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F4" w:rsidRDefault="00657AF4" w:rsidP="00657AF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 do SIWZ</w:t>
      </w:r>
    </w:p>
    <w:p w:rsidR="00657AF4" w:rsidRPr="00657AF4" w:rsidRDefault="00657AF4" w:rsidP="0065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F4">
        <w:rPr>
          <w:rFonts w:ascii="Times New Roman" w:hAnsi="Times New Roman" w:cs="Times New Roman"/>
          <w:b/>
          <w:sz w:val="28"/>
          <w:szCs w:val="28"/>
        </w:rPr>
        <w:t>Szczegółowy wykaz dostaw</w:t>
      </w:r>
    </w:p>
    <w:p w:rsidR="00DC7EA1" w:rsidRPr="00657AF4" w:rsidRDefault="000B113E">
      <w:pPr>
        <w:rPr>
          <w:rFonts w:ascii="Times New Roman" w:hAnsi="Times New Roman" w:cs="Times New Roman"/>
          <w:b/>
          <w:sz w:val="24"/>
          <w:szCs w:val="24"/>
        </w:rPr>
      </w:pPr>
      <w:r w:rsidRPr="00657AF4">
        <w:rPr>
          <w:rFonts w:ascii="Times New Roman" w:hAnsi="Times New Roman" w:cs="Times New Roman"/>
          <w:b/>
          <w:sz w:val="24"/>
          <w:szCs w:val="24"/>
        </w:rPr>
        <w:t xml:space="preserve">Pomoce dydaktyczne do geografii </w:t>
      </w:r>
    </w:p>
    <w:tbl>
      <w:tblPr>
        <w:tblStyle w:val="Tabela-Siatka"/>
        <w:tblW w:w="1414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5814"/>
        <w:gridCol w:w="709"/>
        <w:gridCol w:w="709"/>
        <w:gridCol w:w="1701"/>
        <w:gridCol w:w="1701"/>
        <w:gridCol w:w="2835"/>
      </w:tblGrid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jednostkowa brutto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ogółem brutto zł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(kol.4 x 5)</w:t>
            </w:r>
          </w:p>
        </w:tc>
        <w:tc>
          <w:tcPr>
            <w:tcW w:w="2835" w:type="dxa"/>
          </w:tcPr>
          <w:p w:rsidR="00B910C3" w:rsidRDefault="00A0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Opis oferowanego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nazwa,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 xml:space="preserve"> producent,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wydawca</w:t>
            </w:r>
          </w:p>
        </w:tc>
      </w:tr>
      <w:tr w:rsidR="00B910C3" w:rsidTr="00B910C3">
        <w:trPr>
          <w:trHeight w:val="325"/>
        </w:trPr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910C3" w:rsidRPr="006F1464" w:rsidRDefault="00B910C3" w:rsidP="006F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910C3" w:rsidTr="00B910C3">
        <w:trPr>
          <w:trHeight w:val="325"/>
        </w:trPr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min. 10 plansz ze wskaźnikiem PCV min. 100 cm. W skład zestawu wchodzą plansze: Pustynia Sahara, Sawanna afrykańska, Dżungla afrykańska, Dżungla amazońska, Ameryka Północna, Arktyka, Azja Południowo- Wschodnia, Azja Środkowa, Australia, Rafa koralowa. Rozmiar plansz: min. 70 x 100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min. 9 plansz przedstawiających kontynenty świata ze wskaźnikiem PCV min. 100 cm. W skład zestawu wchodzą plansze: Afryka, Ameryka Północna, Ameryka Południowa, Azja, Australia, Europa – mapa fizyczna, Polska – mapa hipsometryczna, Polska - mapa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ogólnograficzna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Państwa świata. Wymiary plansz: min. 70 x 100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Atlas geograficzny – szkolny atlas geograficzny łączący ujęcie globalne (na mapach świata) z przeglądem regionalnym (kontynenty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części kontynentów), szczegółowe opracowanie dla Polski. Charakterystyka środowiska naturalnego, zagadnienia społeczne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gospodarcze oparte na najnowszych danych statystycznych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opracowaniach specjalistów. W zestawie płyta CD z mapami konturowymi.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multimedialny składający się z dwóch części. Część edukacyjna zawiera ogólną charakterystykę i dane statystyczne dotyczące poszczególnych województw Polski, a w części praktycznej zawarte są gry  sprawdzające znajomość topografii Polski i rozwijające wyobraźnię przestrzenną.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B91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multimedialny do tablicy interaktywnej, zawierający dane statystyczne o państwach UE, informacje o przemyśle i rolnictwie, gry pamięciowe z możliwością wyboru poziomu trudności i galerię zawierającą zdjęcia zabytków kulturalnych i historycznych.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B91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Dwustronna mapa ścienna przedstawiająca ukształtowanie powierzchni Europy i najbardziej aktualny podział polityczny Europy. Plansza oprawiona w drewniane półwałki z zawieszeniem sznurkowym. Format min. 160 x 120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mapa ścienna przedstawiająca walory i bogactwo krajoznawcze Polski w ujęciu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–kulturowym oraz przyrodniczym. Format: min. 160 x 120 cm.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ścienna mapa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przedstawiająca ukształtowanie powierzchni Polski. </w:t>
            </w:r>
            <w:r>
              <w:rPr>
                <w:rStyle w:val="Mocnowyrniony"/>
                <w:rFonts w:ascii="Times New Roman" w:hAnsi="Times New Roman"/>
                <w:b w:val="0"/>
                <w:bCs w:val="0"/>
                <w:sz w:val="20"/>
                <w:szCs w:val="20"/>
              </w:rPr>
              <w:t>Mapę fizyczną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wzbogacono dodatkowo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informacje na temat ochrony środowiska. Rewers mapy przedstawia aktualną strukturę administracyjną Polski. W treści mapy zawarto trzystopniowy podział na województwa, powiaty i gminy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wyróżnieniem siedzib władz właściwych dla każdej jednostki podziału terytorialnego.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Format: min. 140 x 100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Ścienna mapa przedstawiająca administracyjny podział województwa podkarpackiego wraz z uwzględnieniem sieci dróg i autostrad oraz kolei. Format: min. 100 x 120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Ścienna mapa zawierająca konturowe obrysy granic administracyjnych (województwa, powiaty i gminy) oraz sieć hydrograficzną Polski. Format: min. 150 x 110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Multimedialny program edukacyjny przeznaczony do powtórki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poszerzania wiadomości z zakresu geografii i orientacji na mapie, dla klas 1-3 na poziomie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gimnazjum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Tytuł zawiera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zadania </w:t>
            </w:r>
            <w:r w:rsidR="004302F4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interaktywne z różnych działów geografii. Struktura programu daje dodatkowo możliwość wyboru spośród czterech typów ćwiczeń: pytań testowych, zadań na dobieranie, zadań typu prawda/fałsz oraz ćwiczeń z ilustracjami.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B91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Ścienna, dwudzielna mapa syntetycznie przedstawiająca najbardziej aktualne, kluczowe zagadnienia z zakresu zróżnicowania gospodarczego i społecznego świata. </w:t>
            </w:r>
            <w:r>
              <w:rPr>
                <w:rFonts w:ascii="Times New Roman" w:hAnsi="Times New Roman"/>
                <w:sz w:val="20"/>
                <w:szCs w:val="20"/>
              </w:rPr>
              <w:t>Pierwsza część poświęcona jest nowoczesnemu ujęciu zagadnień gospodarczych, a druga część przedstawia zróżnicowanie społeczne świata według wskaźnika HDI. Format: min. 120 x 160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/>
                <w:color w:val="000040"/>
                <w:sz w:val="20"/>
                <w:szCs w:val="20"/>
              </w:rPr>
            </w:pPr>
            <w:r w:rsidRPr="00657AF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Multimedialny geograficzny atlas świata. Atlas zawiera zestaw </w:t>
            </w:r>
            <w:proofErr w:type="spellStart"/>
            <w:r w:rsidRPr="00657AF4">
              <w:rPr>
                <w:rFonts w:ascii="Times New Roman" w:hAnsi="Times New Roman"/>
                <w:color w:val="auto"/>
                <w:sz w:val="20"/>
                <w:szCs w:val="20"/>
              </w:rPr>
              <w:t>ogólnogeograficznych</w:t>
            </w:r>
            <w:proofErr w:type="spellEnd"/>
            <w:r w:rsidRPr="00657AF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oraz tematycznych map świata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Innowacyjność atlasu polega na udostępnieniu unikalnej funkcji kreatora własnych map.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B91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min. 13 plansz ze wskaźnikiem PCV min. 100 cm. W skład zestawu wchodzą plansze: rzeźba powierzchni ziemi, układ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słoneczny, światło i kolory, pory roku , atmosfera i wnętrze Ziemi, budowa wulkanu, dzieje geologiczne Ziemi, minerały i kamienie szlachetne, dinozaury i inne gady prehistoryczne, mapa pogody, chmury i ich rodzaje, zjawiska atmosferyczne, obieg wody </w:t>
            </w:r>
            <w:r w:rsidR="009607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przyrodzie. Format: min. 70 x 100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Ścienna, ćwiczeniowa mapa do geografii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przedstawiająca ukształtowanie powierzchni Świata. W treści mapy oprócz przebiegów poziomic znajduje się warstwa hydrografii oraz granic państwowych. </w:t>
            </w:r>
            <w:r>
              <w:rPr>
                <w:rFonts w:ascii="Times New Roman" w:hAnsi="Times New Roman"/>
                <w:sz w:val="20"/>
                <w:szCs w:val="20"/>
              </w:rPr>
              <w:t>Mapa wykonana jest najnowocześniejszą techniką pozwalającą na uzyskanie unikalnego efektu trójwymiarowego. Format: min. 160 x 120 cm.</w:t>
            </w:r>
          </w:p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C3" w:rsidTr="00B910C3">
        <w:tc>
          <w:tcPr>
            <w:tcW w:w="9606" w:type="dxa"/>
            <w:gridSpan w:val="5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910C3" w:rsidRDefault="00B91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C3" w:rsidRDefault="00B0145D" w:rsidP="00B0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7EA1" w:rsidRDefault="00DC7EA1">
      <w:pPr>
        <w:rPr>
          <w:rFonts w:ascii="Times New Roman" w:hAnsi="Times New Roman" w:cs="Times New Roman"/>
          <w:b/>
          <w:sz w:val="20"/>
          <w:szCs w:val="20"/>
        </w:rPr>
      </w:pPr>
    </w:p>
    <w:p w:rsidR="00DC7EA1" w:rsidRDefault="000B11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Pomoce dydaktyczne do biologii </w:t>
      </w:r>
    </w:p>
    <w:tbl>
      <w:tblPr>
        <w:tblStyle w:val="Tabela-Siatka"/>
        <w:tblW w:w="1414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5814"/>
        <w:gridCol w:w="709"/>
        <w:gridCol w:w="709"/>
        <w:gridCol w:w="1701"/>
        <w:gridCol w:w="1701"/>
        <w:gridCol w:w="2835"/>
      </w:tblGrid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jednostkowa brutto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ogółem brutto zł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(kol.4 x 5)</w:t>
            </w: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Opis oferowanego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nazwa,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 xml:space="preserve"> producent,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wydawca</w:t>
            </w: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43012" w:rsidRPr="006F1464" w:rsidRDefault="00543012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preparatów mikroskopowych na szkiełkach o wymiarach min. 7,6 x 2,5 x 0,1 cm. </w:t>
            </w:r>
            <w:r>
              <w:rPr>
                <w:rFonts w:ascii="Times New Roman" w:hAnsi="Times New Roman"/>
                <w:sz w:val="20"/>
                <w:szCs w:val="20"/>
              </w:rPr>
              <w:t>Zestaw zawiera min. 10 preparatów.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preparatów mikroskopowych - tkanki ssaków -  w zestawie min. 5 preparatów, np.: żołądek człowieka, serce człowieka, krew człowieka.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preparatów mikroskopowych – rośliny jadalne - w zestawie min. 5 preparatów, np.: korzenie cebuli, łodyga kukurydzy.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preparatów mikroskopowych – tkanki człowieka – </w:t>
            </w:r>
            <w:r w:rsidR="009607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zestawie min. 20 preparatów np. : rozmaz krwi ludzkiej, komórki nabłonkowe z jamy ustnej człowieka, mięsień prążkowany (przekrój podłużny), mózg człowieka (przekrój skóra ludzka (przekrój poprzeczny), tkanka wątroby.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preparatów biologicznych. Zestaw zawiera min. 50 preparatów, np.: przekroje poprzeczne i podłużne korzeni, łodyg, pni roślinnych, igły, liście, pączkujące drożdże, czarna pleśń, strzępki grzybów, kolonia bakterii, euglena, pantofelek, rozwielitka, stułbia, aparaty gębowe owadów, odnóża owadów, wymaz krwi ludzkiej,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mięsień szkieletowy człowieka, nerw człowieka, jajo żaby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Szkiełka podstawowe, cięte o wymiarach minimalnych: 76 x 25 mm. Zestaw zawiera min. 50 szt.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Szkiełka nakrywkowe mikroskopowe o wymiarach minimalnych: 24 x 40 mm. Zestaw zawiera min. 100 sztuk.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Mikroskop optyczny o powiększeniu do 640x i wysokości min. 27 cm z zestawem do badań. Zestaw zawiera: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okular, mikro wylęgarnię, przyrząd do ciecia preparatów, min. 2 szkiełka z 6 preparatami, min. 4 fiolki, min. 2 menzurki 10 ml, min. 12 szkiełek podstawowych, min. 12 szkiełek nakrywkowych, lupę, szalkę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ze szkłem powiększającym, min. 12 etykiet do znakowania preparatów, pęsetę, igłę, szpatułkę, mieszadełko, skalpel, nożyczki, pipetkę, pojemnik na akcesoria, instrukcję.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Lupa (4 zestawy x 12szt/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 lupy o średnicy min. 55 mm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powiększeniu min. 2,5x, z dwoma dodatkowymi, mniejszymi soczewkami o powiększeniu min. 25x oraz min. 55 x. Podświetlenie LED: światło białe i ultrafioletowe. Zasilanie bateryjne.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Pr="00D92292" w:rsidRDefault="00D92292" w:rsidP="00D9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D92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 do obserwacji przyrody zawierający min</w:t>
            </w:r>
            <w:r w:rsidRPr="00D92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9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przenośny mikroskop z 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upą powiększającą x 20 i x 40, </w:t>
            </w:r>
            <w:r w:rsidRPr="00D9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regulacją ostrości </w:t>
            </w:r>
            <w:r w:rsidR="004302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Pr="00D9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i wbudowanym oświetleniem (bateria w zestawie),  lupę powiększającą x 3 i x 7 z możliwością postawienia dzięki składanej podpórce, dwukomorowy pojemnik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 lupą powiększającą x 2 i x 4, </w:t>
            </w:r>
            <w:r w:rsidR="004302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Pr="00D9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z wbudowanym lusterkiem i pochylnią.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Profesjonalna stacja pogodowa dla wymagających. Czujnik  bezprzewodowy 5 w 1. Wyświetlacz posiadający min. 256 zmiennych kolorów.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Kompas z zamykaną obudową z instrumentami celowniczymi, komora busoli z igłą magnetyczną wypełniona olejem mineralnym tłumiącym drgania, średnica min. 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człowieka składający się z min. 35 elementów. Wysokość minimalna modelu - 12,7 cm.  Do zestawu dołączony stojak.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komórki roślinnej w znacznym powiększeniu, przedstawiający typowe dla tego rodzaju komórek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budujące. Na modelu wszystkie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komórkowe zaznaczone zostały kolorami co umożliwia szybkie zapoznanie się z budową tych komórek.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modelu przedstawiono takie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organella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komórkowe, jak: ściana komórkowa, błona komórkowa, jądro, gładka i szorstka siateczka śródplazmatyczna, rybosomy, chloroplasty, mitochondria, aparat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Golgiego.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 dydaktyczna przyrodnicza przeznaczona dla 2 – 4 graczy. Zestaw zawiera 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 kart z zagadkami o zwierzętach i roślinach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formie wierszy, plansze do gry, min. 4 pionki, min. 2 okrągłe żetony (róża i pokrzywa).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 dydaktyczna, której celem jest nauczenie prawidłowego postępowania z odpadami i wskazanie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nieekologicznych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nawyków, których należy uniknąć. Zestaw zawiera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plansze wykonaną z tektury o wym. min. 40 x 54 cm, książeczkę edukacyjną wraz z instrukcją, min. 4 pionki, kostkę do gry.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 dydaktyczna zawierająca min.  100 kart z pytaniami i odpowiedziami. Pytania dotyczą parków narodowych w Polsce, lasu, oszczędzania energii, wody, segregacji odpadów oraz odnawialnych źródeł energii. Wymiary minimalne kart: 9 x 11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 dydaktyczna polegająca na skompletowaniu kart z posiłkami, które będą najbardziej wartościowe. Zestaw zawiera karty z daniami, wymiary minimalne opakowania: </w:t>
            </w:r>
            <w:r>
              <w:rPr>
                <w:rFonts w:ascii="Times New Roman" w:hAnsi="Times New Roman"/>
                <w:sz w:val="20"/>
                <w:szCs w:val="20"/>
              </w:rPr>
              <w:t>22x19,5x5,5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komórki zwierzęcej w znacznym powiększeniu. Odpowiednio dobrane kolory pozwalają na szybkie i łatwe zapoznanie się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organellami występującymi w tego typu komórkach. Na modelu zaznaczono takie organelle, jak: błona komórkowa, jądro komórkowe, cytoplazmatyczny system wakuolarny,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endoplazmatyczne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aparat Golgiego, mitochondria, lizosomy, rybosomy i cytoplazmę Wymiary  modelu min.: 28 x 9 x 38 cm.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mikroskopu o powiększeniu min. 40 – 800x,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posiadający lekki, wytrzymały korpus z tworzywa sztucznego. Dzięki dwóm źródłom światła nadaje się do obserwowania przezroczystych, nieprzezroczystych i półprzezroczystych próbek. Głowica mikroskopu nachylona pod kątem 45° i obraca się w zakresie 360° wokół własnej osi.  Dodatkowo wyposażony w wytrzymały futerał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tworzywa sztucznego, zapewniający bezpieczeństwo urządzenia.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narzędzi preparacyjnych do preparacji w zamykanym etui typu piórnik. W jego skład wchodzą nożyczki – min. 2 rodzaje, pęseta prostą i zakrzywioną, skalpel z rękojeścią – min. 2 rodzaje, igła preparacyjna prosta i zakrzywiona, lupa min . Ø50 mm, kolec. </w:t>
            </w:r>
            <w:r>
              <w:rPr>
                <w:rFonts w:ascii="Times New Roman" w:hAnsi="Times New Roman"/>
                <w:sz w:val="20"/>
                <w:szCs w:val="20"/>
              </w:rPr>
              <w:t>Wymiary minimalne etui: 172 x 82 x 23 mm.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min. czterech typowych wirusów: wirus HIV, adenowirus,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bakeriofag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wirus pałeczkowaty. Zrobione z wysokiej jakości PCV, każdy na podstawce.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Powiększenie ok. 1 mln razy. Rozmiary min. 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 x 15 x 8 cm - każdy.</w:t>
            </w:r>
          </w:p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ukazujący przekrój poprzeczny oraz podłużny łodygi rośliny dwuliściennej. </w:t>
            </w:r>
            <w:r>
              <w:rPr>
                <w:rFonts w:ascii="Times New Roman" w:hAnsi="Times New Roman"/>
                <w:sz w:val="20"/>
                <w:szCs w:val="20"/>
              </w:rPr>
              <w:t>Wymiary minimalne: 36x24x17cm.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ukazujący przekrój poprzeczny oraz podłużny łodygi rośliny jednoliściennej. Wymiary minimalne: 36x24x17cm.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końcówki korzenia wraz z fragmentem przekroju podłużnego. </w:t>
            </w:r>
            <w:r>
              <w:rPr>
                <w:rStyle w:val="Mocnowyrniony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Wymiary minimalne: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43 x 28 x 10 cm.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przedstawiający strukturę liścia, ukazuje zarówno przekrój poprzeczny jak i podłużny. </w:t>
            </w:r>
            <w:r>
              <w:rPr>
                <w:rFonts w:ascii="Times New Roman" w:hAnsi="Times New Roman"/>
                <w:sz w:val="20"/>
                <w:szCs w:val="20"/>
              </w:rPr>
              <w:t>Wymiary minimalne: 42x13x41cm.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kwiatu pszenicy. </w:t>
            </w:r>
            <w:r>
              <w:rPr>
                <w:rFonts w:ascii="Times New Roman" w:hAnsi="Times New Roman"/>
                <w:sz w:val="20"/>
                <w:szCs w:val="20"/>
              </w:rPr>
              <w:t>Wymiary: mniejszy wysokość min. 13 cm, większy wysokość min. 42cm.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zawierający min. 23 preparaty mikroskopowe.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ałość zapakowana w estetyczne i trwałe plastikowe pudełko.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Lornetka -  budowa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dachopryzmatyczna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kolorowe soczewki, pryzmaty ze szkła optycznego klasy min. BK7, średnica obiektywów 25 mm, powiększenie min. 10 razy, masa max. 170 gram, w zestawie pasek do lornetki i pokrowiec.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21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543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dydaktyczny umożliwiający przeprowadzenie łącznie ok. 500 testów kolorystycznych określających zawartość azotynów, azotanów, fosforanów, amoniaku, jonów żelaza, twardości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badanej wody oraz zmierzenie kwasowości gleby. W skład zestawu wchodzą: n</w:t>
            </w:r>
            <w:r>
              <w:rPr>
                <w:rFonts w:ascii="Times New Roman" w:hAnsi="Times New Roman"/>
                <w:sz w:val="20"/>
              </w:rPr>
              <w:t xml:space="preserve">otatnik, płyn </w:t>
            </w:r>
            <w:proofErr w:type="spellStart"/>
            <w:r>
              <w:rPr>
                <w:rFonts w:ascii="Times New Roman" w:hAnsi="Times New Roman"/>
                <w:sz w:val="20"/>
              </w:rPr>
              <w:t>Helliga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strzykawka min. 5 ml, strzykawka min.10 ml, bibuły osuszające, lupa powiększająca min. x 5, probówka okrągło denna, stojak plastikowy do probówek, łyżeczka u próbek gleby, płytka kwasomierza </w:t>
            </w:r>
            <w:proofErr w:type="spellStart"/>
            <w:r>
              <w:rPr>
                <w:rFonts w:ascii="Times New Roman" w:hAnsi="Times New Roman"/>
                <w:sz w:val="20"/>
              </w:rPr>
              <w:t>Helliga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min. trzy łyżeczki do poboru odczynników sypkich, min. trzy próbówki analityczne płaskodenne z korkami, zalaminowane skale barwne do odczytywania wyników, min. 15 plastikowych buteleczek </w:t>
            </w:r>
            <w:r w:rsidR="004302F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z mianowanymi roztworami wskaźników, siateczka do usunięcia zanieczyszczeń mechanicznych z pola poboru wody.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Szkielet człowieka z ruchomymi elementami  - szkielet człowieka naturalnej wielkości z tworzywa sztucznego na stojaku z kółkami. Czaszkę (żuchwa ruchoma) i kończyny można odłączać. Wysokość 165-175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Powiększony model płuc, krtani oraz serca, min. 6 części., zamocowany na podstawie. </w:t>
            </w:r>
            <w:r>
              <w:rPr>
                <w:rFonts w:ascii="Times New Roman" w:hAnsi="Times New Roman"/>
                <w:sz w:val="20"/>
                <w:szCs w:val="20"/>
              </w:rPr>
              <w:t>Wymiary minimalne: 37cm x 25cm x 13cm.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Dwuczęściowy model serca, naturalnych rozmiarów, wykonany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tworzywa sztucznego, umieszczony na podstawie. Wymiary min. modelu : 9 x 10 x 11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przyrządu do demonstracji procesu oddychania, wykonany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przezroczystego klosza bez dna, wewnątrz którego na rurce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kształcie litery "Y" zamocowane są baloniki. Klosz zamykany arkuszem gumy. Model wyjaśnia pracę płuc - proces wdechu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wydechu.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Ośmioczęściowy model mózgu człowieka, wykonany z tworzywa sztucznego. posiadający zaznaczone naczynia krwionośne. </w:t>
            </w:r>
            <w:r>
              <w:rPr>
                <w:rFonts w:ascii="Times New Roman" w:hAnsi="Times New Roman"/>
                <w:sz w:val="20"/>
                <w:szCs w:val="20"/>
              </w:rPr>
              <w:t>Wymiary: wysokość z podstawą – min. 13cm, wysokość bez podstawy – min. 11cm, długość – min. 17 cm, szerokość – min.15 cm, ciężar – min. 1,5kg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Model przedstawiający schematycznie serce wraz z płucami w kolorach np. czerwonym i niebieskim. Dołączona pompka i barwniki do symulacji krwi pozwalają zobrazować rolę serca i tzw. mały obieg krwi (krwiobieg płucny). Całość na stojaku. Wymiary minimalne: 30 x 28 cm.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pięciu modeli przedstawiających najważniejsze etapy rozwoju prenatalnego człowieka. Wszystkie modele osadzone są na wspólnej podstawie. W składzie: macica z embrionem - 1-miesiąc ciąży, macica z embrionem - 2-miesiąc ciąży, macica z embrionem - 3-miesiąc ciąży, macica z płodem - 5-miesiąc ciąży (pozycja pośladkowa), macica z płodem - 7-miesiąc ciąży. Wymiary minimalne: 130 x 410 x 310 mm, waga: min.  2,1kg.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przedstawiający etapy tworzenia ludzkiego płodu  od zapłodnienia do końca 2. miesiąca ciąży, w 12 etapach. Każdy etap może być demontowany z podstawy i służyć jako oddzielna część.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Modele poszczególnych etapów mejozy i mitozy umieszczone na wspólnej podstawie.  </w:t>
            </w:r>
            <w:r>
              <w:rPr>
                <w:rFonts w:ascii="Times New Roman" w:hAnsi="Times New Roman"/>
                <w:sz w:val="20"/>
                <w:szCs w:val="20"/>
              </w:rPr>
              <w:t>Wymiary minimalne całej wytłoczki: 52cm x 32cm, wymiary minimalne poszczególnych etapów: 13cm x 8cm.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Pr="005738C4" w:rsidRDefault="005738C4" w:rsidP="0057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C4">
              <w:rPr>
                <w:rFonts w:ascii="Times New Roman" w:hAnsi="Times New Roman" w:cs="Times New Roman"/>
                <w:sz w:val="20"/>
                <w:szCs w:val="20"/>
              </w:rPr>
              <w:t>Program multimedialny na tablice interaktywną i projektor dla klas IV-VI zawierający min.</w:t>
            </w:r>
            <w:r w:rsidRPr="00573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8C4">
              <w:rPr>
                <w:rFonts w:ascii="Times New Roman" w:hAnsi="Times New Roman" w:cs="Times New Roman"/>
                <w:sz w:val="20"/>
                <w:szCs w:val="20"/>
              </w:rPr>
              <w:t>36 zagadnień wraz z dołączonymi scenariuszami lekcji w formie drukowanej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elektronicznej (pliki PDF), 50 animacji i ilustracji, </w:t>
            </w:r>
            <w:r w:rsidRPr="005738C4">
              <w:rPr>
                <w:rFonts w:ascii="Times New Roman" w:hAnsi="Times New Roman" w:cs="Times New Roman"/>
                <w:sz w:val="20"/>
                <w:szCs w:val="20"/>
              </w:rPr>
              <w:t xml:space="preserve">100 symulacji, interaktywnych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ćwiczeń, prezentacji i filmów, </w:t>
            </w:r>
            <w:r w:rsidRPr="005738C4">
              <w:rPr>
                <w:rFonts w:ascii="Times New Roman" w:hAnsi="Times New Roman" w:cs="Times New Roman"/>
                <w:sz w:val="20"/>
                <w:szCs w:val="20"/>
              </w:rPr>
              <w:t>filmy instruktażowe (m.in. obsługa tablicy interaktywnej, praca z programem).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7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interaktywny obejmujący min. 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53 strony dotyczące budowy i funkcji narządów zmysłów: wzroku, słuchu, smaku, węchu i dotyku, 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min. 3 rodzaje ćwiczeń, animację transmisji dźwięku, przekazu powonienia, przekazu obrazu na siatkówkę, podrażnienia receptorów skóry.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interaktywny składający się z min. 8 stron szkoleniowych oraz min. 4 rodzajów ćwiczeń. Można tworzyć wizualne przykłady, które dokładniej będą prezentowały zagadnienia zawarte w programie. Poza ćwiczeniami dostępna jest tzw. część zabawowa, która może służyć do utrwalania zdobytej wiedzy.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interaktywny obejmujący min. 23 interaktywne strony do nauki budowy układu nerwowego, rdzenia kręgowego i neuronu, min. 3 grupy zadań interaktywnych, animację przekazu impulsu nerwowego.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  <w:rPr>
                <w:sz w:val="20"/>
              </w:rPr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Program interaktywny obejmujący</w:t>
            </w:r>
            <w:r>
              <w:rPr>
                <w:rStyle w:val="Mocnowyrniony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min.</w:t>
            </w:r>
            <w:r>
              <w:rPr>
                <w:rStyle w:val="Mocnowyrniony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stron dotyczących budowy układu oddechowego, płuc, pęcherzyków płucnych oraz procesu oddychania, min. 3 rodzaje ćwiczeń, animacje procesu oddychania i wymiany gazowej w pęcherzykach płucnych.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pStyle w:val="Tekstpodstawowy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Program interaktywny obejmujący: min.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stron do nauki z tekstem </w:t>
            </w:r>
            <w:r w:rsidR="004302F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obrazkami, min. 4 rodzaje ćwiczeń, animacje przetwarzania głównych składników pokarmowych.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012" w:rsidTr="00543012">
        <w:tc>
          <w:tcPr>
            <w:tcW w:w="9606" w:type="dxa"/>
            <w:gridSpan w:val="5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43012" w:rsidRDefault="00543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3012" w:rsidRDefault="00B0145D" w:rsidP="00B0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7EA1" w:rsidRDefault="00DC7EA1">
      <w:pPr>
        <w:rPr>
          <w:rFonts w:ascii="Times New Roman" w:hAnsi="Times New Roman" w:cs="Times New Roman"/>
          <w:b/>
          <w:sz w:val="20"/>
          <w:szCs w:val="20"/>
        </w:rPr>
      </w:pPr>
    </w:p>
    <w:p w:rsidR="00DC7EA1" w:rsidRDefault="000B11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Pomoce dydaktyczne do fizyki </w:t>
      </w:r>
    </w:p>
    <w:tbl>
      <w:tblPr>
        <w:tblStyle w:val="Tabela-Siatka"/>
        <w:tblW w:w="1414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5814"/>
        <w:gridCol w:w="709"/>
        <w:gridCol w:w="709"/>
        <w:gridCol w:w="1701"/>
        <w:gridCol w:w="1701"/>
        <w:gridCol w:w="2835"/>
      </w:tblGrid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jednostkowa brutto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ogółem brutto zł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(kol.4 x 5)</w:t>
            </w: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Opis oferowanego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nazwa,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 xml:space="preserve"> producent,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wydawca</w:t>
            </w: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60726" w:rsidRPr="006F1464" w:rsidRDefault="00960726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elektroniczna do 5 kg – zasilanie z sieci i z baterii – waga wykonana z plastiku. Obciążenie maksymalne co najmniej 600g, dokładność odczytu min. 0,1g, wbudowana na stałe/niewymienna szalka wykonana ze stali nierdzewnej, zasilanie: bateryjne lub zasilacz sieciowy, wyświetlacz LCD, plastikowy pojemnik do ważenia służący także do przykrywania wagi, ważenie w gramach i uncjach, liczenie sztuk o jednakowej masie, funkcja tarowania, automatyczne zerowanie.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Siłomierze sprężynowe, obudowa z plastiku, skala wyrażona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niutonach, metalowe haczyki do zawieszenia siłomierza i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zawieszenia ciężarków. Zestaw zawiera min. 6 siłomierzy (np. 1N, 2N, 5N, 10N, 20N, 50N)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5B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E675B6" w:rsidRPr="00E675B6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7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Miernik uniwersalny wielkości elektrycznych – woltomierz zakres 0-15V i 0-5V., Miernik dwuzakresowy prądu stałego, obudowa </w:t>
            </w:r>
            <w:r w:rsidRPr="00E67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z plastiku.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5B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E675B6" w:rsidRPr="00E675B6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7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Miernik uniwersalny wielkości elektrycznych – amperomierz zakres 0-1 A. Miernik jedno lub dwuzakresowy prądu stałego, obudowa </w:t>
            </w:r>
            <w:r w:rsidRPr="00E67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z plastiku.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5B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E675B6" w:rsidRPr="00E675B6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7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Miernik uniwersalny wielkości elektrycznych – amperomierz  zakres -0,2-0-0,6A. Miernik jedno lub dwuzakresowy prądu stałego, obudowa z plastiku.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5B6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Elektroskop w kształcie kwadratu umieszczony na stopce, obudowa: ścianka boczna metalowa, </w:t>
            </w:r>
            <w:r w:rsidR="003839DC">
              <w:rPr>
                <w:rFonts w:ascii="Times New Roman" w:hAnsi="Times New Roman" w:cs="Times New Roman"/>
                <w:sz w:val="20"/>
                <w:szCs w:val="20"/>
              </w:rPr>
              <w:t>z przodu i z tyłu szklane, przeź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roczyste szybki. Wewnątrz obudowy na odizolowanym metalowym pręcie zawieszona obrotowa wskazówka. Minimalna wysokość : 27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Ebonitowe pałeczki do doświadczeń z elektrostatyki o długości min. 30 cm. Zestaw zawiera min. 4 pałeczki.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Szklane pałeczki do doświadczeń z elektrostatyki o długości min. 30 cm. Zestaw zawiera min. 4 pałeczki.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 przewodów z końcówkami bananowymi min. 4mm. </w:t>
            </w:r>
            <w:r>
              <w:rPr>
                <w:rFonts w:ascii="Times New Roman" w:hAnsi="Times New Roman"/>
                <w:sz w:val="20"/>
                <w:szCs w:val="20"/>
              </w:rPr>
              <w:t>Zestaw zawiera min. 3 przewody 30cm czerwone oraz min. 3 przewody 30 cm czarne.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 przewodów z końcówkami bananowymi min. 4mm. Zestaw zawiera min. 3 przewody 50cm czerwone oraz min. 3 przewody 50cm czarne.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podstawowych obwodów elektrycznych –  w zestawie min. płytki (żarówki na podstawkach, brzęczyk, włącznik przyciskowy, silniczek), drut rezystancyjny, przewody krokodylkowe, łączniki baterii C (R14) oraz przewody z zakończeniami magnetycznymi. Zestaw elektronika 1.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podstawowych obwodów elektrycznych –  w zestawie min. płytki (żarówki na podstawkach, brzęczyk, włącznik przyciskowy, silniczek), drut rezystancyjny, przewody krokodylkowe, łączniki baterii C (R14) oraz przewody z zakończeniami magnetycznymi. Zestaw elektronika 2.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eksperymentów magnetycznych. Okno można umieścić na rzutniku prezentując działanie pola magnetycznego wszystkim uczniom jednocześnie. Wymiary okna min. 23 x 13 cm, min.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magnesy dwubiegunowe o dł. min. 4 cm, min. 2 magnesy dwubiegunowe w obudowie plastikowej o dł. min. 8 cm, min. 2 magnesy walcowe o dł. min. 2,5 cm i śr. min. 0,7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Magnesy podkowiaste. Zestaw zawiera: min. 3 magnesy podkowiaste o różnej wielkości. Długość najmniejszego min. 7,5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Igła magnetyczna – niewielki magnes osadzony na podstawie. Średnica podstawy min. 6,5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Pryzmat trójkątny wykonany z akrylu lub szkła. Długość boku min. 4 cm, o kątach 60° x 60° x 60°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optyczny – mieszanie barw. Wprawiany w ruch za pomocą ręcznej wirownicy krążek. Średnica krążka min. 18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kilku różnych cylindrów o tej samej masie i o tej samej średnicy, o różnej objętości, wykonanych z metali i ich stopów.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górnej części cylindrów otwór, przez który można przewlec sznurek lub drut do zawieszenia.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kilku różnych cylindrów o tej samej masie i o tej samej średnicy, o różnej objętości, wykonanych z metali i ich stopów.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górnej części cylindrów otwór, przez który można przewlec sznurek lub drut do zawieszenia.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 doświadczeń z optyki geometrycznej.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skład zestawu wchodzą: pięciowiązkowy laser, element do całkowitego wewnętrznego odbicia, zwierciadło płasko-wypukło-wklęsłe, płytka równoległościenna, pryzmaty (prostokątny, trapezowy), soczewki (płasko- i dwuwypukłą, dwuwklęsłą). </w:t>
            </w:r>
          </w:p>
          <w:p w:rsidR="00960726" w:rsidRDefault="00960726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przystosowany do tablicy magnetycznej.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Podwójne lusterko kieszonkowe z metalową obudową. Wewnątrz dwa lusterka, w tym jedno powiększające, minimalne wymiary : długość 6cm, szerokość 6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elementów optycznych na niezależnych podstawach, stanowiący pomoc dydaktyczną do nauki podstaw optyki. </w:t>
            </w:r>
            <w:r>
              <w:rPr>
                <w:rFonts w:ascii="Times New Roman" w:hAnsi="Times New Roman"/>
                <w:sz w:val="20"/>
                <w:szCs w:val="20"/>
              </w:rPr>
              <w:t>Komplet zawiera: zwierciadło płaskie – min. 1 szt., zwierciadło dwustronne wklęsło-wypukłe – min. 2 szt., soczewka dwuwypukła – 1 szt., soczewka dwuwklęsła – 1 szt., pryzmat szklany równoboczny – 1 szt. Średnica soczewek: min. 50mm, średnica zwierciadeł: min. 55mm, wymiary pryzmatu: bok min. 25mm, wys. użytkowa min. 23mm.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Soczewki. Zestaw zawiera min. 6 soczewek o różnych kształtach np.: płasko-wypukłe, dwuwypukłe, wklęsło-wypukłe, o średnicy min. 50 mm każda. Minimalna zawartość dodatkowego wyposażenia: stojak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umieszczania soczewek.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min. 10 sześcianów o jednakowej objętości, wykonanych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miedzi, mosiądzu, żelaza, cynku, aluminium, akrylu, plastiku, drewna miękkiego, drewna twardego i nylonu. Przeznaczone do doświadczeń z wyznaczaniem gęstości, bądź jako próbki materiałów o różnej gęstości. </w:t>
            </w:r>
            <w:r>
              <w:rPr>
                <w:rFonts w:ascii="Times New Roman" w:hAnsi="Times New Roman"/>
                <w:sz w:val="20"/>
                <w:szCs w:val="20"/>
              </w:rPr>
              <w:t>Wymiary każdego z sześcianów: min. 2,5 x 2,5 x 2,5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Pojemnik próżniowy o pojemności min. 1,3 l, wykonany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przeźroczystego tworzywa sztucznego, z pokrywką nieprzeźroczystą, wymiary: wysokość min. 18 cm, szerokość min. 10,5 cm, długość min. 10,5 cm, pompka o wysokości min. 15 cm pasująca do pojemnika próżniowego.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Archimedesa. Zestaw demonstracyjny zawierający min. 2 cylindry i sprężynę wagowa. Wymiary minimalne: 17,5 x 4 x 7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demonstracji rozszerzalności cieplnej ciał stałych, pomiary objętości. Wykonany z metalu.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Klasyczna maszyna elektrostatyczna służąca do wytwarzania wysokiego napięcia. Umożliwia wykonanie wielu doświadczeń.  Średnica jej tarcz wynosi min. 27 cm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 umożliwiający przeprowadzenie szeregu doświadczeń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nauki o cieple. W skład kompletu wchodzą: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dylatoskop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kalorymetr, przyrząd do liniowego przewodzenia ciepła, przewodniki ciepła, termoskop, odwadniacz, pierścień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Gravesanda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przyrząd do konwekcji ciepła, aktynometr, szkło i sprzęt laboratoryjny. Wymiary walizki: min. 460 x 330 x 150 mm. 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Szkolny zestaw do badania właściwości światła i optyki. Zestaw zawiera: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laser 3-wiązkowy LED (wbudowane magnesy umożliwiają mocowanie do tablicy, działa na 3 baterie AAA), min. 7 akrylowych pryzmatów i soczewek o różnych kształtach, instrukcje dla nauczyciela i min. 4 karty pracy.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Przyrząd do badania zasad działania wahadła oraz obserwowania wpływu grawitacji na przyspieszenie. Zestaw zawiera : </w:t>
            </w:r>
            <w:r>
              <w:rPr>
                <w:rFonts w:ascii="Times New Roman" w:hAnsi="Times New Roman"/>
                <w:sz w:val="20"/>
                <w:szCs w:val="20"/>
              </w:rPr>
              <w:t>statyw laboratoryjny ( metalowa podstawa min. 20,3 x 12,7 cm, pręt min. 0,95 x 51 cm), wysięgnik z min. trzema śrubami dociskowymi , min. 3 kule z otworami (mosiężna, stalowa, drewniana), sznurek.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Termometr z sondą – termometr elektroniczny z termopara na przewodzie o długości min. 1 m . Zakres pomiaru temperatury od min. -50°C do co najmniej 70°C, rozdzielczość pomiaru temperatury: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0,1°C, wyświetlacz LCD o wymiarach: min. 36 mm x 17 mm, zasilanie bateryjne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Niskooporowy wózek służący do demonstracji ruchu jednostajnego lub jednostajnie przyśpieszonego.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Wózek posiada dwie osie ( każda wyposażona w parę kół o średnicy ok 3cm), zagłębienie, które może służyć do zmiany jego masy, poprzez umieszczenie w nim ciężarków, i małe oczko, do którego można zamocować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nić, czy sprężynę. Wymiary minimalne: 14 x 7 x 4cm.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Efektowny przyrząd do doświadczania spadku swobodnego ciał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próżni. Zawartość: </w:t>
            </w:r>
            <w:r>
              <w:rPr>
                <w:rFonts w:ascii="Times New Roman" w:hAnsi="Times New Roman"/>
                <w:sz w:val="20"/>
                <w:szCs w:val="20"/>
              </w:rPr>
              <w:t>rurka z pleksi (min. 50 cm, śr. min. 16 mm) , min. 2 gumowe korki, wężyk (łączy króciec zaworu z pompką próżniową).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Igła magnetyczna zawieszona na podstawie ze wspornikiem, poruszająca się swobodnie wokół osi, z jedną połową w kolorze np. czerwonym.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Zasilacz elektroniczny. Zawartość: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oddzielna regulacja napięcia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mocy, wyświetlacz cyfrowy: wskaźniki LED o wysokim kontraście dla napięcia wyjściowego i prądu, wskaźniki LED dla napięcia stałego, prądu stałego i przegrzania, 1 wyjście - napięcie wejściowe: min. 230 V (AC), napięcie wyjściowe: 0-15V (DC), prąd wyjściowy: 0-3 A, moc: min. 45 W, tętnienie szczątkowe: min.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gniazda bezpieczeństwa min. 4 mm, zabezpieczenie przed zwarciem </w:t>
            </w:r>
            <w:r w:rsidR="004302F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przeciążeniem, aktywnie wentylowany, wymiary minimalne: 30,5 x 16 x 13 cm, waga min. 3,6 kg, dostarczany bez kabla sieciowego.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Klasyczne magnesy sztabkowe lakierowane na dwa kolory </w:t>
            </w:r>
            <w:r w:rsidR="004302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tłoczonym oznaczeniem biegunów S-N. Poręczna walizka ułatwia porządkowanie i sprawdzanie kompletności zestawu po zajęciach. Zawartość: min. 20 magnesów (min. 1,4 x 1 x 5 cm) , zamykana walizka.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726" w:rsidTr="00960726">
        <w:tc>
          <w:tcPr>
            <w:tcW w:w="9606" w:type="dxa"/>
            <w:gridSpan w:val="5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960726" w:rsidRDefault="009607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726" w:rsidRDefault="00B0145D" w:rsidP="00B0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7EA1" w:rsidRDefault="00DC7EA1">
      <w:pPr>
        <w:rPr>
          <w:rFonts w:ascii="Times New Roman" w:hAnsi="Times New Roman" w:cs="Times New Roman"/>
          <w:b/>
          <w:sz w:val="20"/>
          <w:szCs w:val="20"/>
        </w:rPr>
      </w:pPr>
    </w:p>
    <w:p w:rsidR="00DC7EA1" w:rsidRDefault="000B11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Pomoce dydaktyczne do chemii </w:t>
      </w:r>
    </w:p>
    <w:tbl>
      <w:tblPr>
        <w:tblStyle w:val="Tabela-Siatka"/>
        <w:tblW w:w="1414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5814"/>
        <w:gridCol w:w="709"/>
        <w:gridCol w:w="709"/>
        <w:gridCol w:w="1701"/>
        <w:gridCol w:w="1701"/>
        <w:gridCol w:w="2835"/>
      </w:tblGrid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Produkty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</w:t>
            </w:r>
          </w:p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jednostkowa brutto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ogółem brutto zł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(kol.4 x 5)</w:t>
            </w: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Opis oferowanego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nazwa,</w:t>
            </w:r>
            <w:r w:rsidRPr="003F5BC3">
              <w:rPr>
                <w:rFonts w:ascii="Times New Roman" w:hAnsi="Times New Roman"/>
                <w:b/>
                <w:sz w:val="16"/>
                <w:szCs w:val="16"/>
              </w:rPr>
              <w:t xml:space="preserve"> producent,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wydawca</w:t>
            </w: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D216F" w:rsidRPr="006F1464" w:rsidRDefault="000D216F" w:rsidP="000B1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okrągłodenna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ze szkła boro krzemowego, bez szlifu, bez nadruku, pojemność 25 – 50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Kolba stożkowa ze szkła, pojemność 250 – 300 ml o wysokości min. 15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Zlewka niska z podziałką. Wykonana ze szkła boro krzemowego, pojemność min. 100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Zlewka niska z podziałką. Wykonana ze szkła boro krzemowego, pojemność min. 250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Cylinder miarowy wysoki z polipropylenu (PP) (przezroczysty) 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polimetylopentenu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(PMP) z nadrukowaną niebieską skalą </w:t>
            </w:r>
            <w:r w:rsidR="003C6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sześciokątną podstawą, o pojemności min. 250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Cylinder miarowy wysoki z polipropylenu (PP) (przezroczysty) 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polimetylopentenu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(PMP) z nadrukowaną niebieską skalą </w:t>
            </w:r>
            <w:r w:rsidR="003C6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sześciokątną podstawą o pojemności min. 50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Probówki szklane bakteriologiczne z prostym brzegiem. Wykonane ze szkła sodowo-wapniowego. Standardowe wymiary ok. 18 cm, średnica : 16 – 18 mm Zestaw zawiera min. 50 sztuk/.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Probówka min. 160 x fi 16mm z tubusem bocznym. Średnica bocznego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dopasowana do standardowych wężyków.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Stojak na probówki zawierający min. 24 otwory o średnicy 18 – 20 mm. Wymiary stojaka min: 27,5 x 10,5 x 14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Krystalizator z wylewem, wykonany ze szkła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borokrzemowego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pojemności min. 300 ml, średnicy min. 100mm i wysokości min. 50 mm.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Lejek laboratoryjny szklany, wykonany ze szkła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borokrzemowego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Wymiary lejka : średnica min. 40mm, średnica szyjki min. 7mm, długość min. 40mm.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Drewniany uchwyt do probówek o maksymalnej średnicy probówki – 25 mm. Długość uchwytu min. 180 mm.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Szalki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szkła sodowo-wapniowego, należące do jednorazowego asortymentu laboratoryjnego. Wymiary min. 90 x 18 mm. Zestaw składa się z min. 10 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Szkiełko zegarkowe szklane o średnicy min. 150 mm do zastosowania w laboratorium.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Szczypce metalowe o długości min 20 cm., przeznaczone do chwytania i przenoszenia substancji lub przedmiotów.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Korki do probówek o średnicy 11-13 mm uniwersalne, </w:t>
            </w:r>
            <w:r>
              <w:rPr>
                <w:rFonts w:ascii="Times New Roman" w:hAnsi="Times New Roman"/>
                <w:sz w:val="20"/>
                <w:szCs w:val="20"/>
              </w:rPr>
              <w:t>kolor naturalny. Zestaw min. 1000 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Statyw z łącznikiem, łapą uniwersalną oraz dwoma pierścieniami </w:t>
            </w:r>
            <w:r w:rsidR="003C6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różnych średnicach (z łącznikiem). Wysokość  min. 50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Łyżeczka do spalań wykonana ze stali nierdzewnej, z długim trzonkiem, o długości min. 300 mm i średnicy min. 20 mm.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Palnik spirytusowy – palnik szklany z kołpakiem polipropylenowym, pojemność min. 150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z tworzywa , z otworami wentylacyjnymi, z gumką w celu dopasowania do rozmiaru głowy.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Pudrowane, diagnostyczne i ochronne rękawice lateksowe </w:t>
            </w:r>
            <w:r w:rsidR="003C6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 kauczuku naturalnego), niejałowe, do jednorazowego użycia, rozmiar: min. S, opakowanie: min. 100 sztuk, środek pudrujący : skrobia (mączka) kukurydziana.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laboratoryjny, płócienny (100% bawełny), długi rękaw, dwie kieszenie po bokach, z tyłu pasek regulujący obwód,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rozmair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XS.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Suszarka laboratoryjna min. 32 stanowiskowa ze stali pokrytej PCV,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(podstawką dolną), ilość bolców min. 32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Szczotka do zlewek, probówek (średnica min. 20 mm),szczotka do lejków, rączka drutu ze stali nierdzewnej, włosie z tworzywa sztucznego, zakończone miotełką.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Modele chemiczne. W skład zestawu wchodzi min. 84 polistyrenowych kulek o różnych kolorach i średnicach, odpowiadających atomom poszczególnych pierwiastków, oraz min. 60 elastycznych łączników. Kulki mają wypustki, których liczba odpowiada określonej wartościowości, a ich rozmieszczenie narzuca właściwą geometrię cząsteczki.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Odczynniki chemiczne zestaw dla szkół podstawowych zawiera ok 60 różnych odczynników. </w:t>
            </w:r>
            <w:r>
              <w:rPr>
                <w:rStyle w:val="Mocnowyrniony"/>
                <w:rFonts w:ascii="Times New Roman" w:hAnsi="Times New Roman"/>
                <w:b w:val="0"/>
                <w:bCs w:val="0"/>
                <w:sz w:val="20"/>
              </w:rPr>
              <w:t xml:space="preserve">Na każdym opakowaniu odczynnika jest data produkcji i data ważności. Termin ważności od 3 do 5 lat </w:t>
            </w:r>
            <w:r w:rsidR="003C65C7">
              <w:rPr>
                <w:rStyle w:val="Mocnowyrniony"/>
                <w:rFonts w:ascii="Times New Roman" w:hAnsi="Times New Roman"/>
                <w:b w:val="0"/>
                <w:bCs w:val="0"/>
                <w:sz w:val="20"/>
              </w:rPr>
              <w:br/>
            </w:r>
            <w:r>
              <w:rPr>
                <w:rStyle w:val="Mocnowyrniony"/>
                <w:rFonts w:ascii="Times New Roman" w:hAnsi="Times New Roman"/>
                <w:b w:val="0"/>
                <w:bCs w:val="0"/>
                <w:sz w:val="20"/>
              </w:rPr>
              <w:t>w zależności od odczynnika. Waga ok 10 kg 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 sublimowany krystaliczny, cz. 1opakowanie – min. 50g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pStyle w:val="Tekstpodstawowy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Perhydrol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czyli ok. 30% roztwór nadtlenku wodoru w wodzie. B</w:t>
            </w:r>
            <w:r>
              <w:rPr>
                <w:rStyle w:val="Mocnowyrniony"/>
                <w:rFonts w:ascii="Times New Roman" w:hAnsi="Times New Roman"/>
                <w:b w:val="0"/>
                <w:bCs w:val="0"/>
                <w:sz w:val="20"/>
                <w:szCs w:val="20"/>
              </w:rPr>
              <w:t>ezbarwna, bezwonna ciecz o właściwościach żrących wobec tkanek żywych.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Zawartość min. 1l.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destylowana, zawartość: min. 1l.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Chlorek rtęci (II), zawartość : min. 100 g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Azotan (V) Ołowiu (II), zawartość : min. 50 g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Wstążka magnezowa przydatna w wielu doświadczeniach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chemicznych,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szer. min.  2,5 cm – rolka min. 25 g.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 metylowy , zawartość min. 1l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 etylowy , zawartość min. 1l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Gliceryna , zawartość min. 0,5 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Glukoza, zawartość min. 200g.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Glicyna, zawartość min. 100g.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Skrobia, zawartość min. 100 g.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Kwas oleinowy, zawartość min. 100 ml.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EF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Tlenek wapnia - stały, cz. do przygotowania wody wapiennej, opakowanie 500 g.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Statyw demonstracyjny z wyposażeniem, zawierający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elementy, które odpowiednio ze sobą łączone tworzą zestaw pomocniczy do demonstracji doświadczeń w szkołach. W skład zestawu wchodzą: podstawa statywu min. 20 x 15 cm, pręt stalowy długość  min. 60 cm, łącznik elementów x 2, min. 1 łapa uniwersalna dwupalczasta, min. </w:t>
            </w:r>
            <w:r w:rsidR="003C65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 łapa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trójpalczata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łęcznikiem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min. 1 łapa uniwersalna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łęcznikiem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min. 1 pierścień otwarty Ø 95, min. 2 pierścienie otwarte Ø 50.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szkła laboratoryjnego składający się z min.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 sztuk wyrobów:  kolby miarowej z korkiem o poj. min.10 ml – min. 1 szt., kolby miarowej z korkiem o poj. min. 200 ml – min. 1 szt., pipety jedno – miarowej o poj. min. 2 ml – min. 1 szt., pipetki - kroplomierza min. 2 szt., cylindra miarowego z wylewem poj. min. 10 ml – min. 1 szt., kolby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ze szlifem i korkiem o poj. min. 25 ml – min. 1 szt., kolby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ze szlifem o poj. min 50 ml – min. 2 szt., kolby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Erlenmeyera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ze szlifem o poj. min. 100 ml – min. 2 szt., probówki Ø 12 / 125 mm – min. 15 szt., probówki borowo – krzemowej Ø 13 / 125 mm – min. 5 szt., probówki borowo – krzemowej z korkiem – min. 1 szt., zlewki szklanej o poj. min.15 ml – min.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zlewki szklanej o poj. 25 - 30 ml – min. 2 szt., zlewki PP o poj. min. 25 ml – min. 2 szt., bagietki – min. 1 szt., Lejka – min. 1 szt., korka gumowego. 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kryształu diamentu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składający się z min. 4 warstw utworzonych z  min. 30 atomów węgla i min. 40 łączników. Model można składać/rozkładać według dołączonej instrukcji.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Model kryształu grafitu składający się z min. 3 warstw utworzonych z min. 45 atomów węgla i min. 67 łączników (2 rodzaje). Model można składać i rozkładać zgodnie z dołączoną instrukcją.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umożliwiający budowę modeli związków chemicznych, zawierający 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156elementów: 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białych modeli atomu </w:t>
            </w:r>
            <w:r w:rsidR="003C65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17mm z 1 otworem,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czarnych modeli atomu </w:t>
            </w:r>
            <w:r w:rsidR="003C65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2 otworami,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czarnych modeli atomu </w:t>
            </w:r>
            <w:r w:rsidR="003C65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3 otworami,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czarnych modeli atomu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4 otworami,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czerwonych modeli atomu o średnicy min. 23mm z 2 otworami,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niebieskich modeli atomu o średnicy min. 23mm z 3 otworami,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żółtych modeli atomu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2 otworami,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zielonych modeli atomu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1 otworem,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szarych modeli atomu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średnicy min. 23mm z 1 otworem,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łączników o długości min. 43mm, min.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łączników o długości min. 27mm,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łączników o długości min. 11mm,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łączników o długości min. 13mm.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doświadczeń chemicznych z kompletem odczynników dla klas 7- 8.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Podstawowy zestaw dydaktyczny zawiera opis min. 30 doświadczeń oraz komplet odczynników chemicznych niezbędnych do ich wykonania. Niektóre pokazy mogą wymagać dodatkowych materiałów, które można pozyskać w szkole lub gospodarstwie domowym.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Materiały ochronne: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fartuch, okulary, rękawice do gorących przedmiotów ze ściągaczem, zamykane pudełko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tworzywa.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Ścienna plansza szkolna przedstawiająca tablicę rozpuszczalności związków. Format: min. </w:t>
            </w:r>
            <w:r>
              <w:rPr>
                <w:rFonts w:ascii="Times New Roman" w:hAnsi="Times New Roman"/>
                <w:sz w:val="20"/>
                <w:szCs w:val="20"/>
              </w:rPr>
              <w:t>160 x 120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zawierający rodzaje metali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stopy – min. 12 próbek. Całość opakowana w drewnianą skrzynkę.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Podnośnik laboratoryjny.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Konstrukcja nożycowa i ergonomiczne pokrętło umożliwiają podniesienie blatu roboczego na precyzyjną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stabilną wysokość (maks. do 25 cm). Blat roboczy zaopatrzony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antypoślizgową płytkę zwiększa bezpieczeństwo pracy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używanym sprzętem laboratoryjnym - wykonany ze stali nierdzewnej. Wymiary blatu roboczego min. 20 x 20 cm.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Pehametr cyfrowy z termometrem.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Urządzenie mierzy zarówno poziom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jak i temperaturę cieczy. Wyświetlacz wskazuje równolegle zarówno poziom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jak i temperaturę badanej cieczy. Miernik wyposażony w ATC i wodoszczelny. Waga: min. 100 g, wymiary min: 35 x 190 x 35 mm. 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673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814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Modele atomów kulkowe – zestaw duży, zawierający 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245 atomów (30 x węgiel alkany - 20x węgiel alkeny - 10x węgiel alkiny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- 25x halogen/niemetal - 20x siarka/selen - 20x sód/potas - 30x tlen - 30x azot/fosfor - 30x aluminium/chrom - 30x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wapn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/magnes - 125x wodór z wiązaniem), min. 150 wiązań kowalencyjnych , instrukcję </w:t>
            </w:r>
            <w:r w:rsidR="0047708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karta pracy.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6F" w:rsidTr="000D216F">
        <w:tc>
          <w:tcPr>
            <w:tcW w:w="9606" w:type="dxa"/>
            <w:gridSpan w:val="5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0D216F" w:rsidRDefault="000D2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16F" w:rsidRDefault="00B0145D" w:rsidP="00B0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7EA1" w:rsidRDefault="00DC7EA1"/>
    <w:sectPr w:rsidR="00DC7EA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EA1"/>
    <w:rsid w:val="000568BD"/>
    <w:rsid w:val="000B113E"/>
    <w:rsid w:val="000D216F"/>
    <w:rsid w:val="00167998"/>
    <w:rsid w:val="0021075E"/>
    <w:rsid w:val="00345887"/>
    <w:rsid w:val="003839DC"/>
    <w:rsid w:val="003C65C7"/>
    <w:rsid w:val="004302F4"/>
    <w:rsid w:val="00477084"/>
    <w:rsid w:val="00543012"/>
    <w:rsid w:val="005738C4"/>
    <w:rsid w:val="00657AF4"/>
    <w:rsid w:val="006F1464"/>
    <w:rsid w:val="007D7791"/>
    <w:rsid w:val="00880E9A"/>
    <w:rsid w:val="008B33E2"/>
    <w:rsid w:val="009375FF"/>
    <w:rsid w:val="00960726"/>
    <w:rsid w:val="00A03136"/>
    <w:rsid w:val="00B0145D"/>
    <w:rsid w:val="00B910C3"/>
    <w:rsid w:val="00BE06D8"/>
    <w:rsid w:val="00D92292"/>
    <w:rsid w:val="00DC7EA1"/>
    <w:rsid w:val="00E675B6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933C-0582-4159-B19E-893EF0E3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E3"/>
    <w:pPr>
      <w:spacing w:after="200" w:line="276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42A5B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Liniapozioma">
    <w:name w:val="Linia pozioma"/>
    <w:basedOn w:val="Normalny"/>
    <w:qFormat/>
  </w:style>
  <w:style w:type="table" w:styleId="Tabela-Siatka">
    <w:name w:val="Table Grid"/>
    <w:basedOn w:val="Standardowy"/>
    <w:uiPriority w:val="59"/>
    <w:rsid w:val="00042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57F6-9F86-4C8B-B0A9-59C9F186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4971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dc:description/>
  <cp:lastModifiedBy>GZEAS</cp:lastModifiedBy>
  <cp:revision>133</cp:revision>
  <dcterms:created xsi:type="dcterms:W3CDTF">2018-09-28T08:44:00Z</dcterms:created>
  <dcterms:modified xsi:type="dcterms:W3CDTF">2018-10-03T08:30:00Z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