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AB67E4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GK.271.1.2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B621FE" w:rsidRPr="00B621FE" w:rsidRDefault="00B621FE" w:rsidP="00B621FE">
      <w:pPr>
        <w:pStyle w:val="NormalnyWeb"/>
        <w:rPr>
          <w:rFonts w:ascii="Arial" w:hAnsi="Arial" w:cs="Arial"/>
          <w:b/>
          <w:sz w:val="20"/>
          <w:szCs w:val="20"/>
        </w:rPr>
      </w:pPr>
      <w:r w:rsidRPr="00B621FE">
        <w:rPr>
          <w:rFonts w:ascii="Arial" w:hAnsi="Arial" w:cs="Arial"/>
          <w:b/>
          <w:sz w:val="20"/>
          <w:szCs w:val="20"/>
        </w:rPr>
        <w:t>Budowa kolektora kanalizacji sanitarnej w miejscowości Zegartowice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1A4EE0"/>
    <w:rsid w:val="005B2D52"/>
    <w:rsid w:val="007E036D"/>
    <w:rsid w:val="00AB67E4"/>
    <w:rsid w:val="00B621FE"/>
    <w:rsid w:val="00D3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2017-02-03T08:28:00Z</dcterms:created>
  <dcterms:modified xsi:type="dcterms:W3CDTF">2017-02-03T08:29:00Z</dcterms:modified>
</cp:coreProperties>
</file>