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C125C6">
      <w:pPr>
        <w:rPr>
          <w:noProof/>
          <w:lang w:eastAsia="pl-PL"/>
        </w:rPr>
      </w:pPr>
      <w:r>
        <w:rPr>
          <w:noProof/>
          <w:lang w:eastAsia="pl-PL"/>
        </w:rPr>
        <w:t xml:space="preserve">Załacznik nr </w:t>
      </w:r>
      <w:r w:rsidR="00425D3C">
        <w:rPr>
          <w:noProof/>
          <w:lang w:eastAsia="pl-PL"/>
        </w:rPr>
        <w:t>7</w:t>
      </w:r>
      <w:r w:rsidR="00B813EA">
        <w:rPr>
          <w:noProof/>
          <w:lang w:eastAsia="pl-PL"/>
        </w:rPr>
        <w:t xml:space="preserve"> B</w:t>
      </w:r>
    </w:p>
    <w:p w:rsidR="00C125C6" w:rsidRDefault="00C125C6"/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C125C6">
        <w:rPr>
          <w:rFonts w:ascii="Arial Narrow" w:hAnsi="Arial Narrow" w:cs="Arial"/>
          <w:b/>
        </w:rPr>
        <w:t xml:space="preserve">Doposażenie szkół  w urządzenia multimedialne,  komputerowe oraz pomoce dydaktyczne w ramach projektów pn. </w:t>
      </w:r>
      <w:r w:rsidRPr="00C125C6">
        <w:rPr>
          <w:rFonts w:ascii="Arial Narrow" w:eastAsia="Yu Mincho Light" w:hAnsi="Arial Narrow" w:cs="Calibri"/>
          <w:b/>
          <w:color w:val="000000"/>
        </w:rPr>
        <w:t xml:space="preserve"> </w:t>
      </w:r>
      <w:r w:rsidRPr="00C125C6">
        <w:rPr>
          <w:rFonts w:ascii="Arial Narrow" w:hAnsi="Arial Narrow" w:cs="Arial"/>
          <w:b/>
        </w:rPr>
        <w:t>"Gmina Kamień inwestuje w edukację" oraz „Poprawa jakości kształcenia w Gminie Kamień”</w:t>
      </w:r>
    </w:p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A939DF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A939DF" w:rsidRPr="00A939DF" w:rsidRDefault="00A939DF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A939DF">
              <w:rPr>
                <w:b/>
                <w:sz w:val="28"/>
                <w:szCs w:val="28"/>
              </w:rPr>
              <w:t>Laptop dla nauczyciela z oprogramowaniem</w:t>
            </w: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E6594D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E6594D">
              <w:rPr>
                <w:rFonts w:eastAsia="Times New Roman" w:cstheme="minorHAnsi"/>
              </w:rPr>
              <w:t>Laptop</w:t>
            </w:r>
            <w:r w:rsidRPr="00BB3743">
              <w:rPr>
                <w:rFonts w:eastAsia="Times New Roman" w:cstheme="minorHAnsi"/>
              </w:rPr>
              <w:t xml:space="preserve"> wyposażony w procesor dedykowany do pracy w komputerach </w:t>
            </w:r>
            <w:r w:rsidRPr="00E6594D">
              <w:rPr>
                <w:rFonts w:eastAsia="Times New Roman" w:cstheme="minorHAnsi"/>
              </w:rPr>
              <w:t>mobilnych</w:t>
            </w:r>
            <w:r>
              <w:rPr>
                <w:rFonts w:eastAsia="Times New Roman" w:cstheme="minorHAnsi"/>
              </w:rPr>
              <w:t xml:space="preserve"> osiągający w </w:t>
            </w:r>
            <w:r w:rsidRPr="00BB3743">
              <w:rPr>
                <w:rFonts w:eastAsia="Times New Roman" w:cstheme="minorHAnsi"/>
              </w:rPr>
              <w:t xml:space="preserve">teście PassMark CPU Mark wynik min. </w:t>
            </w:r>
            <w:r w:rsidRPr="00E6594D">
              <w:rPr>
                <w:rFonts w:eastAsia="Times New Roman" w:cstheme="minorHAnsi"/>
              </w:rPr>
              <w:t xml:space="preserve">3925 punktów, </w:t>
            </w:r>
            <w:r w:rsidRPr="00BB3743">
              <w:rPr>
                <w:rFonts w:eastAsia="Times New Roman" w:cstheme="minorHAnsi"/>
              </w:rPr>
              <w:t>według wyników</w:t>
            </w:r>
            <w:r w:rsidRPr="00E6594D">
              <w:rPr>
                <w:rFonts w:eastAsia="Times New Roman" w:cstheme="minorHAnsi"/>
              </w:rPr>
              <w:t xml:space="preserve"> publikowanych na stronie </w:t>
            </w:r>
            <w:hyperlink r:id="rId8" w:history="1">
              <w:r w:rsidRPr="00E6594D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6B6EE5">
              <w:rPr>
                <w:rStyle w:val="Hipercze"/>
                <w:rFonts w:cstheme="minorHAnsi"/>
                <w:u w:val="none"/>
              </w:rPr>
              <w:t xml:space="preserve"> </w:t>
            </w:r>
            <w:r w:rsidRPr="00BB3743">
              <w:rPr>
                <w:rFonts w:eastAsia="Times New Roman" w:cstheme="minorHAnsi"/>
              </w:rPr>
              <w:t xml:space="preserve">(na dzień nie wcześniejszy niż </w:t>
            </w:r>
            <w:r w:rsidRPr="00E6594D">
              <w:rPr>
                <w:rFonts w:eastAsia="Times New Roman" w:cstheme="minorHAnsi"/>
                <w:i/>
              </w:rPr>
              <w:t>13</w:t>
            </w:r>
            <w:r w:rsidRPr="00BB3743">
              <w:rPr>
                <w:rFonts w:eastAsia="Times New Roman" w:cstheme="minorHAnsi"/>
                <w:i/>
              </w:rPr>
              <w:t>.</w:t>
            </w:r>
            <w:r w:rsidRPr="00E6594D">
              <w:rPr>
                <w:rFonts w:eastAsia="Times New Roman" w:cstheme="minorHAnsi"/>
                <w:i/>
              </w:rPr>
              <w:t>12</w:t>
            </w:r>
            <w:r w:rsidRPr="00BB3743">
              <w:rPr>
                <w:rFonts w:eastAsia="Times New Roman" w:cstheme="minorHAnsi"/>
              </w:rPr>
              <w:t>.201</w:t>
            </w:r>
            <w:r w:rsidRPr="00E6594D">
              <w:rPr>
                <w:rFonts w:eastAsia="Times New Roman" w:cstheme="minorHAnsi"/>
              </w:rPr>
              <w:t>6</w:t>
            </w:r>
            <w:r w:rsidRPr="00BB3743">
              <w:rPr>
                <w:rFonts w:eastAsia="Times New Roman" w:cstheme="minorHAnsi"/>
              </w:rPr>
              <w:t>).</w:t>
            </w:r>
            <w:r w:rsidRPr="00E6594D">
              <w:rPr>
                <w:rFonts w:eastAsia="Times New Roman" w:cstheme="minorHAnsi"/>
              </w:rPr>
              <w:t xml:space="preserve"> Min. 8 GB pamięci RAM DDR4, dysk SSD o pojemności co najmniej 240 GB SATA III, Nagrywarkę DVD DualLayer, Matowy ekran LED o przekątnej co najmniej 15,6’’ i rozdzielczości 1920x1080). Wi-Fi w standardzie a/b/g/n/ac. Co najmniej dwie szt. port USB 3.0. Port HDMI, RJ-45, VGA (D-sub), czytnik kart pamięci. </w:t>
            </w:r>
            <w:r>
              <w:rPr>
                <w:rFonts w:eastAsia="Times New Roman" w:cstheme="minorHAnsi"/>
              </w:rPr>
              <w:t>Bateria o </w:t>
            </w:r>
            <w:r w:rsidRPr="00E6594D">
              <w:rPr>
                <w:rFonts w:eastAsia="Times New Roman" w:cstheme="minorHAnsi"/>
              </w:rPr>
              <w:t>pojemności min. 2050 mAh.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Zainstalowany system operacyjny Microsoft Windows 10 Pro PL (wersja 64-bitowa) </w:t>
            </w:r>
          </w:p>
          <w:p w:rsidR="00A939DF" w:rsidRDefault="00A939DF" w:rsidP="00A939DF">
            <w:pPr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>MS Office 2016 dla Użytkowników Domowych i Uczniów. Oprogramowanie powinno zawierać: edytor tekstu, arkusz kalkulacyjny, program do tworzenia prezenta</w:t>
            </w:r>
            <w:r>
              <w:rPr>
                <w:rFonts w:eastAsia="Times New Roman" w:cstheme="minorHAnsi"/>
              </w:rPr>
              <w:t xml:space="preserve">cji. Wersja językowa – polska. </w:t>
            </w:r>
            <w:r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</w:t>
            </w:r>
            <w:r>
              <w:rPr>
                <w:rFonts w:eastAsia="Times New Roman" w:cstheme="minorHAnsi"/>
              </w:rPr>
              <w:t>kod aktywacyjny. (nowsza wersja).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 xml:space="preserve">Zamawiający nie dopuszcza możliwości zaoferowania oprogramowania zawierającego reklamy. </w:t>
            </w:r>
          </w:p>
        </w:tc>
      </w:tr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Zaoferowane oprogramowanie musi w ramach licencji zezwalać na wielokrotne użyczanie, wynajęcie, wypożyczanie sprzętu komputerowego wraz z dostarczonym oprogramowaniem</w:t>
            </w:r>
            <w:r>
              <w:rPr>
                <w:rFonts w:cstheme="minorHAnsi"/>
                <w:color w:val="000000"/>
              </w:rPr>
              <w:t>.</w:t>
            </w:r>
          </w:p>
        </w:tc>
      </w:tr>
    </w:tbl>
    <w:p w:rsidR="00C125C6" w:rsidRPr="00A939DF" w:rsidRDefault="00C125C6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B6EE5" w:rsidRDefault="006B6EE5" w:rsidP="006B6EE5">
      <w:pPr>
        <w:pStyle w:val="Default"/>
        <w:jc w:val="both"/>
        <w:rPr>
          <w:sz w:val="22"/>
          <w:szCs w:val="22"/>
        </w:rPr>
      </w:pPr>
    </w:p>
    <w:p w:rsidR="006B6EE5" w:rsidRDefault="006B6EE5" w:rsidP="006B6EE5">
      <w:pPr>
        <w:pStyle w:val="Default"/>
        <w:jc w:val="both"/>
        <w:rPr>
          <w:sz w:val="22"/>
          <w:szCs w:val="22"/>
        </w:rPr>
      </w:pPr>
    </w:p>
    <w:p w:rsidR="006B6EE5" w:rsidRDefault="006B6EE5" w:rsidP="00C125C6">
      <w:pPr>
        <w:rPr>
          <w:rFonts w:eastAsia="Times New Roman" w:cstheme="minorHAnsi"/>
        </w:rPr>
      </w:pPr>
    </w:p>
    <w:p w:rsidR="00C125C6" w:rsidRPr="008F634F" w:rsidRDefault="00C125C6" w:rsidP="00C125C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A939DF" w:rsidTr="008809B0">
        <w:trPr>
          <w:jc w:val="center"/>
        </w:trPr>
        <w:tc>
          <w:tcPr>
            <w:tcW w:w="9599" w:type="dxa"/>
          </w:tcPr>
          <w:p w:rsidR="00A939DF" w:rsidRPr="00A939DF" w:rsidRDefault="00A939DF" w:rsidP="00A93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A939DF">
              <w:rPr>
                <w:b/>
                <w:sz w:val="28"/>
                <w:szCs w:val="28"/>
              </w:rPr>
              <w:t>Laptop dla ucznia z oprogramowaniem</w:t>
            </w: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E6594D">
              <w:rPr>
                <w:rFonts w:eastAsia="Times New Roman" w:cstheme="minorHAnsi"/>
              </w:rPr>
              <w:t>Laptop</w:t>
            </w:r>
            <w:r w:rsidRPr="00BB3743">
              <w:rPr>
                <w:rFonts w:eastAsia="Times New Roman" w:cstheme="minorHAnsi"/>
              </w:rPr>
              <w:t xml:space="preserve"> wyposażony w procesor dedykowany do pracy w komputerach </w:t>
            </w:r>
            <w:r w:rsidRPr="00E6594D">
              <w:rPr>
                <w:rFonts w:eastAsia="Times New Roman" w:cstheme="minorHAnsi"/>
              </w:rPr>
              <w:t>mobilnych</w:t>
            </w:r>
            <w:r>
              <w:rPr>
                <w:rFonts w:eastAsia="Times New Roman" w:cstheme="minorHAnsi"/>
              </w:rPr>
              <w:t xml:space="preserve"> osiągający w </w:t>
            </w:r>
            <w:r w:rsidRPr="00BB3743">
              <w:rPr>
                <w:rFonts w:eastAsia="Times New Roman" w:cstheme="minorHAnsi"/>
              </w:rPr>
              <w:t xml:space="preserve">teście PassMark CPU Mark wynik min. </w:t>
            </w:r>
            <w:r>
              <w:t>3,906</w:t>
            </w:r>
            <w:r w:rsidRPr="00E6594D">
              <w:rPr>
                <w:rFonts w:eastAsia="Times New Roman" w:cstheme="minorHAnsi"/>
              </w:rPr>
              <w:t xml:space="preserve"> punktów, </w:t>
            </w:r>
            <w:r w:rsidRPr="00BB3743">
              <w:rPr>
                <w:rFonts w:eastAsia="Times New Roman" w:cstheme="minorHAnsi"/>
              </w:rPr>
              <w:t>według wyników</w:t>
            </w:r>
            <w:r w:rsidRPr="00E6594D">
              <w:rPr>
                <w:rFonts w:eastAsia="Times New Roman" w:cstheme="minorHAnsi"/>
              </w:rPr>
              <w:t xml:space="preserve"> publikowanych na stronie </w:t>
            </w:r>
            <w:hyperlink r:id="rId9" w:history="1">
              <w:r w:rsidRPr="00E6594D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BB3743">
              <w:rPr>
                <w:rFonts w:eastAsia="Times New Roman" w:cstheme="minorHAnsi"/>
              </w:rPr>
              <w:t xml:space="preserve">(na dzień nie wcześniejszy niż </w:t>
            </w:r>
            <w:r w:rsidRPr="00E6594D">
              <w:rPr>
                <w:rFonts w:eastAsia="Times New Roman" w:cstheme="minorHAnsi"/>
                <w:i/>
              </w:rPr>
              <w:t>13</w:t>
            </w:r>
            <w:r w:rsidRPr="00BB3743">
              <w:rPr>
                <w:rFonts w:eastAsia="Times New Roman" w:cstheme="minorHAnsi"/>
                <w:i/>
              </w:rPr>
              <w:t>.</w:t>
            </w:r>
            <w:r w:rsidRPr="00E6594D">
              <w:rPr>
                <w:rFonts w:eastAsia="Times New Roman" w:cstheme="minorHAnsi"/>
                <w:i/>
              </w:rPr>
              <w:t>12</w:t>
            </w:r>
            <w:r w:rsidRPr="00BB3743">
              <w:rPr>
                <w:rFonts w:eastAsia="Times New Roman" w:cstheme="minorHAnsi"/>
              </w:rPr>
              <w:t>.201</w:t>
            </w:r>
            <w:r w:rsidRPr="00E6594D">
              <w:rPr>
                <w:rFonts w:eastAsia="Times New Roman" w:cstheme="minorHAnsi"/>
              </w:rPr>
              <w:t>6</w:t>
            </w:r>
            <w:r w:rsidRPr="00BB3743">
              <w:rPr>
                <w:rFonts w:eastAsia="Times New Roman" w:cstheme="minorHAnsi"/>
              </w:rPr>
              <w:t>).</w:t>
            </w:r>
            <w:r w:rsidRPr="00E6594D">
              <w:rPr>
                <w:rFonts w:eastAsia="Times New Roman" w:cstheme="minorHAnsi"/>
              </w:rPr>
              <w:t xml:space="preserve"> Min. </w:t>
            </w:r>
            <w:r>
              <w:rPr>
                <w:rFonts w:eastAsia="Times New Roman" w:cstheme="minorHAnsi"/>
              </w:rPr>
              <w:t>4</w:t>
            </w:r>
            <w:r w:rsidRPr="00E6594D">
              <w:rPr>
                <w:rFonts w:eastAsia="Times New Roman" w:cstheme="minorHAnsi"/>
              </w:rPr>
              <w:t xml:space="preserve"> GB pamięci RAM DDR4, </w:t>
            </w:r>
            <w:r>
              <w:rPr>
                <w:rFonts w:eastAsia="Times New Roman" w:cstheme="minorHAnsi"/>
              </w:rPr>
              <w:t>Dysk HDD</w:t>
            </w:r>
            <w:r w:rsidRPr="00E6594D">
              <w:rPr>
                <w:rFonts w:eastAsia="Times New Roman" w:cstheme="minorHAnsi"/>
              </w:rPr>
              <w:t xml:space="preserve"> o pojemności co najmniej </w:t>
            </w:r>
            <w:r>
              <w:rPr>
                <w:rFonts w:eastAsia="Times New Roman" w:cstheme="minorHAnsi"/>
              </w:rPr>
              <w:t>1000</w:t>
            </w:r>
            <w:r w:rsidRPr="00E6594D">
              <w:rPr>
                <w:rFonts w:eastAsia="Times New Roman" w:cstheme="minorHAnsi"/>
              </w:rPr>
              <w:t xml:space="preserve"> GB SATA III, Nagrywarkę DVD DualLayer, Matowy ekran LED o przekątnej co najmniej 15,6’’ i rozdzielczości </w:t>
            </w:r>
            <w:r>
              <w:rPr>
                <w:rFonts w:eastAsia="Times New Roman" w:cstheme="minorHAnsi"/>
              </w:rPr>
              <w:t>1366</w:t>
            </w:r>
            <w:r w:rsidRPr="00E6594D">
              <w:rPr>
                <w:rFonts w:eastAsia="Times New Roman" w:cstheme="minorHAnsi"/>
              </w:rPr>
              <w:t>x</w:t>
            </w:r>
            <w:r>
              <w:rPr>
                <w:rFonts w:eastAsia="Times New Roman" w:cstheme="minorHAnsi"/>
              </w:rPr>
              <w:t>768</w:t>
            </w:r>
            <w:r w:rsidRPr="00E6594D">
              <w:rPr>
                <w:rFonts w:eastAsia="Times New Roman" w:cstheme="minorHAnsi"/>
              </w:rPr>
              <w:t xml:space="preserve">). Wi-Fi w standardzie a/b/g/n/ac. Co najmniej dwie szt. port USB 3.0. Port HDMI, RJ-45, VGA (D-sub), czytnik kart pamięci. </w:t>
            </w:r>
            <w:r>
              <w:rPr>
                <w:rFonts w:eastAsia="Times New Roman" w:cstheme="minorHAnsi"/>
              </w:rPr>
              <w:t>Bateria o </w:t>
            </w:r>
            <w:r w:rsidRPr="00E6594D">
              <w:rPr>
                <w:rFonts w:eastAsia="Times New Roman" w:cstheme="minorHAnsi"/>
              </w:rPr>
              <w:t>pojemności min. 2050 mAh.</w:t>
            </w:r>
          </w:p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Zainstalowany system operacyjny Microsoft Windows 10 Pro PL (wersja 64-bitowa) </w:t>
            </w:r>
          </w:p>
          <w:p w:rsidR="00A939DF" w:rsidRDefault="00A939DF" w:rsidP="00A939DF">
            <w:pPr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</w:t>
            </w:r>
          </w:p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MS Office 2016 dla Użytkowników Domowych i Uczniów. Oprogramowanie powinno zawierać: edytor tekstu, arkusz kalkulacyjny, program do tworzenia prezentacji. Wersja językowa – polska. </w:t>
            </w:r>
          </w:p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</w:t>
            </w:r>
            <w:r>
              <w:rPr>
                <w:rFonts w:eastAsia="Times New Roman" w:cstheme="minorHAnsi"/>
              </w:rPr>
              <w:t>kod aktywacyjny. (nowsza wersja).</w:t>
            </w:r>
          </w:p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8809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 xml:space="preserve">Zamawiający nie dopuszcza możliwości zaoferowania oprogramowania zawierającego reklamy. </w:t>
            </w:r>
          </w:p>
        </w:tc>
      </w:tr>
      <w:tr w:rsidR="00A939DF" w:rsidTr="008809B0">
        <w:trPr>
          <w:jc w:val="center"/>
        </w:trPr>
        <w:tc>
          <w:tcPr>
            <w:tcW w:w="9599" w:type="dxa"/>
          </w:tcPr>
          <w:p w:rsidR="00A939DF" w:rsidRDefault="00A939DF" w:rsidP="008809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8809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Zaoferowane oprogramowanie musi w ramach licencji zezwalać na wielokrotne użyczanie, wynajęcie, wypożyczanie sprzętu komputerowego wraz z dostarczonym oprogramowaniem</w:t>
            </w:r>
            <w:r>
              <w:rPr>
                <w:rFonts w:cstheme="minorHAnsi"/>
                <w:color w:val="000000"/>
              </w:rPr>
              <w:t>.</w:t>
            </w:r>
          </w:p>
        </w:tc>
      </w:tr>
    </w:tbl>
    <w:p w:rsidR="00A939DF" w:rsidRDefault="00A939DF" w:rsidP="003A51D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A939DF" w:rsidRDefault="00A939DF" w:rsidP="003A51D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F8625F" w:rsidTr="008809B0">
        <w:trPr>
          <w:jc w:val="center"/>
        </w:trPr>
        <w:tc>
          <w:tcPr>
            <w:tcW w:w="9599" w:type="dxa"/>
          </w:tcPr>
          <w:p w:rsidR="00F8625F" w:rsidRPr="00F8625F" w:rsidRDefault="00F8625F" w:rsidP="002359C3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B5B63">
              <w:rPr>
                <w:b/>
                <w:sz w:val="28"/>
                <w:szCs w:val="28"/>
              </w:rPr>
              <w:t xml:space="preserve">Zestaw interaktywny: tablica interaktywna, projektor, </w:t>
            </w:r>
            <w:r w:rsidR="002359C3">
              <w:rPr>
                <w:b/>
                <w:sz w:val="28"/>
                <w:szCs w:val="28"/>
              </w:rPr>
              <w:t>uchwyt</w:t>
            </w:r>
            <w:r w:rsidRPr="00DB5B63">
              <w:rPr>
                <w:b/>
                <w:sz w:val="28"/>
                <w:szCs w:val="28"/>
              </w:rPr>
              <w:t>, kabel zasilający TYP 2</w:t>
            </w:r>
          </w:p>
        </w:tc>
      </w:tr>
      <w:tr w:rsidR="00F8625F" w:rsidTr="008809B0">
        <w:trPr>
          <w:jc w:val="center"/>
        </w:trPr>
        <w:tc>
          <w:tcPr>
            <w:tcW w:w="9599" w:type="dxa"/>
          </w:tcPr>
          <w:p w:rsidR="00F8625F" w:rsidRDefault="00F8625F" w:rsidP="008809B0">
            <w:pPr>
              <w:ind w:firstLine="708"/>
              <w:rPr>
                <w:rFonts w:eastAsia="Times New Roman" w:cstheme="minorHAnsi"/>
              </w:rPr>
            </w:pPr>
          </w:p>
          <w:p w:rsidR="00F8625F" w:rsidRPr="00220333" w:rsidRDefault="00F8625F" w:rsidP="00F8625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 w:firstLine="142"/>
              <w:rPr>
                <w:b/>
              </w:rPr>
            </w:pPr>
            <w:r w:rsidRPr="00220333">
              <w:rPr>
                <w:b/>
              </w:rPr>
              <w:t xml:space="preserve">Tablica </w:t>
            </w:r>
            <w:r>
              <w:rPr>
                <w:b/>
              </w:rPr>
              <w:t>interaktywna</w:t>
            </w:r>
          </w:p>
          <w:p w:rsidR="00F8625F" w:rsidRDefault="00F8625F" w:rsidP="00F8625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>
              <w:lastRenderedPageBreak/>
              <w:t>- Technologia pozycjonowanie w podczerwieni</w:t>
            </w:r>
            <w:r>
              <w:br/>
              <w:t>- Przekątna tablicy 83"</w:t>
            </w:r>
            <w:r>
              <w:br/>
              <w:t>- Przekątna powierzchni roboczej 79"</w:t>
            </w:r>
            <w:r>
              <w:br/>
              <w:t>- Rodzaj powierzchni magnetyczna matowa suchościeralna</w:t>
            </w:r>
            <w:r>
              <w:br/>
              <w:t>uszkodzenie nie wpływa na działanie tablicy</w:t>
            </w:r>
            <w:r>
              <w:br/>
              <w:t>- Sposób obsługi palec lub dowolny wskaźnik</w:t>
            </w:r>
            <w:r>
              <w:br/>
              <w:t>- Format obrazu 4:3</w:t>
            </w:r>
            <w:r>
              <w:br/>
              <w:t>- Rozdzielczość 32767 x 32767</w:t>
            </w:r>
            <w:r>
              <w:br/>
              <w:t>- Dokładność odczytu 1 mm</w:t>
            </w:r>
            <w:r>
              <w:br/>
              <w:t>- Prędkość kursora 125 punktów/sekundę</w:t>
            </w:r>
            <w:r>
              <w:br/>
              <w:t>- Komunikacja USB</w:t>
            </w:r>
            <w:r>
              <w:br/>
              <w:t>- Paski skrótów po obu stronach tablicy</w:t>
            </w:r>
            <w:r>
              <w:br/>
              <w:t>- Wymiary tablicy 1730 x 1237 mm</w:t>
            </w:r>
            <w:r>
              <w:br/>
              <w:t>- Wymiary powierzchni roboczej 1641 x 1148 mm</w:t>
            </w:r>
            <w:r>
              <w:br/>
              <w:t>- Zasilanie Port USB</w:t>
            </w:r>
          </w:p>
          <w:p w:rsidR="00F8625F" w:rsidRDefault="00F8625F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8625F" w:rsidTr="008809B0">
        <w:trPr>
          <w:jc w:val="center"/>
        </w:trPr>
        <w:tc>
          <w:tcPr>
            <w:tcW w:w="9599" w:type="dxa"/>
          </w:tcPr>
          <w:p w:rsidR="00F8625F" w:rsidRDefault="00F8625F" w:rsidP="00F8625F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</w:p>
          <w:p w:rsidR="00F8625F" w:rsidRDefault="00122AC9" w:rsidP="00F8625F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>Projektor (r</w:t>
            </w:r>
            <w:r w:rsidR="00F8625F" w:rsidRPr="00EC42A6">
              <w:rPr>
                <w:b/>
              </w:rPr>
              <w:t>zutnik multimedialny</w:t>
            </w:r>
            <w:r>
              <w:rPr>
                <w:b/>
              </w:rPr>
              <w:t>)</w:t>
            </w:r>
            <w:r w:rsidR="00F8625F" w:rsidRPr="00EC42A6">
              <w:rPr>
                <w:b/>
              </w:rPr>
              <w:t>: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Krótkoogniskowy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Technologia DLP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Rozdzielczość 1.920 x 1.080 (FullHD)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Kontrast 15000:1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Jasność 3000 ANSI lm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Poziom szumu 34/31 dB (tryb Normal/Eco)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Ż</w:t>
            </w:r>
            <w:r w:rsidRPr="00EC42A6">
              <w:t>ywotno</w:t>
            </w:r>
            <w:r>
              <w:t>ść</w:t>
            </w:r>
            <w:r w:rsidRPr="00EC42A6">
              <w:t xml:space="preserve"> źródła </w:t>
            </w:r>
            <w:r>
              <w:t>ś</w:t>
            </w:r>
            <w:r w:rsidRPr="00EC42A6">
              <w:t>wiatła 5000/6000/10000 godzin (tryb Normal/Eco/Dynamic Eco)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Przek</w:t>
            </w:r>
            <w:r>
              <w:t>ą</w:t>
            </w:r>
            <w:r w:rsidRPr="00EC42A6">
              <w:t>tna 41" - 326"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Wejścia video MHL / HDMI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VGA (D-Sub15)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Wyjścia video VGA (D-Sub15)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Wejścia audio Mini jack 3.5 mm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Wyjścia audio Mini jack 3.5 mm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Porty komunikacyjne mini USB (serwisowe)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RS232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USB (A) zasilające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Wbudowany głośnik 2W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Waga 2,3 kg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Wymiary (wys. x szer. x głeb.) 100 x 274.6 x 212 mm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Wyposażenie standardowe Instrukcja obsługi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Kabel HDMI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Kabel VGA (D-Sub 15)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Kabel zasilający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Karta gwarancyjna</w:t>
            </w:r>
          </w:p>
          <w:p w:rsidR="00F8625F" w:rsidRPr="00EC42A6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Pilot</w:t>
            </w:r>
          </w:p>
          <w:p w:rsidR="00F8625F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Skrócona instrukcja obsługi</w:t>
            </w:r>
          </w:p>
          <w:p w:rsidR="00321E8B" w:rsidRPr="00EC42A6" w:rsidRDefault="00321E8B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Kabel zasilający</w:t>
            </w:r>
          </w:p>
          <w:p w:rsidR="00F8625F" w:rsidRDefault="00F8625F" w:rsidP="00F862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EC42A6">
              <w:t>Gwarancja 2 lata gwarancji na projektor / 1 rok (do 1000 godzin) na lampę</w:t>
            </w:r>
            <w:r>
              <w:t>.</w:t>
            </w:r>
          </w:p>
          <w:p w:rsidR="00F8625F" w:rsidRDefault="00F8625F" w:rsidP="008809B0">
            <w:pPr>
              <w:ind w:firstLine="708"/>
              <w:rPr>
                <w:rFonts w:eastAsia="Times New Roman" w:cstheme="minorHAnsi"/>
              </w:rPr>
            </w:pPr>
          </w:p>
        </w:tc>
      </w:tr>
      <w:tr w:rsidR="00F8625F" w:rsidTr="008809B0">
        <w:trPr>
          <w:jc w:val="center"/>
        </w:trPr>
        <w:tc>
          <w:tcPr>
            <w:tcW w:w="9599" w:type="dxa"/>
          </w:tcPr>
          <w:p w:rsidR="00460853" w:rsidRDefault="00460853" w:rsidP="00122AC9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</w:p>
          <w:p w:rsidR="00122AC9" w:rsidRDefault="002359C3" w:rsidP="00122AC9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>uchwyt</w:t>
            </w:r>
            <w:r w:rsidR="00122AC9">
              <w:rPr>
                <w:b/>
              </w:rPr>
              <w:t xml:space="preserve"> </w:t>
            </w:r>
          </w:p>
          <w:p w:rsidR="00F8625F" w:rsidRDefault="00122AC9" w:rsidP="00D93DD5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 xml:space="preserve">- </w:t>
            </w:r>
            <w:r w:rsidRPr="00122AC9">
              <w:t>umożliwiający zawieszenie rzutnika multimedialnego na ścianie</w:t>
            </w:r>
            <w:r w:rsidR="00635E36">
              <w:t xml:space="preserve"> </w:t>
            </w:r>
            <w:r w:rsidRPr="00122AC9">
              <w:t>oraz poprawne funkcjonowanie całego zestawu interaktywnego</w:t>
            </w:r>
            <w:r>
              <w:t>.</w:t>
            </w:r>
          </w:p>
        </w:tc>
      </w:tr>
    </w:tbl>
    <w:p w:rsidR="00F8625F" w:rsidRDefault="00F8625F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9"/>
      </w:tblGrid>
      <w:tr w:rsidR="002359C3" w:rsidRPr="00F8625F" w:rsidTr="00055F19">
        <w:tc>
          <w:tcPr>
            <w:tcW w:w="9599" w:type="dxa"/>
            <w:tcBorders>
              <w:bottom w:val="single" w:sz="4" w:space="0" w:color="auto"/>
            </w:tcBorders>
          </w:tcPr>
          <w:p w:rsidR="002359C3" w:rsidRPr="00F8625F" w:rsidRDefault="002359C3" w:rsidP="00055F19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Urządzenie wielofunkcyjne</w:t>
            </w:r>
          </w:p>
        </w:tc>
      </w:tr>
      <w:tr w:rsidR="002359C3" w:rsidTr="00055F19">
        <w:tc>
          <w:tcPr>
            <w:tcW w:w="9599" w:type="dxa"/>
            <w:tcBorders>
              <w:bottom w:val="single" w:sz="4" w:space="0" w:color="auto"/>
            </w:tcBorders>
          </w:tcPr>
          <w:p w:rsidR="002359C3" w:rsidRDefault="002359C3" w:rsidP="00055F19">
            <w:pPr>
              <w:ind w:firstLine="708"/>
              <w:rPr>
                <w:rFonts w:eastAsia="Times New Roman" w:cstheme="minorHAnsi"/>
              </w:rPr>
            </w:pP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Technologia druku: laserowa, kolorowa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Obsługiwane formaty nośnika B5,A6,A5,A4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Podajnik papieru: 250 arkuszy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Szybkość druku w kolorze 20 str./min.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Rozdzielczość druku 2400 x 600 dpi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Rozdzielczość skanowania 1200 x 1200 dpi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Gramatura papieru 160 g/m2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Funkcja faksu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Druk dwustronny automatyczny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Automatyczny podajnik dokumentów (ADF)</w:t>
            </w:r>
          </w:p>
          <w:p w:rsidR="002359C3" w:rsidRPr="008D163F" w:rsidRDefault="002359C3" w:rsidP="00055F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D163F">
              <w:rPr>
                <w:sz w:val="24"/>
                <w:szCs w:val="24"/>
              </w:rPr>
              <w:t>Interfejsy: RJ-11, LAN, WiFi, USB</w:t>
            </w:r>
          </w:p>
          <w:p w:rsidR="002359C3" w:rsidRDefault="002359C3" w:rsidP="00055F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359C3" w:rsidRDefault="002359C3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CC311D" w:rsidTr="008809B0">
        <w:trPr>
          <w:jc w:val="center"/>
        </w:trPr>
        <w:tc>
          <w:tcPr>
            <w:tcW w:w="9599" w:type="dxa"/>
          </w:tcPr>
          <w:p w:rsidR="00CC311D" w:rsidRPr="00F8625F" w:rsidRDefault="00CC311D" w:rsidP="008809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514DB">
              <w:rPr>
                <w:b/>
                <w:sz w:val="28"/>
                <w:szCs w:val="28"/>
              </w:rPr>
              <w:t>Urządzenie wielofunkcyjne z wifi</w:t>
            </w:r>
          </w:p>
        </w:tc>
      </w:tr>
      <w:tr w:rsidR="00CC311D" w:rsidTr="008809B0">
        <w:trPr>
          <w:jc w:val="center"/>
        </w:trPr>
        <w:tc>
          <w:tcPr>
            <w:tcW w:w="9599" w:type="dxa"/>
          </w:tcPr>
          <w:p w:rsidR="00CC311D" w:rsidRDefault="00CC311D" w:rsidP="008809B0">
            <w:pPr>
              <w:ind w:firstLine="708"/>
              <w:rPr>
                <w:rFonts w:eastAsia="Times New Roman" w:cstheme="minorHAnsi"/>
              </w:rPr>
            </w:pP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Technologia druku: laserowa, monochromatyczna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Obsługiwane formaty nośnika B5,A6,A5,A4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Podajnik papieru: 150 arkuszy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Szybkość druku mono 20 str./min.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Rozdzielczość druku 2400 x 600 dpi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Rozdzielczość skanowania 1200 x 1200 dpi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D3846">
              <w:rPr>
                <w:lang w:val="en-US"/>
              </w:rPr>
              <w:t>Interfejsy:</w:t>
            </w:r>
            <w:r>
              <w:rPr>
                <w:lang w:val="en-US"/>
              </w:rPr>
              <w:t xml:space="preserve"> </w:t>
            </w:r>
            <w:r w:rsidRPr="008D3846">
              <w:rPr>
                <w:lang w:val="en-US"/>
              </w:rPr>
              <w:t>WiFi, USB</w:t>
            </w:r>
          </w:p>
          <w:p w:rsidR="00CC311D" w:rsidRDefault="00CC311D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8625F" w:rsidRDefault="00F8625F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CC311D" w:rsidTr="008809B0">
        <w:trPr>
          <w:jc w:val="center"/>
        </w:trPr>
        <w:tc>
          <w:tcPr>
            <w:tcW w:w="9599" w:type="dxa"/>
          </w:tcPr>
          <w:p w:rsidR="00CC311D" w:rsidRPr="00F8625F" w:rsidRDefault="00CC311D" w:rsidP="008809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A51D8">
              <w:rPr>
                <w:b/>
                <w:sz w:val="28"/>
                <w:szCs w:val="28"/>
              </w:rPr>
              <w:t>Rzutnik multimedialny</w:t>
            </w:r>
          </w:p>
        </w:tc>
      </w:tr>
      <w:tr w:rsidR="00CC311D" w:rsidTr="008809B0">
        <w:trPr>
          <w:jc w:val="center"/>
        </w:trPr>
        <w:tc>
          <w:tcPr>
            <w:tcW w:w="9599" w:type="dxa"/>
          </w:tcPr>
          <w:p w:rsidR="00CC311D" w:rsidRDefault="00CC311D" w:rsidP="008809B0">
            <w:pPr>
              <w:ind w:firstLine="708"/>
              <w:rPr>
                <w:rFonts w:eastAsia="Times New Roman" w:cstheme="minorHAnsi"/>
              </w:rPr>
            </w:pPr>
          </w:p>
          <w:p w:rsidR="00CC311D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Technologia wyświetlania: DLP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Rozdzielczość 1920x1200 (WUXGA)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Format obrazu 16:9, 4:3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Jasność 3000 lm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Kontrast 10 000:1</w:t>
            </w:r>
          </w:p>
          <w:p w:rsidR="00CC311D" w:rsidRPr="00422805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422805">
              <w:t>Złącza: Mini USB, VGA, HDMI 2 szt, RCA, Wejście audio – 1 szt</w:t>
            </w:r>
          </w:p>
          <w:p w:rsidR="00CC311D" w:rsidRPr="00422805" w:rsidRDefault="00CC311D" w:rsidP="00CC31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Wbudowany głośnik,</w:t>
            </w:r>
          </w:p>
          <w:p w:rsidR="00CC311D" w:rsidRDefault="00CC311D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25C6" w:rsidRDefault="00C125C6" w:rsidP="00C125C6">
      <w:pPr>
        <w:pStyle w:val="Akapitzlist"/>
        <w:autoSpaceDE w:val="0"/>
        <w:autoSpaceDN w:val="0"/>
        <w:adjustRightInd w:val="0"/>
        <w:ind w:left="0"/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5B29C5" w:rsidTr="008809B0">
        <w:trPr>
          <w:jc w:val="center"/>
        </w:trPr>
        <w:tc>
          <w:tcPr>
            <w:tcW w:w="9599" w:type="dxa"/>
          </w:tcPr>
          <w:p w:rsidR="005B29C5" w:rsidRPr="00F8625F" w:rsidRDefault="005B29C5" w:rsidP="008809B0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5D3FEE">
              <w:rPr>
                <w:b/>
                <w:sz w:val="28"/>
                <w:szCs w:val="28"/>
              </w:rPr>
              <w:t>Aparat fotograficzny</w:t>
            </w:r>
          </w:p>
        </w:tc>
      </w:tr>
      <w:tr w:rsidR="005B29C5" w:rsidTr="008809B0">
        <w:trPr>
          <w:jc w:val="center"/>
        </w:trPr>
        <w:tc>
          <w:tcPr>
            <w:tcW w:w="9599" w:type="dxa"/>
          </w:tcPr>
          <w:p w:rsidR="005B29C5" w:rsidRPr="005B29C5" w:rsidRDefault="005B29C5" w:rsidP="008809B0">
            <w:pPr>
              <w:rPr>
                <w:rFonts w:eastAsia="Times New Roman" w:cstheme="minorHAnsi"/>
              </w:rPr>
            </w:pPr>
          </w:p>
          <w:p w:rsidR="005B29C5" w:rsidRDefault="005B29C5" w:rsidP="005B29C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Posiadający matrycę o rozdzielczości min. 18 Mp, o rozmiarze min. 22.3 x 14.9 mm, wyposażony w autofocus o co najmniej 9 punktach ostrości. Możliwość zapisu zdjęć w formatach JPEG i RAW. Możliwość zmiany obiektywów. </w:t>
            </w:r>
            <w:r w:rsidRPr="005B29C5">
              <w:t>Ekran ruchomy 3"</w:t>
            </w:r>
            <w:r>
              <w:rPr>
                <w:rFonts w:cstheme="minorHAnsi"/>
                <w:color w:val="000000"/>
              </w:rPr>
              <w:t xml:space="preserve"> Do aparatu powinn</w:t>
            </w:r>
            <w:r w:rsidR="003B37D0">
              <w:rPr>
                <w:rFonts w:cstheme="minorHAnsi"/>
                <w:color w:val="000000"/>
              </w:rPr>
              <w:t>y być dołączone dwa obiektywy o </w:t>
            </w:r>
            <w:r>
              <w:rPr>
                <w:rFonts w:cstheme="minorHAnsi"/>
                <w:color w:val="000000"/>
              </w:rPr>
              <w:t xml:space="preserve">ogniskowych w zakresie co najmniej 18-55mm i 75-300mm. </w:t>
            </w:r>
          </w:p>
          <w:p w:rsidR="005B29C5" w:rsidRDefault="005B29C5" w:rsidP="008809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25C6" w:rsidRDefault="00C125C6" w:rsidP="00C125C6">
      <w:pPr>
        <w:autoSpaceDE w:val="0"/>
        <w:autoSpaceDN w:val="0"/>
        <w:adjustRightInd w:val="0"/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27E15" w:rsidRDefault="00327E15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</w:p>
    <w:p w:rsidR="00327E15" w:rsidRPr="00327E15" w:rsidRDefault="00327E15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Część I  - Sprzęt elektroniczny do projektu pn. </w:t>
      </w:r>
      <w:r w:rsidRPr="00327E15">
        <w:rPr>
          <w:rFonts w:ascii="Arial Narrow" w:hAnsi="Arial Narrow" w:cs="Arial"/>
          <w:b/>
          <w:sz w:val="28"/>
          <w:szCs w:val="28"/>
          <w:u w:val="single"/>
        </w:rPr>
        <w:t>„</w:t>
      </w:r>
      <w:r w:rsidR="00284141">
        <w:rPr>
          <w:rFonts w:ascii="Arial Narrow" w:hAnsi="Arial Narrow" w:cs="Arial"/>
          <w:b/>
          <w:sz w:val="28"/>
          <w:szCs w:val="28"/>
          <w:u w:val="single"/>
        </w:rPr>
        <w:t>Poprawa jakości kształcenia w Gminie Kamień</w:t>
      </w:r>
      <w:r w:rsidRPr="00327E15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327E15" w:rsidRDefault="00327E15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143"/>
        <w:gridCol w:w="1983"/>
        <w:gridCol w:w="1275"/>
        <w:gridCol w:w="4638"/>
      </w:tblGrid>
      <w:tr w:rsidR="0073282F" w:rsidTr="00E051DE">
        <w:trPr>
          <w:trHeight w:val="600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73282F" w:rsidRPr="00195449" w:rsidRDefault="0073282F" w:rsidP="0073282F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1 – Wsparcie dla </w:t>
            </w:r>
            <w:r w:rsidR="00284141" w:rsidRPr="003F55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Szkoły Podstawowej im. Św. Stanisława Kostki w Kamieniu</w:t>
            </w:r>
          </w:p>
        </w:tc>
      </w:tr>
      <w:tr w:rsidR="003514DB" w:rsidTr="00E051DE">
        <w:trPr>
          <w:trHeight w:val="836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3514DB" w:rsidRPr="00195449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73282F" w:rsidTr="003514DB">
        <w:tc>
          <w:tcPr>
            <w:tcW w:w="697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3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83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73282F" w:rsidRPr="004C7B6D" w:rsidRDefault="0073282F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</w:t>
            </w:r>
            <w:r w:rsidR="003514DB">
              <w:rPr>
                <w:rFonts w:ascii="Calibri" w:eastAsia="Times New Roman" w:hAnsi="Calibri" w:cs="Calibri"/>
                <w:color w:val="000000"/>
                <w:lang w:eastAsia="pl-PL"/>
              </w:rPr>
              <w:t>opis powyżej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FE1BB0" w:rsidRPr="00FE1BB0" w:rsidTr="00CF2284">
        <w:tc>
          <w:tcPr>
            <w:tcW w:w="1840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73282F" w:rsidTr="003514DB">
        <w:tc>
          <w:tcPr>
            <w:tcW w:w="697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43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38" w:type="dxa"/>
            <w:vAlign w:val="center"/>
          </w:tcPr>
          <w:p w:rsidR="0073282F" w:rsidRPr="004C7B6D" w:rsidRDefault="003514DB" w:rsidP="0073282F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6B0B1F" w:rsidTr="006F013A">
        <w:tc>
          <w:tcPr>
            <w:tcW w:w="1840" w:type="dxa"/>
            <w:gridSpan w:val="2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284141" w:rsidTr="00B00200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284141" w:rsidTr="00D77035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284141" w:rsidTr="00202BFF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 interaktywny: tablica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interaktywna, projektor, uchwyt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, kabel zasilający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Zestaw interaktywny: 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blica interaktywna, projektor,</w:t>
            </w: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</w:t>
            </w: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, kabel zasilający TYP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(opis powyżej)</w:t>
            </w:r>
          </w:p>
        </w:tc>
      </w:tr>
      <w:tr w:rsidR="00284141" w:rsidTr="00AD6276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D82CF0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(opis powyżej)</w:t>
            </w:r>
          </w:p>
        </w:tc>
      </w:tr>
      <w:tr w:rsidR="00284141" w:rsidRPr="00D82CF0" w:rsidTr="0084361F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WiFi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284141" w:rsidTr="0080573B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284141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284141" w:rsidTr="0080573B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654974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F75A22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(opis powyżej)</w:t>
            </w:r>
          </w:p>
        </w:tc>
      </w:tr>
      <w:tr w:rsidR="00284141" w:rsidTr="00282485"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654974">
        <w:trPr>
          <w:trHeight w:val="614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2 – Wsparcie dla </w:t>
            </w:r>
            <w:r w:rsidRPr="000F10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Liceum Ogólnokształcącego im. Św. Stanisława Kostki w Kamieniu</w:t>
            </w:r>
          </w:p>
        </w:tc>
      </w:tr>
      <w:tr w:rsidR="00284141" w:rsidTr="00654974">
        <w:trPr>
          <w:trHeight w:val="835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284141" w:rsidRPr="00195449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wraz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284141" w:rsidTr="003A6C92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284141" w:rsidTr="00EE287A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284141" w:rsidTr="002F039D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587667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284141" w:rsidTr="001F3EA1"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587667">
        <w:trPr>
          <w:trHeight w:val="485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3 – Wsparcie dla </w:t>
            </w:r>
            <w:r w:rsidRPr="00493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Zasadniczej Szkoły Zawodowej im. Św. Stanisława Kostki w Kamieniu</w:t>
            </w:r>
          </w:p>
        </w:tc>
      </w:tr>
      <w:tr w:rsidR="00284141" w:rsidTr="00587667">
        <w:trPr>
          <w:trHeight w:val="832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284141" w:rsidRPr="00C125C6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284141" w:rsidRPr="00195449" w:rsidRDefault="00284141" w:rsidP="00284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284141" w:rsidTr="00AD4FCC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wraz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284141" w:rsidTr="00EA570D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284141" w:rsidTr="00D3459B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284141" w:rsidTr="006762E8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73282F" w:rsidRDefault="0073282F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p w:rsidR="00525B98" w:rsidRPr="00525B98" w:rsidRDefault="00525B98" w:rsidP="00525B98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 w:rsidRPr="00525B98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Część II - Pomoce dydaktyczne do projektu pn. </w:t>
      </w:r>
      <w:r w:rsidRPr="00525B98">
        <w:rPr>
          <w:rFonts w:ascii="Arial Narrow" w:hAnsi="Arial Narrow" w:cs="Arial"/>
          <w:b/>
          <w:sz w:val="28"/>
          <w:szCs w:val="28"/>
          <w:u w:val="single"/>
        </w:rPr>
        <w:t>„</w:t>
      </w:r>
      <w:r w:rsidR="00284141">
        <w:rPr>
          <w:rFonts w:ascii="Arial Narrow" w:hAnsi="Arial Narrow" w:cs="Arial"/>
          <w:b/>
          <w:sz w:val="28"/>
          <w:szCs w:val="28"/>
          <w:u w:val="single"/>
        </w:rPr>
        <w:t>Poprawa jakości kształcenia w Gminie Kamień</w:t>
      </w:r>
      <w:r w:rsidRPr="00525B98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C125C6" w:rsidRDefault="00C125C6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125C6" w:rsidRPr="00C125C6" w:rsidRDefault="00C125C6" w:rsidP="00C125C6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"/>
        <w:gridCol w:w="13"/>
        <w:gridCol w:w="12"/>
        <w:gridCol w:w="13"/>
        <w:gridCol w:w="517"/>
        <w:gridCol w:w="1276"/>
        <w:gridCol w:w="89"/>
        <w:gridCol w:w="25"/>
        <w:gridCol w:w="25"/>
        <w:gridCol w:w="12"/>
        <w:gridCol w:w="558"/>
        <w:gridCol w:w="6606"/>
      </w:tblGrid>
      <w:tr w:rsidR="00CC015E" w:rsidRPr="004C7B6D" w:rsidTr="007D2719">
        <w:trPr>
          <w:trHeight w:val="525"/>
        </w:trPr>
        <w:tc>
          <w:tcPr>
            <w:tcW w:w="9634" w:type="dxa"/>
            <w:gridSpan w:val="13"/>
            <w:shd w:val="clear" w:color="auto" w:fill="BDD6EE" w:themeFill="accent1" w:themeFillTint="66"/>
            <w:vAlign w:val="center"/>
          </w:tcPr>
          <w:p w:rsidR="00CC015E" w:rsidRPr="00195449" w:rsidRDefault="00CC015E" w:rsidP="004C7B6D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1 – Wsparcie dla </w:t>
            </w:r>
            <w:r w:rsidR="00284141" w:rsidRPr="003F55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Szkoły Podstawowej im. Św. Stanisława Kostki w Kamieniu</w:t>
            </w:r>
          </w:p>
        </w:tc>
      </w:tr>
      <w:tr w:rsidR="00C125C6" w:rsidRPr="004C7B6D" w:rsidTr="00284141">
        <w:trPr>
          <w:trHeight w:val="1200"/>
        </w:trPr>
        <w:tc>
          <w:tcPr>
            <w:tcW w:w="476" w:type="dxa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  <w:hideMark/>
          </w:tcPr>
          <w:p w:rsidR="00C125C6" w:rsidRPr="00195449" w:rsidRDefault="00C125C6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C125C6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Magnetyczna piramida żywienia - komplet </w:t>
            </w:r>
          </w:p>
          <w:p w:rsidR="00C125C6" w:rsidRPr="004C7B6D" w:rsidRDefault="00C125C6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C125C6" w:rsidRPr="004C7B6D" w:rsidRDefault="00C125C6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C125C6" w:rsidRPr="004C7B6D" w:rsidRDefault="00284141" w:rsidP="004C7B6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Zestaw powinien składać się z dużej tablicy magnetycznej z możliwością zawieszenia na ścianie o wymiarach co najmniej 80cm x 60cm przedstawiającą piramidę żywienia. W komplecie powinno znaleźć się również co najmniej 37 różnych produktów żywnościowych wyciętych z folii magnetycznej do samodzielnego przyklejania.</w:t>
            </w:r>
          </w:p>
        </w:tc>
      </w:tr>
      <w:tr w:rsidR="006B0B1F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C125C6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Obieg wody w przyrodzie - magnetyczny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  <w:hideMark/>
          </w:tcPr>
          <w:p w:rsidR="00C125C6" w:rsidRPr="004C7B6D" w:rsidRDefault="00C125C6" w:rsidP="004C7B6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Program do obsługi edukacyjnego języka programowania Logo umożliwiający m.in. tworzenie rysunków, melodii, wykonywanie obliczeń, definiowanie pojęć matematycznych, modelowanie i symulowanie różnych procesów (fizycznych, biologicznych) oraz realizowanie multimedialnych projektów.</w:t>
            </w:r>
          </w:p>
        </w:tc>
      </w:tr>
      <w:tr w:rsidR="00C125C6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Układ słoneczny – model ruchomy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5C6" w:rsidRPr="00284141" w:rsidRDefault="00284141" w:rsidP="004C7B6D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Podświetlany, ruchomy model układu słonecznego z mini planetarium w postaci transparentnych półkul z naniesionymi konstelacjami nakładanych na źródło światła w miejsce modelu słońca. W zaciemnionych pomieszczeniach powinny one być widoczne na suficie i ścianach.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2C73F7" w:rsidRDefault="00284141" w:rsidP="00284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Mikroskop komputerowy 60x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2C73F7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Intuicyjny w obsłudze mikroskop, c</w:t>
            </w:r>
            <w:r w:rsidRPr="002C73F7">
              <w:rPr>
                <w:rFonts w:cs="Arial"/>
                <w:color w:val="000000"/>
                <w:shd w:val="clear" w:color="auto" w:fill="FFFFFF"/>
              </w:rPr>
              <w:t>yfrowy zoom pozwala powiększyć obraz 60-krotnie - lampa LED podświetla preparaty - sensor CMOS o rozdzielczości 300K pikseli (VGA) - prędkość klatek 30 fps - ergonomiczny przycisk robienia i zapisywania zdjęć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preparatów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mikroskopowych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3892">
              <w:rPr>
                <w:shd w:val="clear" w:color="auto" w:fill="FFFFFF"/>
              </w:rPr>
              <w:t>Tematyczne komplety preparatów mikroskopowych</w:t>
            </w:r>
            <w:r w:rsidRPr="00F93892">
              <w:rPr>
                <w:rFonts w:eastAsia="Times New Roman" w:cs="Calibri"/>
                <w:lang w:eastAsia="pl-PL"/>
              </w:rPr>
              <w:t xml:space="preserve">. </w:t>
            </w:r>
            <w:r w:rsidRPr="00F93892">
              <w:rPr>
                <w:shd w:val="clear" w:color="auto" w:fill="FFFFFF"/>
              </w:rPr>
              <w:t>Każdy zestaw zapakowany w poręczne pudełko z przegródkami. Dołączona lista z tłumaczeniem nazw preparatów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Preparaty zoologiczne, botaniczne, owadzie, biologiczne.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Termometr paskowy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  <w:r w:rsidRPr="001E5E2A">
              <w:rPr>
                <w:shd w:val="clear" w:color="auto" w:fill="FFFFFF"/>
              </w:rPr>
              <w:t>do pierwszych ćwiczeń w określaniu i mierzeniu temperatury</w:t>
            </w:r>
            <w:r w:rsidRPr="001E5E2A">
              <w:rPr>
                <w:rFonts w:eastAsia="Times New Roman" w:cs="Calibri"/>
                <w:lang w:eastAsia="pl-PL"/>
              </w:rPr>
              <w:t xml:space="preserve">. </w:t>
            </w:r>
            <w:r w:rsidRPr="001E5E2A">
              <w:rPr>
                <w:shd w:val="clear" w:color="auto" w:fill="FFFFFF"/>
              </w:rPr>
              <w:t>Posiada pasek pozwalający symulować określoną temperaturę. Termometr o minimalnych wym. 15</w:t>
            </w:r>
            <w:r>
              <w:rPr>
                <w:shd w:val="clear" w:color="auto" w:fill="FFFFFF"/>
              </w:rPr>
              <w:t xml:space="preserve"> </w:t>
            </w:r>
            <w:r w:rsidRPr="001E5E2A">
              <w:rPr>
                <w:shd w:val="clear" w:color="auto" w:fill="FFFFFF"/>
              </w:rPr>
              <w:t>cm x 60 cm</w:t>
            </w:r>
            <w:r w:rsidRPr="001E5E2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Globus fizyczny duży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C7B6D" w:rsidRDefault="00284141" w:rsidP="002841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Duży demonstracyjny globus fizyczny o średnicy co najmniej 40 cm. Wersja polska.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Duży kompas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141" w:rsidRPr="001E5E2A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1E5E2A">
              <w:rPr>
                <w:shd w:val="clear" w:color="auto" w:fill="FFFFFF"/>
              </w:rPr>
              <w:t>Duży kompas ze sznureczkiem. Na tarczy zaznaczonych osiem kierunków, a na obrzeżach pełna 360-stopniowa skala. Średnica co najmniej 10 cm.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Maszyny wiatrowa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141" w:rsidRPr="00CA4104" w:rsidRDefault="00284141" w:rsidP="00284141">
            <w:pPr>
              <w:jc w:val="left"/>
              <w:rPr>
                <w:shd w:val="clear" w:color="auto" w:fill="FFFFFF"/>
              </w:rPr>
            </w:pPr>
            <w:r w:rsidRPr="00CA4104">
              <w:rPr>
                <w:shd w:val="clear" w:color="auto" w:fill="FFFFFF"/>
              </w:rPr>
              <w:t>Zestaw powinien zawierać 133 elementy konstrukcyjne.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4104">
              <w:rPr>
                <w:shd w:val="clear" w:color="auto" w:fill="FFFFFF"/>
              </w:rPr>
              <w:t>Budując maszyny dzieci do wykorzystania mają dwa rodzaje łopat wiatraka oraz trzy wielkości kół zębatych. Poprzez eksperymentowanie mogą wykorzystać różne warunki pogodowe, aby wprawić swoje modele w ruch. Dodatkowo łopatki powinny być ruchome i można ustawiać je tak, aby jak najlepiej wykorzystać siłę wiatru do napędzania maszyn i ładowania akumulatorka.</w:t>
            </w:r>
            <w:r w:rsidRPr="00CA4104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Stacja meteorologiczna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6A6A1D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Zestaw powinien zawierać w</w:t>
            </w:r>
            <w:r w:rsidRPr="00CA4104">
              <w:rPr>
                <w:rFonts w:eastAsia="Times New Roman" w:cs="Times New Roman"/>
                <w:shd w:val="clear" w:color="auto" w:fill="FFFFFF"/>
                <w:lang w:eastAsia="pl-PL"/>
              </w:rPr>
              <w:t>szystkie niezbędne przyrządy do obserwacji podstawowych parametrów klimatycznych na jednym pionowym drążku. Dzieci mogą rejestrować: temperaturę powietrza, prędkość wiatru, kierunek wiatru, opad atmosferyczny. Wbudowany zegar słoneczny pozwala odczytać czas.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Wiatrowskaz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CB31BA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shd w:val="clear" w:color="auto" w:fill="FFFFFF"/>
              </w:rPr>
              <w:t>Wiatrowskaz - p</w:t>
            </w:r>
            <w:r w:rsidRPr="00CB31BA">
              <w:rPr>
                <w:shd w:val="clear" w:color="auto" w:fill="FFFFFF"/>
              </w:rPr>
              <w:t>rosty, wytrzymały przyrząd do określania kierunku wiatru.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Kalendarz roczny magnetyczny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CB31BA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>Praktyczny i trwały kalendarz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który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pozw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oli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zaznajomić dzieci z dniami tygodnia, miesiącami i zapisem daty. Na planszy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powinno znaleźć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się również miejsce na oznaczenie pory dnia, pory roku, pogody i temperatury oraz planowanych zajęć na przedpołudnie i popołudnie. Elementy ruchome wykonane z grubej tektury i podklejone magnesami. </w:t>
            </w:r>
          </w:p>
          <w:p w:rsidR="00284141" w:rsidRPr="00CB31BA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metalowa plansza 50 x 70 cm</w:t>
            </w:r>
          </w:p>
          <w:p w:rsidR="00284141" w:rsidRPr="00CB31BA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4 ilustracje pór roku</w:t>
            </w:r>
          </w:p>
          <w:p w:rsidR="00284141" w:rsidRPr="00CB31BA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16 kart pogody</w:t>
            </w:r>
          </w:p>
          <w:p w:rsidR="00284141" w:rsidRPr="00CB31BA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strzałki</w:t>
            </w:r>
          </w:p>
          <w:p w:rsidR="00284141" w:rsidRPr="00CB31BA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31 kart z liczbami 1-31</w:t>
            </w:r>
          </w:p>
          <w:p w:rsidR="00284141" w:rsidRPr="006D26DC" w:rsidRDefault="00284141" w:rsidP="002841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magnesy</w:t>
            </w:r>
          </w:p>
        </w:tc>
      </w:tr>
      <w:tr w:rsidR="007677B0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DB2">
              <w:rPr>
                <w:rFonts w:ascii="Calibri" w:eastAsia="Times New Roman" w:hAnsi="Calibri" w:cs="Calibri"/>
                <w:color w:val="000000"/>
                <w:lang w:eastAsia="pl-PL"/>
              </w:rPr>
              <w:t>Atlas ilustrowany. Świat przyrody. Szkoła podstawowa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Default="00284141" w:rsidP="00284141">
            <w:pPr>
              <w:jc w:val="left"/>
              <w:rPr>
                <w:shd w:val="clear" w:color="auto" w:fill="FFFFFF"/>
              </w:rPr>
            </w:pPr>
          </w:p>
          <w:p w:rsidR="00284141" w:rsidRPr="00CD145F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D145F">
              <w:rPr>
                <w:shd w:val="clear" w:color="auto" w:fill="FFFFFF"/>
              </w:rPr>
              <w:t xml:space="preserve">Infografiki z barwnymi zdjęciami, przejrzyste schematy i czytelne mapy uzupełniają zagadnienia omawiane na lekcjach przyrody. Niektóre schematy, np. anatomia człowieka, wykonane na kalce, co ułatwi analizę przedstawionych zagadnień. </w:t>
            </w:r>
          </w:p>
        </w:tc>
      </w:tr>
      <w:tr w:rsidR="00284141" w:rsidRPr="004C7B6D" w:rsidTr="00284141">
        <w:trPr>
          <w:trHeight w:val="1124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9D0DB2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Mikroskop Levenhuk 2L NG </w:t>
            </w:r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Amethyst\Fioletowy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7847C6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6606" w:type="dxa"/>
            <w:shd w:val="clear" w:color="auto" w:fill="auto"/>
            <w:hideMark/>
          </w:tcPr>
          <w:p w:rsidR="00284141" w:rsidRPr="00CD145F" w:rsidRDefault="00284141" w:rsidP="00284141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Podw</w:t>
            </w:r>
            <w:r>
              <w:rPr>
                <w:rFonts w:eastAsia="Times New Roman" w:cs="Arial"/>
                <w:color w:val="111111"/>
                <w:lang w:eastAsia="pl-PL"/>
              </w:rPr>
              <w:t xml:space="preserve">ójne, wbudowane oświetlenie LED, które 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pozw</w:t>
            </w:r>
            <w:r>
              <w:rPr>
                <w:rFonts w:eastAsia="Times New Roman" w:cs="Arial"/>
                <w:color w:val="111111"/>
                <w:lang w:eastAsia="pl-PL"/>
              </w:rPr>
              <w:t>oli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prowadzić obserwacje nieprzezroczystych obiektów w świetle przechodzącym i odbitym.</w:t>
            </w:r>
          </w:p>
          <w:p w:rsidR="00284141" w:rsidRPr="00CD145F" w:rsidRDefault="00284141" w:rsidP="00284141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lastRenderedPageBreak/>
              <w:t>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budowa oraz wszystkie elementy wykonane z metalu (silumin), a nie plastiku.</w:t>
            </w:r>
          </w:p>
          <w:p w:rsidR="00284141" w:rsidRPr="00CD145F" w:rsidRDefault="00284141" w:rsidP="00284141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>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kulary, obiektywy i wszystkie pozostałe elementy optyczne </w:t>
            </w:r>
            <w:r>
              <w:rPr>
                <w:rFonts w:eastAsia="Times New Roman" w:cs="Arial"/>
                <w:color w:val="111111"/>
                <w:lang w:eastAsia="pl-PL"/>
              </w:rPr>
              <w:t>pokryte wielowarstwową powłoką przez co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charakteryzują się dużą przezroczystością.</w:t>
            </w:r>
          </w:p>
          <w:p w:rsidR="00284141" w:rsidRPr="00CD145F" w:rsidRDefault="00284141" w:rsidP="00284141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Mechanizm ustawiania ostrości oraz stolik poruszają się płynnie, bez luzów i szarpnięć.</w:t>
            </w:r>
          </w:p>
          <w:p w:rsidR="00284141" w:rsidRPr="00CD145F" w:rsidRDefault="00284141" w:rsidP="00284141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P</w:t>
            </w: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 xml:space="preserve">owiększenie </w:t>
            </w:r>
            <w:r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 xml:space="preserve">do </w:t>
            </w: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640x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  <w:t xml:space="preserve">Powiększenie mikroskopu zależy od powiększenia soczewki obiektywowej oraz okularu. Okular znajduje się w górnej części tubusu. Obiektyw znajduje się poniżej i tworzy obraz widoczny w okularze. W skład zestawu </w:t>
            </w:r>
            <w:r>
              <w:rPr>
                <w:rFonts w:eastAsia="Times New Roman" w:cs="Arial"/>
                <w:color w:val="111111"/>
                <w:lang w:eastAsia="pl-PL"/>
              </w:rPr>
              <w:t xml:space="preserve">powinny 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wchodzi</w:t>
            </w:r>
            <w:r>
              <w:rPr>
                <w:rFonts w:eastAsia="Times New Roman" w:cs="Arial"/>
                <w:color w:val="111111"/>
                <w:lang w:eastAsia="pl-PL"/>
              </w:rPr>
              <w:t>ć: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jeden okular WF16x oraz trzy obiektywy (4x, 10x, 40x).</w:t>
            </w:r>
          </w:p>
          <w:p w:rsidR="00284141" w:rsidRPr="00CD145F" w:rsidRDefault="00284141" w:rsidP="00284141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Obserwacja nieprzezroczystych obiektów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 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</w:r>
            <w:r>
              <w:rPr>
                <w:rFonts w:eastAsia="Times New Roman" w:cs="Arial"/>
                <w:color w:val="111111"/>
                <w:lang w:eastAsia="pl-PL"/>
              </w:rPr>
              <w:t>M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ikroskop </w:t>
            </w:r>
            <w:r>
              <w:rPr>
                <w:rFonts w:eastAsia="Times New Roman" w:cs="Arial"/>
                <w:color w:val="111111"/>
                <w:lang w:eastAsia="pl-PL"/>
              </w:rPr>
              <w:t>powinien być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wyposażony w podwójne oświetlenie. Obydwa źródła oświetlenia to diody LED, które zapewniają odpowiednie oświetlenie przy minimalnym zużyciu energii. Układy oświetlenia znajdują się pod stolikiem oraz ponad nim i pozwalają obserwować zarówno przezroczyste, jak i nieprzezroczyste obiekty: od drobnych cząsteczek stałych po monety, papier, tkaniny itp.</w:t>
            </w:r>
          </w:p>
          <w:p w:rsidR="00284141" w:rsidRPr="00CD145F" w:rsidRDefault="00284141" w:rsidP="00284141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Zasilanie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 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  <w:t>Mikroskop jest wyposażony w zasilacz sieciowy 220 V / 5 V AC, dzięki czemu może działać bez baterii.</w:t>
            </w:r>
          </w:p>
          <w:p w:rsidR="00284141" w:rsidRPr="00CD145F" w:rsidRDefault="00284141" w:rsidP="00284141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Zawartość zestawu: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Mikroskop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Stolik z zaciskami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Obrotowa diafragma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Wbudowane górne i dolne oświetlenie LED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Obiektywy: 4x, 10x, 40x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Okular: WF16x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Zasilacz sieciowy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3 baterie AA</w:t>
            </w:r>
          </w:p>
          <w:p w:rsidR="00284141" w:rsidRDefault="00284141" w:rsidP="00284141">
            <w:pPr>
              <w:jc w:val="left"/>
              <w:rPr>
                <w:shd w:val="clear" w:color="auto" w:fill="FFFFFF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Instrukcja obsługi i karta gwarancyjna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9D0DB2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pałeczek do elektryzowania – zestaw 15 szt.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>Zestaw pałeczek do elektryzowania.</w:t>
            </w:r>
          </w:p>
          <w:p w:rsidR="00284141" w:rsidRPr="00CD145F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  <w:p w:rsidR="00284141" w:rsidRDefault="00284141" w:rsidP="00284141">
            <w:pPr>
              <w:jc w:val="left"/>
              <w:rPr>
                <w:shd w:val="clear" w:color="auto" w:fill="FFFFFF"/>
              </w:rPr>
            </w:pPr>
            <w:r w:rsidRPr="00CD14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Czajnik bezprzewodowy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EF4F8C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>Pojemność: min. 1,7l, wskaźnik poziomu wody, wbudowany filtr wapienny, wnętrze wykonane ze stali nierdzewnej, moc min. 1850 W.</w:t>
            </w:r>
          </w:p>
        </w:tc>
      </w:tr>
      <w:tr w:rsidR="003F6081" w:rsidRPr="004C7B6D" w:rsidTr="00284141">
        <w:trPr>
          <w:trHeight w:val="1413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Lodówka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Wolnostojąca lodówka jednodrzwiowa z zamrażalnikiem na górze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Całkowita objętość użytkowa min. 82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 chłodziarki min. 73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Pojemność użytkowa zamrażarki min. 9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komór w zamrażarce 1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Klasa energetyczna co najmniej A+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wysokości.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Lewe/prawe otwieranie drzwi.</w:t>
            </w:r>
          </w:p>
        </w:tc>
      </w:tr>
      <w:tr w:rsidR="0007105F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>Program Logomocja (Logo Komeniusz)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Program do obsługi edukacyjnego języka programowania Logo umożliwiający m.in. tworzenie rysunków, melodii, wykonywanie obliczeń, definiowanie pojęć matematycznych, modelowanie i symulowanie różnych procesów (fizycznych, biologicznych) oraz realizowanie multimedialnych projektów.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Program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Baltie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obsługi języka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programowania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Najnowsza wersja programu dla dzieci do obsługi języka programowania Baltie</w:t>
            </w:r>
          </w:p>
        </w:tc>
      </w:tr>
      <w:tr w:rsidR="00284141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Wycięte korale i proste rytmy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>warsztat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82C23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82C23">
              <w:rPr>
                <w:shd w:val="clear" w:color="auto" w:fill="FFFFFF"/>
              </w:rPr>
              <w:t xml:space="preserve">Duże kolorowe korale, które można nakładać na trzpienie. Dołączone karty prezentują rytmy i pozwalają dzieciom odkrywać logiczne sekwencje poprzez ich odwzorowywanie. </w:t>
            </w:r>
            <w:r>
              <w:rPr>
                <w:shd w:val="clear" w:color="auto" w:fill="FFFFFF"/>
              </w:rPr>
              <w:t>K</w:t>
            </w:r>
            <w:r w:rsidRPr="00482C23">
              <w:rPr>
                <w:shd w:val="clear" w:color="auto" w:fill="FFFFFF"/>
              </w:rPr>
              <w:t xml:space="preserve">orale </w:t>
            </w:r>
            <w:r>
              <w:rPr>
                <w:shd w:val="clear" w:color="auto" w:fill="FFFFFF"/>
              </w:rPr>
              <w:t xml:space="preserve">nakładane </w:t>
            </w:r>
            <w:r w:rsidRPr="00482C23">
              <w:rPr>
                <w:shd w:val="clear" w:color="auto" w:fill="FFFFFF"/>
              </w:rPr>
              <w:t>na trzpienie pionowo lub poziomo. Karty stopniują</w:t>
            </w:r>
            <w:r>
              <w:rPr>
                <w:shd w:val="clear" w:color="auto" w:fill="FFFFFF"/>
              </w:rPr>
              <w:t>ce</w:t>
            </w:r>
            <w:r w:rsidRPr="00482C23">
              <w:rPr>
                <w:shd w:val="clear" w:color="auto" w:fill="FFFFFF"/>
              </w:rPr>
              <w:t xml:space="preserve"> trudność w 6 seriach. Zawartość: 32 korale z tworzywa (4 kształty, 4 kolory) - 24 karty z rytmami (wym. 34 x 6 cm) - 2 trzpienie (dł. 36 cm).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EF4F8C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0C29">
              <w:rPr>
                <w:rFonts w:ascii="Calibri" w:eastAsia="Times New Roman" w:hAnsi="Calibri" w:cs="Calibri"/>
                <w:color w:val="000000"/>
                <w:lang w:eastAsia="pl-PL"/>
              </w:rPr>
              <w:t>Mozaika kwadratów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podstawa z klockami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70C29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 w:rsidRPr="00470C29">
              <w:rPr>
                <w:rFonts w:eastAsia="Times New Roman" w:cs="Times New Roman"/>
                <w:shd w:val="clear" w:color="auto" w:fill="FFFFFF"/>
                <w:lang w:eastAsia="pl-PL"/>
              </w:rPr>
              <w:t>Prosta w formie mozaika do zabawy sekwencjami i ornamentami. Doświadczając geometrycznych prawidłowości dzieci mogą układać z kwadratów fantazyjne obrazki.</w:t>
            </w:r>
          </w:p>
          <w:p w:rsidR="00284141" w:rsidRPr="00470C29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podstawa z tworzywa</w:t>
            </w:r>
          </w:p>
          <w:p w:rsidR="00284141" w:rsidRPr="00482C23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shd w:val="clear" w:color="auto" w:fill="FFFFFF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350 kwadratów w 12 kolorach (wym. 2,3</w:t>
            </w:r>
            <w:r>
              <w:rPr>
                <w:rFonts w:eastAsia="Times New Roman" w:cs="Times New Roman"/>
                <w:lang w:eastAsia="pl-PL"/>
              </w:rPr>
              <w:t>cm</w:t>
            </w:r>
            <w:r w:rsidRPr="00470C29">
              <w:rPr>
                <w:rFonts w:eastAsia="Times New Roman" w:cs="Times New Roman"/>
                <w:lang w:eastAsia="pl-PL"/>
              </w:rPr>
              <w:t xml:space="preserve"> x 2,3cm)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470C29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Kwadraty - zestaw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596804" w:rsidRDefault="00284141" w:rsidP="00284141">
            <w:pPr>
              <w:jc w:val="left"/>
              <w:rPr>
                <w:rFonts w:eastAsia="Times New Roman" w:cs="Times New Roman"/>
                <w:color w:val="767676"/>
                <w:shd w:val="clear" w:color="auto" w:fill="FFFFFF"/>
                <w:lang w:eastAsia="pl-PL"/>
              </w:rPr>
            </w:pPr>
            <w:r w:rsidRPr="00596804">
              <w:rPr>
                <w:shd w:val="clear" w:color="auto" w:fill="FFFFFF"/>
              </w:rPr>
              <w:t>Zestaw składający z 15 kwadratów podzielonych na różne sposoby - od 2 do 7 elementów. Elementy oznaczone są tak, że po ich złożeniu powstanie kwadrat. W zestawie załączona książka w której przedstawiono ponad 100 wzorów t</w:t>
            </w:r>
            <w:r>
              <w:rPr>
                <w:shd w:val="clear" w:color="auto" w:fill="FFFFFF"/>
              </w:rPr>
              <w:t>an</w:t>
            </w:r>
            <w:r w:rsidRPr="00596804">
              <w:rPr>
                <w:shd w:val="clear" w:color="auto" w:fill="FFFFFF"/>
              </w:rPr>
              <w:t>gramowych do ułożenia. Wiek: 4-10 lat Zawartość: 16 kwadratów drewnianych o boku 8 cm - 1 kwadrat w całości - 15 kwadratów podzielonych na 2-7 elementów - 1 książeczka ze 100 wzorami na składanie tangramu - 1 pudełko z przegródkami na elementy każdego kwadratu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Obrazkowa matematyka - liczmany, </w:t>
            </w:r>
            <w:r w:rsidRPr="005968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cyfry, znaki magnetyczn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596804" w:rsidRDefault="00284141" w:rsidP="00284141">
            <w:pPr>
              <w:jc w:val="left"/>
              <w:rPr>
                <w:shd w:val="clear" w:color="auto" w:fill="FFFFFF"/>
              </w:rPr>
            </w:pPr>
            <w:r w:rsidRPr="00596804">
              <w:rPr>
                <w:shd w:val="clear" w:color="auto" w:fill="FFFFFF"/>
              </w:rPr>
              <w:t xml:space="preserve">Duże, kolorowe i wygodne w manipulacji liczmany. W komplecie powinno znaleźć się minimum 14 różnych obrazków, każdy w ilości 10 sztuk, aby sprawnie liczyć w zakresie do 10. Obrazki do układania </w:t>
            </w:r>
            <w:r>
              <w:rPr>
                <w:shd w:val="clear" w:color="auto" w:fill="FFFFFF"/>
              </w:rPr>
              <w:t xml:space="preserve">i </w:t>
            </w:r>
            <w:r>
              <w:rPr>
                <w:shd w:val="clear" w:color="auto" w:fill="FFFFFF"/>
              </w:rPr>
              <w:lastRenderedPageBreak/>
              <w:t>rozwiązywania zadań z treścią</w:t>
            </w:r>
            <w:r w:rsidRPr="00596804">
              <w:rPr>
                <w:shd w:val="clear" w:color="auto" w:fill="FFFFFF"/>
              </w:rPr>
              <w:t>. Zawartość: 140 liczmanów (14 wzorów po 10 sztuk każdy: jabłka, gruszki, banany, krowy, konie, psy, koty, balony, samochody, rowery, statki, samoloty, dziewczynki i chłopcy) - 42 tafelki z liczbami 0-20 (po 2 sztuki) - 14 tafelków ze znakami: +, -, x, :, =, &lt;, &gt; (po 2 sztuki) - wymiar tafelków 5,3 x 5,3 cm - wymiar obrazków ok. 13 cm - elementy wykonane z laminowanego PCV podklejonego folią magnetyczną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596804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02D">
              <w:rPr>
                <w:rFonts w:ascii="Calibri" w:eastAsia="Times New Roman" w:hAnsi="Calibri" w:cs="Calibri"/>
                <w:color w:val="000000"/>
                <w:lang w:eastAsia="pl-PL"/>
              </w:rPr>
              <w:t>Duże liczydło stojące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B0102D" w:rsidRDefault="00284141" w:rsidP="00284141">
            <w:pPr>
              <w:jc w:val="left"/>
              <w:rPr>
                <w:shd w:val="clear" w:color="auto" w:fill="FFFFFF"/>
              </w:rPr>
            </w:pPr>
            <w:r w:rsidRPr="00B0102D">
              <w:rPr>
                <w:shd w:val="clear" w:color="auto" w:fill="FFFFFF"/>
              </w:rPr>
              <w:t xml:space="preserve">Duże liczydło </w:t>
            </w:r>
            <w:r>
              <w:rPr>
                <w:shd w:val="clear" w:color="auto" w:fill="FFFFFF"/>
              </w:rPr>
              <w:t xml:space="preserve">stojące </w:t>
            </w:r>
            <w:r w:rsidRPr="00B0102D">
              <w:rPr>
                <w:shd w:val="clear" w:color="auto" w:fill="FFFFFF"/>
              </w:rPr>
              <w:t xml:space="preserve">o wymiarach 85 cm x 120 cm, zawiera 100 korali rozłożonych w 10 rzędach z kolorystycznie wyróżnionymi piątkami i przekroczeniem pięćdziesiątki. Stabilny stojak, rozkładany, co pozwoli na swobodne przemieszczanie go w sali czy szkole. 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B0102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E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kostki</w:t>
            </w:r>
            <w:r w:rsidRPr="00D67E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czerwone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komplet 6 szt.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D67E0F" w:rsidRDefault="00284141" w:rsidP="00284141">
            <w:pPr>
              <w:jc w:val="left"/>
              <w:rPr>
                <w:color w:val="767676"/>
                <w:shd w:val="clear" w:color="auto" w:fill="FFFFFF"/>
              </w:rPr>
            </w:pPr>
            <w:r w:rsidRPr="00D67E0F">
              <w:rPr>
                <w:shd w:val="clear" w:color="auto" w:fill="FFFFFF"/>
              </w:rPr>
              <w:t>Duże, trwałe, gładko wykończone kostki z wyraźnymi kropkami w sześciu różnych kolorach. Komplet 6 sztuk - kolor czerwony - bok kostki 3 cm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D67E0F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Waga szalkowa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A078D3" w:rsidRDefault="00284141" w:rsidP="00284141">
            <w:pPr>
              <w:jc w:val="left"/>
              <w:rPr>
                <w:color w:val="767676"/>
                <w:shd w:val="clear" w:color="auto" w:fill="FFFFFF"/>
              </w:rPr>
            </w:pPr>
            <w:r w:rsidRPr="00A078D3">
              <w:rPr>
                <w:shd w:val="clear" w:color="auto" w:fill="FFFFFF"/>
              </w:rPr>
              <w:t>Duża waga szalkowa do ważenia materiałów sypkich, płynnych lub stałych. Na dwóch ramionach wagi zawieszone duże litrowe szalki. Mocowanie i zdejmowanie zbiorniczków proste, aby łatwo przeprowadzić zaplanowane doświadczenia a po ich zakończeniu umyć wagę. Waga czuła - wbudowany stabilizator powinien zarejestrować zmiany 1 gramowe. W komplecie podstawowy zestaw sześciokątnych odważników. 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5352">
              <w:rPr>
                <w:rFonts w:ascii="Calibri" w:eastAsia="Times New Roman" w:hAnsi="Calibri" w:cs="Calibri"/>
                <w:color w:val="000000"/>
                <w:lang w:eastAsia="pl-PL"/>
              </w:rPr>
              <w:t>Tarcza zegarowa z systemem kół zębatych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zestaw klasowy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353A57" w:rsidRDefault="00284141" w:rsidP="00284141">
            <w:pPr>
              <w:jc w:val="left"/>
              <w:rPr>
                <w:shd w:val="clear" w:color="auto" w:fill="FFFFFF"/>
              </w:rPr>
            </w:pPr>
            <w:r w:rsidRPr="00353A57">
              <w:rPr>
                <w:shd w:val="clear" w:color="auto" w:fill="FFFFFF"/>
              </w:rPr>
              <w:t>Zestaw umożliwia atrakcyjne ćwiczenia w odczycie i mierzeniu czasu z całą klasą. Wszystkie tarcze mają wbudowany system kół zębatych, dzięki czemu automatycznie zachowane są relację minut i godzin w trakcie ćwiczeń. Dwa kolory wskazówek zgodne z podziałką tarczy na godziny (kolor np. czerwony) i minuty (kolor np. granatowy), co znacznie ułatwia naukę odczytu czasu. W zestawie jedna tarcza 34 cm oraz 24 tarcze uczniowskie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D67E0F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0C8">
              <w:rPr>
                <w:rFonts w:ascii="Calibri" w:eastAsia="Times New Roman" w:hAnsi="Calibri" w:cs="Calibri"/>
                <w:color w:val="000000"/>
                <w:lang w:eastAsia="pl-PL"/>
              </w:rPr>
              <w:t>Magnetyczne potwory - większe, mniejsze, równe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Default="00284141" w:rsidP="00284141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284141" w:rsidRDefault="00284141" w:rsidP="00284141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284141" w:rsidRPr="003410C8" w:rsidRDefault="00284141" w:rsidP="00284141">
            <w:pPr>
              <w:jc w:val="left"/>
              <w:rPr>
                <w:color w:val="767676"/>
                <w:shd w:val="clear" w:color="auto" w:fill="FFFFFF"/>
              </w:rPr>
            </w:pPr>
            <w:r w:rsidRPr="003410C8">
              <w:rPr>
                <w:shd w:val="clear" w:color="auto" w:fill="FFFFFF"/>
              </w:rPr>
              <w:t>4 dwustronne potwory "mniejszy/większy" - 2 jednostronne potwory "równy" - wym. 15 cm x 16 cm - wykonane z folii magnetycznej</w:t>
            </w:r>
          </w:p>
        </w:tc>
      </w:tr>
      <w:tr w:rsidR="00284141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3410C8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Szachy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Default="00284141" w:rsidP="00284141">
            <w:pPr>
              <w:jc w:val="left"/>
              <w:rPr>
                <w:rStyle w:val="Pogrubienie"/>
                <w:rFonts w:ascii="Arial" w:hAnsi="Arial" w:cs="Arial"/>
                <w:color w:val="800080"/>
                <w:bdr w:val="none" w:sz="0" w:space="0" w:color="auto" w:frame="1"/>
                <w:shd w:val="clear" w:color="auto" w:fill="FFFFFF"/>
              </w:rPr>
            </w:pPr>
          </w:p>
          <w:p w:rsidR="00284141" w:rsidRPr="00A66623" w:rsidRDefault="00284141" w:rsidP="00284141">
            <w:pPr>
              <w:jc w:val="left"/>
              <w:rPr>
                <w:b/>
                <w:color w:val="767676"/>
                <w:sz w:val="21"/>
                <w:szCs w:val="21"/>
                <w:shd w:val="clear" w:color="auto" w:fill="FFFFFF"/>
              </w:rPr>
            </w:pPr>
            <w:r w:rsidRPr="00A66623">
              <w:rPr>
                <w:rStyle w:val="Pogrubienie"/>
                <w:rFonts w:cs="Arial"/>
                <w:b w:val="0"/>
                <w:bdr w:val="none" w:sz="0" w:space="0" w:color="auto" w:frame="1"/>
                <w:shd w:val="clear" w:color="auto" w:fill="FFFFFF"/>
              </w:rPr>
              <w:t>Drewniane, klasyczne szachy w walizeczce</w:t>
            </w:r>
            <w:r>
              <w:rPr>
                <w:rStyle w:val="Pogrubienie"/>
                <w:rFonts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84141" w:rsidRPr="00FE1BB0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055F19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055F19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055F19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055F19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8DE">
              <w:rPr>
                <w:rFonts w:ascii="Calibri" w:eastAsia="Times New Roman" w:hAnsi="Calibri" w:cs="Calibri"/>
                <w:color w:val="000000"/>
                <w:lang w:eastAsia="pl-PL"/>
              </w:rPr>
              <w:t>Powiększająca płytka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Default="00284141" w:rsidP="00284141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284141" w:rsidRDefault="00284141" w:rsidP="00284141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284141" w:rsidRPr="007328DE" w:rsidRDefault="00284141" w:rsidP="00284141">
            <w:pPr>
              <w:jc w:val="left"/>
              <w:rPr>
                <w:color w:val="767676"/>
                <w:shd w:val="clear" w:color="auto" w:fill="FFFFFF"/>
              </w:rPr>
            </w:pPr>
            <w:r w:rsidRPr="007328DE">
              <w:rPr>
                <w:shd w:val="clear" w:color="auto" w:fill="FFFFFF"/>
              </w:rPr>
              <w:t>Wykonane z miękkiego i elastycznego tworzywa dającego efekt 2- i 3-krotnego powiększenia. Wym. 22 cm x 14 cm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D67E0F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8DE">
              <w:rPr>
                <w:rFonts w:ascii="Calibri" w:eastAsia="Times New Roman" w:hAnsi="Calibri" w:cs="Calibri"/>
                <w:color w:val="000000"/>
                <w:lang w:eastAsia="pl-PL"/>
              </w:rPr>
              <w:t>Dokończ rytm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7328DE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 w:rsidRPr="007328DE">
              <w:rPr>
                <w:rFonts w:eastAsia="Times New Roman" w:cs="Times New Roman"/>
                <w:shd w:val="clear" w:color="auto" w:fill="FFFFFF"/>
                <w:lang w:eastAsia="pl-PL"/>
              </w:rPr>
              <w:t>Karty zadaniowe przedstawiające 72 rytmy dwu- i trójelementowe o rosnącym stopniu trudności. Zadaniem dzieci jest dokończyć rozpoczęty rytm, układając wyszukane obrazki na karcie.</w:t>
            </w:r>
          </w:p>
          <w:p w:rsidR="00284141" w:rsidRPr="007328DE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7328DE">
              <w:rPr>
                <w:rFonts w:eastAsia="Times New Roman" w:cs="Times New Roman"/>
                <w:lang w:eastAsia="pl-PL"/>
              </w:rPr>
              <w:t xml:space="preserve"> 24 karty zadaniowe w 4 seriach (33 x 11,5 cm)</w:t>
            </w:r>
          </w:p>
          <w:p w:rsidR="00284141" w:rsidRPr="007328DE" w:rsidRDefault="00284141" w:rsidP="002841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7328DE">
              <w:rPr>
                <w:rFonts w:eastAsia="Times New Roman" w:cs="Times New Roman"/>
                <w:lang w:eastAsia="pl-PL"/>
              </w:rPr>
              <w:t>320 kolorowych obrazków (3,2 x 3,2 cm)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7328DE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Liczmany - moja rodzinka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0B2C01" w:rsidRDefault="00284141" w:rsidP="00284141">
            <w:pPr>
              <w:jc w:val="left"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0B2C01">
              <w:rPr>
                <w:shd w:val="clear" w:color="auto" w:fill="FFFFFF"/>
              </w:rPr>
              <w:t>Uniwersalne figurki reprezentujące wszystkich członków rodziny i zachęcające dzieci do opowiadania o swoich rodzinach. Zestaw składający się z co najmniej 72 figurek z elastycznego tworzywa (mama, tata, dziewczynka, chłopiec, niemowlę, zwierzątko) - najwyższa figurka o wys. 6,5 cm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0B2C0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Mozaika kwadratów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podstawa z klockami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70C29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 w:rsidRPr="00470C29">
              <w:rPr>
                <w:rFonts w:eastAsia="Times New Roman" w:cs="Times New Roman"/>
                <w:shd w:val="clear" w:color="auto" w:fill="FFFFFF"/>
                <w:lang w:eastAsia="pl-PL"/>
              </w:rPr>
              <w:t>Prosta w formie mozaika do zabawy sekwencjami i ornamentami. Doświadczając geometrycznych prawidłowości dzieci mogą układać z kwadratów fantazyjne obrazki.</w:t>
            </w:r>
          </w:p>
          <w:p w:rsidR="00284141" w:rsidRPr="00470C29" w:rsidRDefault="00284141" w:rsidP="00284141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podstawa z tworzywa</w:t>
            </w:r>
          </w:p>
          <w:p w:rsidR="00284141" w:rsidRPr="000B2C01" w:rsidRDefault="00284141" w:rsidP="00284141">
            <w:pPr>
              <w:jc w:val="left"/>
              <w:rPr>
                <w:shd w:val="clear" w:color="auto" w:fill="FFFFFF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350 kwadratów w 12 kolorach (wym. 2,3</w:t>
            </w:r>
            <w:r>
              <w:rPr>
                <w:rFonts w:eastAsia="Times New Roman" w:cs="Times New Roman"/>
                <w:lang w:eastAsia="pl-PL"/>
              </w:rPr>
              <w:t>cm</w:t>
            </w:r>
            <w:r w:rsidRPr="00470C29">
              <w:rPr>
                <w:rFonts w:eastAsia="Times New Roman" w:cs="Times New Roman"/>
                <w:lang w:eastAsia="pl-PL"/>
              </w:rPr>
              <w:t xml:space="preserve"> x 2,3cm)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0B2C0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Kwadraty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zestaw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70C29" w:rsidRDefault="00284141" w:rsidP="00284141">
            <w:pPr>
              <w:jc w:val="left"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596804">
              <w:rPr>
                <w:shd w:val="clear" w:color="auto" w:fill="FFFFFF"/>
              </w:rPr>
              <w:t>Zestaw składający z 15 kwadratów podzielonych na różne sposoby - od 2 do 7 elementów. Elementy oznaczone są tak, że po ich złożeniu powstanie kwadrat. W zestawie załączona książka w której przedstawiono ponad 100 wzorów t</w:t>
            </w:r>
            <w:r>
              <w:rPr>
                <w:shd w:val="clear" w:color="auto" w:fill="FFFFFF"/>
              </w:rPr>
              <w:t>an</w:t>
            </w:r>
            <w:r w:rsidRPr="00596804">
              <w:rPr>
                <w:shd w:val="clear" w:color="auto" w:fill="FFFFFF"/>
              </w:rPr>
              <w:t>gramowych do ułożenia. Wiek: 4-10 lat Zawartość: 16 kwadratów drewnianych o boku 8 cm - 1 kwadrat w całości - 15 kwadratów podzielonych na 2-7 elementów - 1 książeczka ze 100 wzorami na składanie tangramu - 1 pudełko z przegródkami na elementy każdego kwadratu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0B2C0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Magnetyczny zegar demonstracyjny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E87DE4" w:rsidRDefault="00284141" w:rsidP="00284141">
            <w:pPr>
              <w:jc w:val="left"/>
              <w:rPr>
                <w:shd w:val="clear" w:color="auto" w:fill="FFFFFF"/>
              </w:rPr>
            </w:pPr>
            <w:r w:rsidRPr="00E87DE4">
              <w:rPr>
                <w:shd w:val="clear" w:color="auto" w:fill="FFFFFF"/>
              </w:rPr>
              <w:t>Zegar o średnicy co najmniej 41 cm, cztery wbudowane magnesy zapewniają stabilne mocowanie do tablicy. Mechanizm kół zębatych dba o synchroniczność ruchu wskazówek (przesuwane ręcznie). Duży rozmiar i kolorystyka tarczy umożliwiają odczyt czasu także z większej ławki.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Pr="000B2C0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7DE4">
              <w:rPr>
                <w:rFonts w:ascii="Calibri" w:eastAsia="Times New Roman" w:hAnsi="Calibri" w:cs="Calibri"/>
                <w:color w:val="000000"/>
                <w:lang w:eastAsia="pl-PL"/>
              </w:rPr>
              <w:t>Szeregi i sekwencje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AA3EDA" w:rsidRDefault="00284141" w:rsidP="00284141">
            <w:pPr>
              <w:jc w:val="left"/>
              <w:rPr>
                <w:shd w:val="clear" w:color="auto" w:fill="FFFFFF"/>
              </w:rPr>
            </w:pPr>
            <w:r w:rsidRPr="00AA3EDA">
              <w:rPr>
                <w:shd w:val="clear" w:color="auto" w:fill="FFFFFF"/>
              </w:rPr>
              <w:t>Zestaw 8 różnych układanek. Prosta loteryjka wspaniale rozwija zdolność sekwencyjnego myślenia i przewidywania. Zaprojektowana specjalnie dla dzieci w przedziale wiekowym 2 - 4 lata, zawierająca 4 różne historyjki. Zabawa polega na ułożeniu każdej z czterech historyjek w logiczną całość, np. chłopiec przed wyjściem na dwór ubiera po kolei - skarpetkę - spodnie - buty - czapkę. Szeregowanie obrazków to doskonała okazja do ćwiczeń językowych i rozwijania płynności wypowiedzi dziecka. </w:t>
            </w:r>
          </w:p>
        </w:tc>
      </w:tr>
      <w:tr w:rsidR="00284141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195449" w:rsidRPr="004C7B6D" w:rsidTr="007D2719">
        <w:trPr>
          <w:trHeight w:val="584"/>
        </w:trPr>
        <w:tc>
          <w:tcPr>
            <w:tcW w:w="9634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95449" w:rsidRPr="00195449" w:rsidRDefault="00195449" w:rsidP="004C7B6D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2 – Wsparcie dla </w:t>
            </w:r>
            <w:r w:rsidR="00284141" w:rsidRPr="000F10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Liceum Ogólnokształcącego im. Św. Stanisława Kostki w Kamieniu</w:t>
            </w:r>
          </w:p>
        </w:tc>
      </w:tr>
      <w:tr w:rsidR="00195449" w:rsidRPr="004C7B6D" w:rsidTr="007D2719">
        <w:trPr>
          <w:trHeight w:val="1401"/>
        </w:trPr>
        <w:tc>
          <w:tcPr>
            <w:tcW w:w="476" w:type="dxa"/>
            <w:shd w:val="clear" w:color="auto" w:fill="BDD6EE" w:themeFill="accent1" w:themeFillTint="66"/>
            <w:noWrap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</w:tcPr>
          <w:p w:rsidR="00195449" w:rsidRPr="00195449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284141" w:rsidRPr="004C7B6D" w:rsidTr="00284141">
        <w:trPr>
          <w:trHeight w:val="64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Benzyna ekstrakcyjna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Metalowy bądź szklany zakręcany pojemnik o pojemności minimum 0,5 litra, wypełniony benzyną ekstrakcyjną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284141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Wodorotlenek wapnia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Wodorotlenek wapnia minimum 10 gram w opakowaniu szczelnie zamkniętym z plastiku bądź szkła. Substancja o czystości farmakopealnej – ma odpowiadać wymaganiom aktualnej edycji Farmakopei Europejskiej</w:t>
            </w:r>
          </w:p>
        </w:tc>
      </w:tr>
      <w:tr w:rsidR="00284141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6C2B">
              <w:rPr>
                <w:rFonts w:ascii="Calibri" w:eastAsia="Times New Roman" w:hAnsi="Calibri" w:cs="Calibri"/>
                <w:color w:val="000000"/>
                <w:lang w:eastAsia="pl-PL"/>
              </w:rPr>
              <w:t>Butelki do roztworów z doszlifowanym korkiem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06" w:type="dxa"/>
            <w:shd w:val="clear" w:color="auto" w:fill="auto"/>
          </w:tcPr>
          <w:p w:rsidR="00284141" w:rsidRDefault="00284141" w:rsidP="00284141">
            <w:pPr>
              <w:jc w:val="left"/>
              <w:rPr>
                <w:rFonts w:ascii="Arial" w:hAnsi="Arial" w:cs="Arial"/>
                <w:color w:val="272727"/>
                <w:sz w:val="18"/>
                <w:szCs w:val="18"/>
                <w:shd w:val="clear" w:color="auto" w:fill="F7F7F7"/>
              </w:rPr>
            </w:pPr>
          </w:p>
          <w:p w:rsidR="00284141" w:rsidRDefault="00284141" w:rsidP="00284141">
            <w:pPr>
              <w:jc w:val="left"/>
              <w:rPr>
                <w:rFonts w:ascii="Arial" w:hAnsi="Arial" w:cs="Arial"/>
                <w:color w:val="272727"/>
                <w:sz w:val="18"/>
                <w:szCs w:val="18"/>
                <w:shd w:val="clear" w:color="auto" w:fill="F7F7F7"/>
              </w:rPr>
            </w:pPr>
          </w:p>
          <w:p w:rsidR="00284141" w:rsidRPr="00677C9E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77C9E">
              <w:rPr>
                <w:rFonts w:cs="Arial"/>
                <w:color w:val="272727"/>
                <w:shd w:val="clear" w:color="auto" w:fill="FFFFFF" w:themeFill="background1"/>
              </w:rPr>
              <w:t>Butelka do roztworów z doszlifowanym korkiem szeroka szyjka 250ml</w:t>
            </w:r>
            <w:r w:rsidRPr="00677C9E">
              <w:rPr>
                <w:rFonts w:eastAsia="Times New Roman" w:cs="Calibri"/>
                <w:color w:val="000000"/>
                <w:shd w:val="clear" w:color="auto" w:fill="FFFFFF" w:themeFill="background1"/>
                <w:lang w:eastAsia="pl-PL"/>
              </w:rPr>
              <w:t>.</w:t>
            </w:r>
          </w:p>
        </w:tc>
      </w:tr>
      <w:tr w:rsidR="00284141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Układ okresowy pierwiastków - plansza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284141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Plansza jest bardzo wyraźna i czytelna, tak by była widoczna z ostatniej ławki w klasie.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</w:t>
            </w:r>
          </w:p>
        </w:tc>
      </w:tr>
      <w:tr w:rsidR="00651955" w:rsidRPr="004C7B6D" w:rsidTr="00284141">
        <w:trPr>
          <w:trHeight w:val="1804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841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rFonts w:ascii="Calibri" w:eastAsia="Times New Roman" w:hAnsi="Calibri" w:cs="Calibri"/>
                <w:color w:val="000000"/>
                <w:lang w:eastAsia="pl-PL"/>
              </w:rPr>
              <w:t>Kwasomierze glebowe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513F8B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513F8B">
              <w:rPr>
                <w:shd w:val="clear" w:color="auto" w:fill="FFFFFF"/>
              </w:rPr>
              <w:t>Profesjonalny kwasomierz glebowy typu Helliga wraz z płytką ceramiczną do przeprowadzania pomiarów. Kwasomierz powinien charakteryzować  się dużą precyzją oraz szybkością uzyskania wyniku.</w:t>
            </w:r>
          </w:p>
        </w:tc>
      </w:tr>
      <w:tr w:rsidR="00284141" w:rsidRPr="004C7B6D" w:rsidTr="00284141">
        <w:trPr>
          <w:trHeight w:val="1068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rFonts w:ascii="Calibri" w:eastAsia="Times New Roman" w:hAnsi="Calibri" w:cs="Calibri"/>
                <w:color w:val="000000"/>
                <w:lang w:eastAsia="pl-PL"/>
              </w:rPr>
              <w:t>Fartuchy ochronne bawełniane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1"/>
            </w:tblGrid>
            <w:tr w:rsidR="00284141" w:rsidRPr="002613BB" w:rsidTr="00055F19">
              <w:trPr>
                <w:trHeight w:val="229"/>
              </w:trPr>
              <w:tc>
                <w:tcPr>
                  <w:tcW w:w="8121" w:type="dxa"/>
                </w:tcPr>
                <w:p w:rsidR="00284141" w:rsidRDefault="00284141" w:rsidP="00284141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</w:rPr>
                  </w:pPr>
                  <w:r w:rsidRPr="002613BB">
                    <w:rPr>
                      <w:rFonts w:cs="Arial"/>
                      <w:color w:val="000000"/>
                    </w:rPr>
                    <w:t xml:space="preserve">Fartuch laboratoryjny, płócienny (100% bawełny), długi rękaw, dwie </w:t>
                  </w:r>
                </w:p>
                <w:p w:rsidR="00284141" w:rsidRPr="002613BB" w:rsidRDefault="00284141" w:rsidP="00284141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</w:rPr>
                  </w:pPr>
                  <w:r w:rsidRPr="002613BB">
                    <w:rPr>
                      <w:rFonts w:cs="Arial"/>
                      <w:color w:val="000000"/>
                    </w:rPr>
                    <w:t>kieszenie po bokach, z tyłu pasek regulujący obwód fartuch, rozmiar XS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</w:tc>
            </w:tr>
          </w:tbl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1636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Tablice chemiczne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Przejrzysty układ tabel, diagramów i wykresów. </w:t>
            </w:r>
            <w:r>
              <w:rPr>
                <w:shd w:val="clear" w:color="auto" w:fill="FFFFFF"/>
              </w:rPr>
              <w:t>C</w:t>
            </w:r>
            <w:r w:rsidRPr="00306ADB">
              <w:rPr>
                <w:shd w:val="clear" w:color="auto" w:fill="FFFFFF"/>
              </w:rPr>
              <w:t>hemia nieorganiczna, chemia analityczna, chemia fizyczna, termodynamika i kinetyka chemiczna, elektrochemia, budowa atomów i cząsteczek, chemia organiczna, biochemia, technologia chemiczna, chemia stosowana.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Tabela rozpuszczalności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284141" w:rsidRPr="0060423A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0423A">
              <w:rPr>
                <w:shd w:val="clear" w:color="auto" w:fill="FFFFFF"/>
              </w:rPr>
              <w:t xml:space="preserve">Plansza dydaktyczna o estetycznej kolorystyce i czytelnie rozłożonej treści. Wykonana z kredowego papieru o wymiarze </w:t>
            </w:r>
            <w:r>
              <w:rPr>
                <w:shd w:val="clear" w:color="auto" w:fill="FFFFFF"/>
              </w:rPr>
              <w:t xml:space="preserve">co najmniej </w:t>
            </w:r>
            <w:r w:rsidRPr="0060423A">
              <w:rPr>
                <w:shd w:val="clear" w:color="auto" w:fill="FFFFFF"/>
              </w:rPr>
              <w:t>70 cm x 100 cm zaopatrzona w metalowe listewki górną i dolną.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Modele do budowania cząsteczek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Zestaw, złożony z 1260 atomów i 1000 wiązań, dostarczany w pojemniku z przedziałami. Skondensowane źródło wiedzy - obejmujące wszystkie gałęzie chemii, zaczynając od prostych struktur organicznych, na kompletnej budowie DNA oraz dobrze wykształconych sieci krystalicznych kończąc. Proste w użyciu zestawy wysokiej jakości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umożliwiające budowę dokładnych, trójwymiarowych modeli powszechnie badanych i składanych cząsteczek. Atomy (różne kolory) wielkości 1 cm z zestawem wypustek o prawidłowych kątach. Wiązania występują w postaci trwałych, plastikowych rurek, dociętych do odpowiednich długości i zabarwionych w celu ukazania różnych typów wiązań. Wszystkie zestawy dostarczane są z opisem poszczególnych atomów i wiązań celem szybkiej identyfikacji (nazwa, kolor, kształt).</w:t>
            </w:r>
          </w:p>
        </w:tc>
      </w:tr>
      <w:tr w:rsidR="00651955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175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Szafa metalowa z odciągiem na odczynniki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Default="00284141" w:rsidP="002841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141" w:rsidRPr="0060423A" w:rsidRDefault="00284141" w:rsidP="00284141">
            <w:pPr>
              <w:pStyle w:val="Default"/>
              <w:rPr>
                <w:rFonts w:asciiTheme="minorHAnsi" w:hAnsiTheme="minorHAnsi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Metalowa szafa na odczynniki chemiczne o minimalnych wymiarach 105 cm wysokość, 95 cm szerokość, 50 cm głębokość.</w:t>
            </w:r>
            <w:r w:rsidRPr="00604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Standardowo wyposażona w półki w kształcie wanny wychwytowej z solidnym perforowanym rusztem ocynkowanym oraz jedną głębszą wanną na dnie szafy bez rusztu. Kształt półek specjalnie zaprojektowany w celu wychwycenia wyciekających cieczy.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1955" w:rsidRPr="004C7B6D" w:rsidTr="00284141">
        <w:trPr>
          <w:trHeight w:val="1241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1348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Odczynniki chemiczne - zestaw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dczynniki chemiczne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(cynk, glin, nadtlenek wodoru, tlenek glinu, tlenek miedzi II, kwas azotowy V, kwas siarkowy VI, kwas octowy, kwas stearynowy, kwas oleinowy, gliceryna, karbid)</w:t>
            </w:r>
          </w:p>
        </w:tc>
      </w:tr>
      <w:tr w:rsidR="00284141" w:rsidRPr="004C7B6D" w:rsidTr="00284141">
        <w:trPr>
          <w:trHeight w:val="735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noWrap/>
            <w:vAlign w:val="center"/>
            <w:hideMark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8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Szkiełka mikroskopowe 1 opakowanie 50 szt.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284141" w:rsidRPr="007C0E37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eastAsia="Times New Roman" w:cs="Arial"/>
                <w:bCs/>
                <w:color w:val="212121"/>
                <w:lang w:eastAsia="pl-PL"/>
              </w:rPr>
            </w:pP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>Szkiełka podstawowe, cięte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 xml:space="preserve"> ze szlifowanymi krawędziami z polem do opisu – o minimalnych wym. 75 mm</w:t>
            </w: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 xml:space="preserve"> x 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>25</w:t>
            </w: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 xml:space="preserve"> mm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 xml:space="preserve"> grubość 1 mm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1215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Szkiełka nakrywkowe mikroskopowe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opakowanie 100 szt.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135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 preparatów biologicznych (w zestawie min. 50 preparatów)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66003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 50 szt. wysokiej jakości preparatów biologicznych zapakowanych w pudełko. Zestaw powinien zawierać zarówno tkanki roślinne jak i zwierzęce.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284141" w:rsidRPr="004C7B6D" w:rsidTr="00284141">
        <w:trPr>
          <w:trHeight w:val="1077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Model serca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człowieka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Model serca naturalnej wielkości, rozkładany na 2 części (zdejmowana przednia ściana) - widoczne komory i pozostałe elementy. Na podstawie. Wymiary: 19 x 12 x 12 cm.</w:t>
            </w:r>
          </w:p>
        </w:tc>
      </w:tr>
      <w:tr w:rsidR="00284141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Model nerki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284141" w:rsidRPr="007C0E37" w:rsidRDefault="00284141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7C0E37">
              <w:rPr>
                <w:shd w:val="clear" w:color="auto" w:fill="FFFFFF"/>
              </w:rPr>
              <w:t xml:space="preserve">Model naturalnej wielkości ukazuje szczegóły budowy zewnętrznej nerki, jak i położenia gruczołu nadnerczowego oraz przebiegu moczowodu. Po otwarciu </w:t>
            </w:r>
            <w:r>
              <w:rPr>
                <w:shd w:val="clear" w:color="auto" w:fill="FFFFFF"/>
              </w:rPr>
              <w:t>widoczna budowa</w:t>
            </w:r>
            <w:r w:rsidRPr="007C0E37">
              <w:rPr>
                <w:shd w:val="clear" w:color="auto" w:fill="FFFFFF"/>
              </w:rPr>
              <w:t xml:space="preserve"> wewnętrzną narządu (kielichy nerkowe, piramidy nerkowe, zatoka nerkowa, unaczyni</w:t>
            </w:r>
            <w:r>
              <w:rPr>
                <w:shd w:val="clear" w:color="auto" w:fill="FFFFFF"/>
              </w:rPr>
              <w:t xml:space="preserve">enie). Struktury anatomiczne </w:t>
            </w:r>
            <w:r w:rsidRPr="007C0E37">
              <w:rPr>
                <w:shd w:val="clear" w:color="auto" w:fill="FFFFFF"/>
              </w:rPr>
              <w:t>oznaczone kolorystycznie.</w:t>
            </w:r>
          </w:p>
        </w:tc>
      </w:tr>
      <w:tr w:rsidR="00284141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 płuca, krtani - zestaw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84141" w:rsidRDefault="00284141" w:rsidP="00284141">
            <w:pPr>
              <w:pStyle w:val="NormalnyWeb"/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84141" w:rsidRDefault="00284141" w:rsidP="00284141">
            <w:pPr>
              <w:pStyle w:val="NormalnyWeb"/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Powiększony model płuc, krtani oraz serca. Zestaw składa się z 6 części. Za</w:t>
            </w:r>
            <w:r w:rsidRPr="007C0E37">
              <w:rPr>
                <w:rFonts w:ascii="Tahoma" w:hAnsi="Tahoma" w:cs="Tahoma"/>
                <w:color w:val="000000"/>
                <w:sz w:val="18"/>
                <w:szCs w:val="18"/>
              </w:rPr>
              <w:t>mocowany na podstawie. Wymiary: 37cm x 25cm x 13cm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Odczynniki biologiczne - zestaw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vAlign w:val="bottom"/>
          </w:tcPr>
          <w:p w:rsidR="00284141" w:rsidRPr="007C0E37" w:rsidRDefault="00284141" w:rsidP="0028414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Zestaw odczynników do nauki biologii. </w:t>
            </w:r>
            <w:r w:rsidRPr="007C0E37"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Wyk</w:t>
            </w:r>
            <w:r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az odczynników</w:t>
            </w:r>
            <w:r w:rsidRPr="007C0E37"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: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Bibuła filtracyjna jakościowa (22×28 cm) - 10 arkuszy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Błękit metylenowy roztwór - 100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Celuloza (wata bawełniano-wiskozowa)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Chlorek sodu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Drożdże suszone - 8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Glukoza - 50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Indofenol roztwór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Jodyna - 20g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askorbinowy (wit.C) - 25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azotowy ok. 54% - 100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solny ok. 35% - 100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Odczynnik Fehlinga r-r A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Odczynnik Fehlinga r-r B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Odczynnik Haynesa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Olej roślinny - 100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Płyn Lugola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Rzeżucha - 30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Sacharoza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Siarczan miedzi 5 hydrat - 50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Skrobia ziemniaczana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Sudan III roztwór - 50 ml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Węglan wapnia (kreda syntetyczna)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Woda destylowana - 1 l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Woda utleniona 3%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Wodorotlenek sodu - 100 g</w:t>
            </w:r>
          </w:p>
          <w:p w:rsidR="00284141" w:rsidRPr="007C0E37" w:rsidRDefault="00284141" w:rsidP="00284141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Wodorotlenek wapnia - 100 g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1955" w:rsidRPr="004C7B6D" w:rsidTr="00284141">
        <w:trPr>
          <w:trHeight w:val="735"/>
        </w:trPr>
        <w:tc>
          <w:tcPr>
            <w:tcW w:w="1043" w:type="dxa"/>
            <w:gridSpan w:val="6"/>
            <w:shd w:val="clear" w:color="auto" w:fill="DEEAF6" w:themeFill="accent1" w:themeFillTint="33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auto" w:fill="DEEAF6" w:themeFill="accent1" w:themeFillTint="33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000000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12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768">
              <w:rPr>
                <w:rFonts w:ascii="Calibri" w:eastAsia="Times New Roman" w:hAnsi="Calibri" w:cs="Calibri"/>
                <w:color w:val="000000"/>
                <w:lang w:eastAsia="pl-PL"/>
              </w:rPr>
              <w:t>Model skóry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Trójwymiarowy, kolorowy model anatomiczny skóry ludzkiej w kształcie prostopadłościanu (wycinek skóry wraz z włosami), prezentujący po jednej stronie wygląd i budowę zdrowej skóry, a po drugiej stronie stan skóry z oparzeniami I, II i III stopnia . Całość na podstawie. Wymiary: 33 x 23 x 24 (h) cm.</w:t>
            </w:r>
          </w:p>
        </w:tc>
      </w:tr>
      <w:tr w:rsidR="00284141" w:rsidRPr="004C7B6D" w:rsidTr="00284141">
        <w:trPr>
          <w:trHeight w:val="70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Szkielet ryby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Naturalny szkielet ryby  umieszczony na podstawie z osłoną pleksi lub zatopiony w przezroczystym bloku z tworzywa sztucznego</w:t>
            </w:r>
          </w:p>
        </w:tc>
      </w:tr>
      <w:tr w:rsidR="00284141" w:rsidRPr="004C7B6D" w:rsidTr="00284141">
        <w:trPr>
          <w:trHeight w:val="98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 szkieletu człowieka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Szkielet człowieka (model), naturalnej wielkości, na stojaku z kółkami. Wykonany tworzywa sztucznego. Czaszkę (żuchwa ruchoma) i kończyny można odłączać. Wysokość: min. 170 cm.</w:t>
            </w:r>
          </w:p>
        </w:tc>
      </w:tr>
      <w:tr w:rsidR="00E8566E" w:rsidRPr="004C7B6D" w:rsidTr="00284141">
        <w:trPr>
          <w:trHeight w:val="1451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E8566E" w:rsidRPr="00FE1BB0" w:rsidRDefault="00E8566E" w:rsidP="00E8566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E8566E" w:rsidRPr="00FE1BB0" w:rsidRDefault="00E8566E" w:rsidP="00E8566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E8566E" w:rsidRPr="00FE1BB0" w:rsidRDefault="00E8566E" w:rsidP="00E8566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E8566E" w:rsidRPr="00FE1BB0" w:rsidRDefault="00E8566E" w:rsidP="00E8566E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Wskaźniki laserowe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2C1A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Komplet do doświadczeń z elektrostatyki </w:t>
            </w: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(elektroskop, elektrofor, pręt szklany, pręt metalowy, pręt ebonitowy, wahadło elektryczne, statyw izolacyjny, podstawa obrotowa do lasek, butelka lejdejska, </w:t>
            </w: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rozbrajacz, folia aluminiowa, neonówka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Komplet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ma 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pozw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olić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na realizację szeregu doświadczeń z zakresu elektrostatyki obejmujących m.in.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elektryzowanie przewodników i izolatorów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siłę elektrostatyczną, prawo Coulomba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elektryzowanie ciał przez dotyk i przez indukcję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pole elektrostatyczne, linie pola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kondensator</w:t>
            </w:r>
          </w:p>
          <w:p w:rsidR="00284141" w:rsidRPr="006A699B" w:rsidRDefault="00284141" w:rsidP="002841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polaryzację dielektryków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skład wyrobu wchodzą: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elektroskop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elektrofor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pręt szklany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pręt metalowy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pręt ebonitowy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wahadło elektryczne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statyw izolacyjny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podstawa obrotowa do lasek (prętów)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butelka lejdejska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rozbrajacz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folia aluminiowa</w:t>
            </w:r>
          </w:p>
          <w:p w:rsidR="00284141" w:rsidRPr="006A699B" w:rsidRDefault="00284141" w:rsidP="0028414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neonówka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Całość dostarcz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 w estetycznym pudełku z wydzielonymi przegrodami. 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doświadczeń z magnetyzmu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Magnetyzm - Komplet do magnetyzmu wykorzystywany jako pomoc dydaktyczna w nauczaniu fizyki w szkole podstawowej, gimnazjum oraz w szkołach ponadgimnazjalnych. 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Umożliwia przeprowadzenie m.in. następujących doświadczeń: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własności magnesów;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właściwości biegunów;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magnetyzm trwały i nie trwały;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linie sił pól magnetycznych;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pole magnetyczne;</w:t>
            </w:r>
          </w:p>
          <w:p w:rsidR="00284141" w:rsidRPr="006A699B" w:rsidRDefault="00284141" w:rsidP="0028414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metale w polu magnetycznym.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skład zestawu wchodzi: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2 magnesy sztabkowe                          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2 magnesy – podkowy ze zworami          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2 duże igły magnetyczne                          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2 podstawki z kolcami do igieł (rozkład)                 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10 małych igieł magnetycznych                               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10 niskich podstawek z kolcami do małych igieł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 pierścień żelazny                                  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 pudełko do przechowywania opiłków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 pokrywa dziurkowana do pudełka na opiłki           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 płytka mosiężna                                      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1 igła magnetyczna w oprawie widełkowej              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2 strzemiączka do zawieszania magnesów              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Autospacing="1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6 </w:t>
            </w:r>
            <w:r w:rsidRPr="006A69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hartowanych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prętów stalowych</w:t>
            </w:r>
          </w:p>
          <w:p w:rsidR="00284141" w:rsidRPr="006A699B" w:rsidRDefault="00284141" w:rsidP="0028414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 1 instrukcja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doświadczeń z próżnią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Komplet umożliwia przeprowadzenie szeregu interesujących doświadczeń z zakresu nauki o próżni (w rzeczywistości jest to stan jedynie zbliżony do próżni)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 jej wpływie na obiekty organiczne i nieorganiczne.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z</w:t>
            </w: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awiera klosz próżniowy szklany, podstawę klosza, wakuometr na podstawie, ręczną pompkę próżniową, wąż połączeniowy i trójnik.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nauki o prądzie elektrycznym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Rozbudowany zestaw pomocy naukowych umożliwiających tworzenie układów, za pomocą których możemy wywołać i wielokrotnie powtarzać zjawiska fizyczne z dziedziny magnetyzmu i elektryczności. Komplet pozwala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wykonanie </w:t>
            </w:r>
            <w:r w:rsidRPr="006A699B">
              <w:rPr>
                <w:rFonts w:ascii="Tahoma" w:hAnsi="Tahoma" w:cs="Tahoma"/>
                <w:color w:val="000000"/>
                <w:sz w:val="18"/>
                <w:szCs w:val="18"/>
              </w:rPr>
              <w:t>58 ćwiczeń z następujących tematów:</w:t>
            </w:r>
          </w:p>
          <w:p w:rsidR="00284141" w:rsidRPr="006A699B" w:rsidRDefault="00284141" w:rsidP="0028414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magnesy i pole magnetyczne,</w:t>
            </w:r>
          </w:p>
          <w:p w:rsidR="00284141" w:rsidRPr="006A699B" w:rsidRDefault="00284141" w:rsidP="0028414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opór elektryczny,</w:t>
            </w:r>
          </w:p>
          <w:p w:rsidR="00284141" w:rsidRPr="006A699B" w:rsidRDefault="00284141" w:rsidP="0028414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indukcja elektromagnetyczna,</w:t>
            </w:r>
          </w:p>
          <w:p w:rsidR="00284141" w:rsidRDefault="00284141" w:rsidP="0028414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A69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elektroliza.</w:t>
            </w:r>
          </w:p>
          <w:p w:rsidR="00284141" w:rsidRPr="006A699B" w:rsidRDefault="00284141" w:rsidP="0028414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Komplet dostarczany w dwóch walizkach metalowych: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walizki: 460 x 330 x 150 mm</w:t>
            </w:r>
          </w:p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Maszyna elektrostatyczna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min. 30 x 21 x 38 cm.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Optyka geometryczna z laserem zestaw demonstracyjny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Zestaw zawiera elementy pozwalające przeprowadzić szereg doświadczeń demonstrujących prawa optyki geometrycznej. </w:t>
            </w: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Uczniowie obserwują:</w:t>
            </w:r>
          </w:p>
          <w:p w:rsidR="00284141" w:rsidRPr="00881D85" w:rsidRDefault="00284141" w:rsidP="0028414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skupienie i rozproszenie wiązki lasera;</w:t>
            </w:r>
          </w:p>
          <w:p w:rsidR="00284141" w:rsidRPr="00881D85" w:rsidRDefault="00284141" w:rsidP="0028414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odbicie wiązki;</w:t>
            </w:r>
          </w:p>
          <w:p w:rsidR="00284141" w:rsidRPr="00881D85" w:rsidRDefault="00284141" w:rsidP="0028414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załamanie wiązki lasera.</w:t>
            </w:r>
          </w:p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zestawu dołączona jest instrukcja opisująca 15 doświadczeń: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Odbicie światła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Prawo odbicia światła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Lustro kątowe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Odbicie w zwierciadle wklęsłym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Odbicie w zwierciadle wypukłym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(2 eksperymenty)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przy przejściu przez blok o równoległych brzegach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w wodzie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- pryzmat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- soczewka skupiająca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Refrakcja - soczewka rozpraszająca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Kombinacje soczewek</w:t>
            </w:r>
          </w:p>
          <w:p w:rsidR="00284141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81D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Funkcjonalny model oka - korekcja krótkowzroczności</w:t>
            </w:r>
          </w:p>
          <w:p w:rsidR="00284141" w:rsidRPr="00881D85" w:rsidRDefault="00284141" w:rsidP="0028414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Wymiary zestawu: 540x450x150mm</w:t>
            </w:r>
          </w:p>
        </w:tc>
      </w:tr>
      <w:tr w:rsidR="00D52C1A" w:rsidRPr="004C7B6D" w:rsidTr="00284141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C1A" w:rsidRPr="00FE1BB0" w:rsidRDefault="00D52C1A" w:rsidP="00D52C1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Polityczna mapa świata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Polityczna mapa świata w języku polskim, ścienna laminowana folią matową, skala 1:25 000 000, gotowa do zawieszenia. Wymiary 146 cm x 100 cm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Mapa tektoniki płyt litosfery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hd w:val="clear" w:color="auto" w:fill="FFFFFF"/>
              </w:rPr>
            </w:pPr>
            <w:r w:rsidRPr="00881D85">
              <w:rPr>
                <w:rFonts w:cs="Arial"/>
                <w:shd w:val="clear" w:color="auto" w:fill="FFFFFF"/>
              </w:rPr>
              <w:t>Ścienna, dwudzielna mapa szkolna syntetycznie i czytelnie przedstawiająca podstawowe zagadnienia z geologii i tektoniki płyt litosfery. Pierwsza część pokazuje podział świata na prowincje geologiczne, najważniejsze obszary fałdowań, strefy ryftowe oraz formy rzeźby dna oceanicznego. Druga część przedstawia podział litosfery zgodnie z teorią tektoniki płyt. Obrazuje kierunki przemieszczania płyt, strefy subdukcji i obszary o różnej aktywności sejsmicznej oraz wulkanicznej.</w:t>
            </w:r>
          </w:p>
          <w:p w:rsidR="00284141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hd w:val="clear" w:color="auto" w:fill="FFFFFF"/>
              </w:rPr>
            </w:pPr>
            <w:r w:rsidRPr="00881D85">
              <w:rPr>
                <w:rFonts w:cs="Arial"/>
                <w:shd w:val="clear" w:color="auto" w:fill="FFFFFF"/>
              </w:rPr>
              <w:t>- laminowana dwustronnie folią strukturalną o podwyższonej wytrzymałości na rozdzieranie</w:t>
            </w:r>
            <w:r w:rsidRPr="00881D85">
              <w:rPr>
                <w:rFonts w:cs="Arial"/>
              </w:rPr>
              <w:br/>
            </w:r>
            <w:r w:rsidRPr="00881D85">
              <w:rPr>
                <w:rFonts w:cs="Arial"/>
                <w:shd w:val="clear" w:color="auto" w:fill="FFFFFF"/>
              </w:rPr>
              <w:t>- oprawa w drewniane półwałki z zawieszeniem sznurkowym</w:t>
            </w:r>
          </w:p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cs="Arial"/>
                <w:shd w:val="clear" w:color="auto" w:fill="FFFFFF"/>
              </w:rPr>
              <w:t>Wymiary co najmniej 120 cm x 160 cm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klimatyczna świata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Mapa ścienna do zawieszenia przedstawiająca strefową klasyfikację klimatów wg Wincentego Okołowicza oraz podział na typy klimatów w obrębie tych stref.  Szerokoś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 co najmniej 165 cm, wysokość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 110 cm.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Mapa stref roślinnych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Mapa ścienna do zawieszenia przedstawiająca strefową klasyfikację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roślin.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Szerokoś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 co najmniej 165 cm, wysokość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 110 cm.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Okazy skał, minerałów i skamieniałości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rFonts w:cs="Arial"/>
                <w:color w:val="000000"/>
                <w:shd w:val="clear" w:color="auto" w:fill="FFFFFF"/>
              </w:rPr>
              <w:t>Zestaw 50 skał i minerałów do pierwszych geologicznych ćwiczeń. Każdy oznaczony jest kodem, a całość umieszczona w skrzyneczce.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Globus indukcyjny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shd w:val="clear" w:color="auto" w:fill="FFFFFF"/>
              </w:rPr>
              <w:t>Globus indukcyjny w postaci czarnej kuli o matowej powierzchni, na której kreślić można kolorowa kredą, a po zakończeniu zajęć wszystko usunąć wilgotną gąbką. Średnica kuli co najmniej 250 mm.</w:t>
            </w:r>
          </w:p>
        </w:tc>
      </w:tr>
      <w:tr w:rsidR="0028414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Zestaw do badania gleby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881D85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rFonts w:cs="Arial"/>
                <w:shd w:val="clear" w:color="auto" w:fill="FFFFFF"/>
              </w:rPr>
              <w:t>Zestaw 20 doświadczeń wraz z omówieniem dla prowadzącego zajęcia (od teorii do wniosków) oraz zestawem niezbędnego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wyposażenia laboratoryjnego</w:t>
            </w:r>
            <w:r w:rsidRPr="00881D85">
              <w:rPr>
                <w:rFonts w:cs="Arial"/>
                <w:shd w:val="clear" w:color="auto" w:fill="FFFFFF"/>
              </w:rPr>
              <w:t> (cylindry, szalki Petriego, zlewki, pipety, pęseta, fiolki z korkami, lejki, sito i siatka, sączki, lupy, szpatułka dwustronna, łopatka do gleby itd.) i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substancji</w:t>
            </w:r>
            <w:r w:rsidRPr="00881D85">
              <w:rPr>
                <w:rFonts w:cs="Arial"/>
                <w:shd w:val="clear" w:color="auto" w:fill="FFFFFF"/>
              </w:rPr>
              <w:t>, w tym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reagent</w:t>
            </w:r>
            <w:r w:rsidRPr="00881D85">
              <w:rPr>
                <w:rFonts w:cs="Arial"/>
                <w:shd w:val="clear" w:color="auto" w:fill="FFFFFF"/>
              </w:rPr>
              <w:t> ze skalą kolorymetryczną. Zestaw zawiera także kolorowe foliowane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plansze</w:t>
            </w:r>
            <w:r w:rsidRPr="00881D85">
              <w:rPr>
                <w:rFonts w:cs="Arial"/>
                <w:shd w:val="clear" w:color="auto" w:fill="FFFFFF"/>
              </w:rPr>
              <w:t> A4 pokazujące wybrane etapy niektórych doświadczeń. Cały zestaw umieszczony został w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sztywnej walizce</w:t>
            </w:r>
            <w:r w:rsidRPr="00881D85">
              <w:rPr>
                <w:rFonts w:cs="Arial"/>
                <w:shd w:val="clear" w:color="auto" w:fill="FFFFFF"/>
              </w:rPr>
              <w:t>.</w:t>
            </w:r>
          </w:p>
        </w:tc>
      </w:tr>
      <w:tr w:rsidR="00284141" w:rsidRPr="004C7B6D" w:rsidTr="00284141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27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Profile glebowe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77C9E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lang w:eastAsia="pl-PL"/>
              </w:rPr>
            </w:pPr>
            <w:r w:rsidRPr="00677C9E">
              <w:rPr>
                <w:shd w:val="clear" w:color="auto" w:fill="FFFFFF"/>
              </w:rPr>
              <w:t>Tablica edukacyjna przedstawiająca profile glebowe występujące w Polsce - blacha – wymiary co najmniej 80 cm x 60 cm</w:t>
            </w:r>
          </w:p>
        </w:tc>
      </w:tr>
      <w:tr w:rsidR="00284141" w:rsidRPr="004C7B6D" w:rsidTr="0018268D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600"/>
        </w:trPr>
        <w:tc>
          <w:tcPr>
            <w:tcW w:w="526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6A699B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Wyposażenie pracowni informatycznej</w:t>
            </w: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6A699B" w:rsidRDefault="00284141" w:rsidP="0028414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7C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poprowadzenie twardego łącza internetowego z pracowni  komputerowej do wszystkich sal LO (kabel, osłona kabla, switch, złączki, dyble)</w:t>
            </w:r>
          </w:p>
        </w:tc>
      </w:tr>
      <w:tr w:rsidR="00284141" w:rsidRPr="004C7B6D" w:rsidTr="0092315B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6864AF" w:rsidRPr="004C7B6D" w:rsidTr="007D2719">
        <w:trPr>
          <w:trHeight w:val="492"/>
        </w:trPr>
        <w:tc>
          <w:tcPr>
            <w:tcW w:w="9634" w:type="dxa"/>
            <w:gridSpan w:val="13"/>
            <w:shd w:val="clear" w:color="auto" w:fill="BDD6EE" w:themeFill="accent1" w:themeFillTint="66"/>
            <w:noWrap/>
            <w:vAlign w:val="center"/>
          </w:tcPr>
          <w:p w:rsidR="006864AF" w:rsidRPr="00195449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3 – Wsparcie dla </w:t>
            </w:r>
            <w:r w:rsidR="00284141" w:rsidRPr="00493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Zasadniczej Szkoły Zawodowej im. Św. Stanisława Kostki w Kamieniu</w:t>
            </w:r>
          </w:p>
        </w:tc>
      </w:tr>
      <w:tr w:rsidR="006864AF" w:rsidRPr="004C7B6D" w:rsidTr="00284141">
        <w:trPr>
          <w:trHeight w:val="900"/>
        </w:trPr>
        <w:tc>
          <w:tcPr>
            <w:tcW w:w="476" w:type="dxa"/>
            <w:shd w:val="clear" w:color="auto" w:fill="BDD6EE" w:themeFill="accent1" w:themeFillTint="66"/>
            <w:noWrap/>
            <w:vAlign w:val="center"/>
          </w:tcPr>
          <w:p w:rsidR="006864AF" w:rsidRPr="00C125C6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noWrap/>
            <w:vAlign w:val="center"/>
          </w:tcPr>
          <w:p w:rsidR="006864AF" w:rsidRPr="00C125C6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864AF" w:rsidRPr="00C125C6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noWrap/>
            <w:vAlign w:val="center"/>
          </w:tcPr>
          <w:p w:rsidR="006864AF" w:rsidRPr="00C125C6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</w:tcPr>
          <w:p w:rsidR="006864AF" w:rsidRPr="00195449" w:rsidRDefault="006864AF" w:rsidP="006864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Benzyna ekstrakcyjna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Metalowy bądź szklany zakręcany pojemnik o pojemności minimum 0,5 litra, wypełniony benzyną ekstrakcyjną.</w:t>
            </w:r>
          </w:p>
        </w:tc>
      </w:tr>
      <w:tr w:rsidR="00284141" w:rsidRPr="004C7B6D" w:rsidTr="00284141">
        <w:trPr>
          <w:trHeight w:val="12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Wodorotlenek wapnia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Wodorotlenek wapnia minimum 10 gram w opakowaniu szczelnie zamkniętym z plastiku bądź szkła. Substancja o czystości farmakopealnej – ma odpowiadać wymaganiom aktualnej edycji Farmakopei Europejskiej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Butelki do roztworów z doszlifowanym korkiem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cs="Arial"/>
                <w:color w:val="272727"/>
                <w:shd w:val="clear" w:color="auto" w:fill="FFFFFF" w:themeFill="background1"/>
              </w:rPr>
              <w:t>Butelka do roztworów z doszlifowanym korkiem szeroka szyjka</w:t>
            </w:r>
            <w:r>
              <w:rPr>
                <w:rFonts w:cs="Arial"/>
                <w:color w:val="272727"/>
                <w:shd w:val="clear" w:color="auto" w:fill="FFFFFF" w:themeFill="background1"/>
              </w:rPr>
              <w:t>, pojemność</w:t>
            </w:r>
            <w:r w:rsidRPr="00677C9E">
              <w:rPr>
                <w:rFonts w:cs="Arial"/>
                <w:color w:val="272727"/>
                <w:shd w:val="clear" w:color="auto" w:fill="FFFFFF" w:themeFill="background1"/>
              </w:rPr>
              <w:t xml:space="preserve"> 250ml</w:t>
            </w:r>
            <w:r w:rsidRPr="00677C9E">
              <w:rPr>
                <w:rFonts w:eastAsia="Times New Roman" w:cs="Calibri"/>
                <w:color w:val="000000"/>
                <w:shd w:val="clear" w:color="auto" w:fill="FFFFFF" w:themeFill="background1"/>
                <w:lang w:eastAsia="pl-PL"/>
              </w:rPr>
              <w:t>.</w:t>
            </w:r>
          </w:p>
        </w:tc>
      </w:tr>
      <w:tr w:rsidR="00284141" w:rsidRPr="004C7B6D" w:rsidTr="00284141">
        <w:trPr>
          <w:trHeight w:val="12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Układ okresowy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pierwiastków -</w:t>
            </w: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plansza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Duży, kolorowy układ okresowy pierwiastków chemicznych o wymiarach 175 cm x 100 cm, w postaci foliowanej planszy oprawionej w drążki i szn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urek do zawieszenia na ścianie.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Przedstawione na nim zostały następujące informacje o pierwiastkach: symbol chemiczny, nazwa i liczba atomowa, stopień utleniania, masa atomowa, konfiguracja elektronowa, a także charakter tlenku, temperatura topnienia i wrzenia, wartość jonizacji oraz gęs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tość i elektroujemność.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Plansza jest bardzo wyraźna i czytelna, tak by była widoczna z ostatniej ławki w klasie.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Kwasomierze glebowe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shd w:val="clear" w:color="auto" w:fill="FFFFFF"/>
              </w:rPr>
              <w:t>Profesjonalny kwasomierz glebowy typu Helliga wraz z płytką ceramiczną do przeprowadzania pomiarów. Kwasomierz powinien charakteryzować  się dużą precyzją oraz szybkością uzyskania wyniku.</w:t>
            </w:r>
          </w:p>
        </w:tc>
      </w:tr>
      <w:tr w:rsidR="00284141" w:rsidRPr="004C7B6D" w:rsidTr="00284141">
        <w:trPr>
          <w:trHeight w:val="1098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Fartuchy ochronne bawełnian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Default="00284141" w:rsidP="0028414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2613BB">
              <w:rPr>
                <w:rFonts w:cs="Arial"/>
                <w:color w:val="000000"/>
              </w:rPr>
              <w:t xml:space="preserve">Fartuch laboratoryjny, płócienny (100% bawełny), długi rękaw, dwie 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13BB">
              <w:rPr>
                <w:rFonts w:cs="Arial"/>
                <w:color w:val="000000"/>
              </w:rPr>
              <w:t xml:space="preserve">kieszenie po bokach, z tyłu pasek regulujący obwód fartuch, rozmiar </w:t>
            </w:r>
            <w:r>
              <w:rPr>
                <w:rFonts w:cs="Arial"/>
                <w:color w:val="000000"/>
              </w:rPr>
              <w:t>M.</w:t>
            </w:r>
          </w:p>
        </w:tc>
      </w:tr>
      <w:tr w:rsidR="00284141" w:rsidRPr="004C7B6D" w:rsidTr="00FD6F94">
        <w:trPr>
          <w:trHeight w:val="900"/>
        </w:trPr>
        <w:tc>
          <w:tcPr>
            <w:tcW w:w="1043" w:type="dxa"/>
            <w:gridSpan w:val="6"/>
            <w:shd w:val="clear" w:color="000000" w:fill="E2EFDA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E2EFD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530744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276" w:type="dxa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Wyposażenie pracowni informatycznej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poprowadzenie twardego łącza internetowego z pracowni  komputerowej do wszystkich sal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ZSZ (kabel, osłona kabla, switch, złączki, dyble, gniazda)</w:t>
            </w:r>
          </w:p>
        </w:tc>
      </w:tr>
      <w:tr w:rsidR="00284141" w:rsidRPr="004C7B6D" w:rsidTr="001369CA">
        <w:trPr>
          <w:trHeight w:val="900"/>
        </w:trPr>
        <w:tc>
          <w:tcPr>
            <w:tcW w:w="1043" w:type="dxa"/>
            <w:gridSpan w:val="6"/>
            <w:shd w:val="clear" w:color="000000" w:fill="E2EFDA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E2EFD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E575A0" w:rsidRDefault="00E575A0"/>
    <w:sectPr w:rsidR="00E575A0" w:rsidSect="00813DB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A2" w:rsidRDefault="007A21A2" w:rsidP="00E575A0">
      <w:r>
        <w:separator/>
      </w:r>
    </w:p>
  </w:endnote>
  <w:endnote w:type="continuationSeparator" w:id="0">
    <w:p w:rsidR="007A21A2" w:rsidRDefault="007A21A2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8127AE" w:rsidRDefault="008127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C6">
          <w:rPr>
            <w:noProof/>
          </w:rPr>
          <w:t>10</w:t>
        </w:r>
        <w:r>
          <w:fldChar w:fldCharType="end"/>
        </w:r>
      </w:p>
    </w:sdtContent>
  </w:sdt>
  <w:p w:rsidR="008127AE" w:rsidRDefault="0081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A2" w:rsidRDefault="007A21A2" w:rsidP="00E575A0">
      <w:r>
        <w:separator/>
      </w:r>
    </w:p>
  </w:footnote>
  <w:footnote w:type="continuationSeparator" w:id="0">
    <w:p w:rsidR="007A21A2" w:rsidRDefault="007A21A2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AB" w:rsidRDefault="004D7D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189916</wp:posOffset>
          </wp:positionH>
          <wp:positionV relativeFrom="paragraph">
            <wp:posOffset>-254000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555"/>
    <w:multiLevelType w:val="multilevel"/>
    <w:tmpl w:val="E6E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01FA7"/>
    <w:multiLevelType w:val="multilevel"/>
    <w:tmpl w:val="284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053C"/>
    <w:multiLevelType w:val="multilevel"/>
    <w:tmpl w:val="F66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3777"/>
    <w:multiLevelType w:val="multilevel"/>
    <w:tmpl w:val="15A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2612F4"/>
    <w:multiLevelType w:val="multilevel"/>
    <w:tmpl w:val="BB7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22CA4"/>
    <w:multiLevelType w:val="multilevel"/>
    <w:tmpl w:val="8D8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B14132"/>
    <w:multiLevelType w:val="multilevel"/>
    <w:tmpl w:val="C8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53F7"/>
    <w:multiLevelType w:val="multilevel"/>
    <w:tmpl w:val="E8B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C74BC5"/>
    <w:multiLevelType w:val="multilevel"/>
    <w:tmpl w:val="005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414B4"/>
    <w:rsid w:val="0007105F"/>
    <w:rsid w:val="00122AC9"/>
    <w:rsid w:val="00195449"/>
    <w:rsid w:val="001B1457"/>
    <w:rsid w:val="0023084B"/>
    <w:rsid w:val="002351FA"/>
    <w:rsid w:val="002359C3"/>
    <w:rsid w:val="00267229"/>
    <w:rsid w:val="00283E58"/>
    <w:rsid w:val="00284141"/>
    <w:rsid w:val="00321E8B"/>
    <w:rsid w:val="00323B14"/>
    <w:rsid w:val="00327E15"/>
    <w:rsid w:val="003514DB"/>
    <w:rsid w:val="00376E32"/>
    <w:rsid w:val="003A04BB"/>
    <w:rsid w:val="003A51D8"/>
    <w:rsid w:val="003A628E"/>
    <w:rsid w:val="003B37D0"/>
    <w:rsid w:val="003F3D65"/>
    <w:rsid w:val="003F6081"/>
    <w:rsid w:val="004210EA"/>
    <w:rsid w:val="00425D3C"/>
    <w:rsid w:val="00460853"/>
    <w:rsid w:val="00472FC2"/>
    <w:rsid w:val="004C7B6D"/>
    <w:rsid w:val="004D5EA1"/>
    <w:rsid w:val="004D7DAB"/>
    <w:rsid w:val="00525B98"/>
    <w:rsid w:val="005361BB"/>
    <w:rsid w:val="00587667"/>
    <w:rsid w:val="005B29C5"/>
    <w:rsid w:val="005D3FEE"/>
    <w:rsid w:val="00635E36"/>
    <w:rsid w:val="00651955"/>
    <w:rsid w:val="00654974"/>
    <w:rsid w:val="00655BB6"/>
    <w:rsid w:val="00660030"/>
    <w:rsid w:val="006613F7"/>
    <w:rsid w:val="006864AF"/>
    <w:rsid w:val="006B0B1F"/>
    <w:rsid w:val="006B6EE5"/>
    <w:rsid w:val="006C1C79"/>
    <w:rsid w:val="006D5DE8"/>
    <w:rsid w:val="0073282F"/>
    <w:rsid w:val="007677B0"/>
    <w:rsid w:val="007847C6"/>
    <w:rsid w:val="00786D98"/>
    <w:rsid w:val="00793D6A"/>
    <w:rsid w:val="007A21A2"/>
    <w:rsid w:val="007A3ACB"/>
    <w:rsid w:val="007D2719"/>
    <w:rsid w:val="007F2119"/>
    <w:rsid w:val="007F3E4D"/>
    <w:rsid w:val="008127AE"/>
    <w:rsid w:val="0081333E"/>
    <w:rsid w:val="00813DBF"/>
    <w:rsid w:val="00845F50"/>
    <w:rsid w:val="0089542C"/>
    <w:rsid w:val="008A5D00"/>
    <w:rsid w:val="008F1F9A"/>
    <w:rsid w:val="009037E6"/>
    <w:rsid w:val="0092649A"/>
    <w:rsid w:val="009434B5"/>
    <w:rsid w:val="0098251B"/>
    <w:rsid w:val="009A1CC2"/>
    <w:rsid w:val="00A063A9"/>
    <w:rsid w:val="00A25DC8"/>
    <w:rsid w:val="00A279F4"/>
    <w:rsid w:val="00A4127E"/>
    <w:rsid w:val="00A939DF"/>
    <w:rsid w:val="00B43FE4"/>
    <w:rsid w:val="00B813EA"/>
    <w:rsid w:val="00BE5DEC"/>
    <w:rsid w:val="00C0572E"/>
    <w:rsid w:val="00C125C6"/>
    <w:rsid w:val="00C813C6"/>
    <w:rsid w:val="00C8608E"/>
    <w:rsid w:val="00CB03BB"/>
    <w:rsid w:val="00CC015E"/>
    <w:rsid w:val="00CC311D"/>
    <w:rsid w:val="00CF766A"/>
    <w:rsid w:val="00D52C1A"/>
    <w:rsid w:val="00D82CF0"/>
    <w:rsid w:val="00D91FC8"/>
    <w:rsid w:val="00D93DD5"/>
    <w:rsid w:val="00DA7BEA"/>
    <w:rsid w:val="00DB5B63"/>
    <w:rsid w:val="00DC55B0"/>
    <w:rsid w:val="00DD6B2B"/>
    <w:rsid w:val="00DE5886"/>
    <w:rsid w:val="00E051DE"/>
    <w:rsid w:val="00E11DDC"/>
    <w:rsid w:val="00E54BB8"/>
    <w:rsid w:val="00E575A0"/>
    <w:rsid w:val="00E8566E"/>
    <w:rsid w:val="00EC7AC1"/>
    <w:rsid w:val="00ED7DC2"/>
    <w:rsid w:val="00F36DCE"/>
    <w:rsid w:val="00F60560"/>
    <w:rsid w:val="00F60DBB"/>
    <w:rsid w:val="00F75A22"/>
    <w:rsid w:val="00F80673"/>
    <w:rsid w:val="00F8625F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06EF5-AB24-462F-883F-608720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4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4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800F-A2C2-4B8D-BCD2-B435231A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5672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PC</cp:lastModifiedBy>
  <cp:revision>2</cp:revision>
  <cp:lastPrinted>2017-09-05T08:18:00Z</cp:lastPrinted>
  <dcterms:created xsi:type="dcterms:W3CDTF">2017-09-15T21:15:00Z</dcterms:created>
  <dcterms:modified xsi:type="dcterms:W3CDTF">2017-09-15T21:15:00Z</dcterms:modified>
</cp:coreProperties>
</file>