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354FD3">
        <w:rPr>
          <w:rFonts w:asciiTheme="minorHAnsi" w:hAnsiTheme="minorHAnsi" w:cstheme="minorHAnsi"/>
          <w:sz w:val="22"/>
        </w:rPr>
        <w:t xml:space="preserve">Dubiecko, </w:t>
      </w:r>
      <w:r w:rsidR="00354FD3" w:rsidRPr="00354FD3">
        <w:rPr>
          <w:rFonts w:asciiTheme="minorHAnsi" w:hAnsiTheme="minorHAnsi" w:cstheme="minorHAnsi"/>
          <w:sz w:val="22"/>
        </w:rPr>
        <w:t>11</w:t>
      </w:r>
      <w:r w:rsidRPr="00354FD3">
        <w:rPr>
          <w:rFonts w:asciiTheme="minorHAnsi" w:hAnsiTheme="minorHAnsi" w:cstheme="minorHAnsi"/>
          <w:sz w:val="22"/>
        </w:rPr>
        <w:t>.0</w:t>
      </w:r>
      <w:r w:rsidR="000D27D9" w:rsidRPr="00354FD3">
        <w:rPr>
          <w:rFonts w:asciiTheme="minorHAnsi" w:hAnsiTheme="minorHAnsi" w:cstheme="minorHAnsi"/>
          <w:sz w:val="22"/>
        </w:rPr>
        <w:t>7</w:t>
      </w:r>
      <w:r w:rsidRPr="00354FD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2018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D90237">
        <w:rPr>
          <w:rFonts w:asciiTheme="minorHAnsi" w:hAnsiTheme="minorHAnsi" w:cstheme="minorHAnsi"/>
        </w:rPr>
        <w:t>6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1D29A1" w:rsidRDefault="00A44FBF" w:rsidP="006D60DD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 w:rsidR="0081626E">
        <w:rPr>
          <w:rFonts w:asciiTheme="minorHAnsi" w:hAnsiTheme="minorHAnsi" w:cstheme="minorHAnsi"/>
          <w:b/>
          <w:sz w:val="22"/>
        </w:rPr>
        <w:t xml:space="preserve">nnej </w:t>
      </w:r>
      <w:r w:rsidR="004E0248">
        <w:rPr>
          <w:rFonts w:asciiTheme="minorHAnsi" w:hAnsiTheme="minorHAnsi" w:cstheme="minorHAnsi"/>
          <w:b/>
          <w:sz w:val="22"/>
        </w:rPr>
        <w:t>Nienadowa (</w:t>
      </w:r>
      <w:r w:rsidR="00D90237">
        <w:rPr>
          <w:rFonts w:asciiTheme="minorHAnsi" w:hAnsiTheme="minorHAnsi" w:cstheme="minorHAnsi"/>
          <w:b/>
          <w:sz w:val="22"/>
        </w:rPr>
        <w:t>Zaolzie</w:t>
      </w:r>
      <w:r w:rsidR="004E0248">
        <w:rPr>
          <w:rFonts w:asciiTheme="minorHAnsi" w:hAnsiTheme="minorHAnsi" w:cstheme="minorHAnsi"/>
          <w:b/>
          <w:sz w:val="22"/>
        </w:rPr>
        <w:t>)</w:t>
      </w:r>
      <w:r w:rsidR="006D60DD">
        <w:rPr>
          <w:rFonts w:asciiTheme="minorHAnsi" w:hAnsiTheme="minorHAnsi" w:cstheme="minorHAnsi"/>
          <w:b/>
          <w:sz w:val="22"/>
        </w:rPr>
        <w:t xml:space="preserve"> </w:t>
      </w:r>
      <w:r w:rsidR="001D29A1">
        <w:rPr>
          <w:rFonts w:asciiTheme="minorHAnsi" w:hAnsiTheme="minorHAnsi" w:cstheme="minorHAnsi"/>
          <w:b/>
          <w:sz w:val="22"/>
        </w:rPr>
        <w:t xml:space="preserve">w km </w:t>
      </w:r>
      <w:r w:rsidR="001D29A1">
        <w:rPr>
          <w:rFonts w:asciiTheme="minorHAnsi" w:hAnsiTheme="minorHAnsi" w:cstheme="minorHAnsi"/>
          <w:b/>
          <w:bCs/>
          <w:sz w:val="22"/>
        </w:rPr>
        <w:t>0+000 – 0+188</w:t>
      </w:r>
    </w:p>
    <w:p w:rsidR="00035B70" w:rsidRDefault="006D60DD" w:rsidP="006D60DD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</w:t>
      </w:r>
      <w:r w:rsidR="00A8795E">
        <w:rPr>
          <w:rFonts w:asciiTheme="minorHAnsi" w:hAnsiTheme="minorHAnsi" w:cstheme="minorHAnsi"/>
          <w:b/>
          <w:sz w:val="22"/>
        </w:rPr>
        <w:t xml:space="preserve"> dz.</w:t>
      </w:r>
      <w:r>
        <w:rPr>
          <w:rFonts w:asciiTheme="minorHAnsi" w:hAnsiTheme="minorHAnsi" w:cstheme="minorHAnsi"/>
          <w:b/>
          <w:sz w:val="22"/>
        </w:rPr>
        <w:t xml:space="preserve"> 3812, </w:t>
      </w:r>
      <w:r w:rsidRPr="006D60DD">
        <w:rPr>
          <w:rFonts w:asciiTheme="minorHAnsi" w:hAnsiTheme="minorHAnsi" w:cstheme="minorHAnsi"/>
          <w:b/>
          <w:sz w:val="22"/>
        </w:rPr>
        <w:t>3811</w:t>
      </w:r>
      <w:r w:rsidR="001D29A1">
        <w:rPr>
          <w:rFonts w:asciiTheme="minorHAnsi" w:hAnsiTheme="minorHAnsi" w:cstheme="minorHAnsi"/>
          <w:b/>
          <w:sz w:val="22"/>
        </w:rPr>
        <w:t xml:space="preserve"> w miejscowości Nienadowa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Pr="00A17EB3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634E61" w:rsidRDefault="00634E61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wykonanie koryta o szer. 80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cm i głębokości 10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cm pomiędzy istniejącym utwardzeniem - ślad przejazdu pojazdów mechanicznych</w:t>
      </w:r>
      <w:r>
        <w:rPr>
          <w:rFonts w:asciiTheme="minorHAnsi" w:hAnsiTheme="minorHAnsi" w:cstheme="minorHAnsi"/>
          <w:sz w:val="22"/>
        </w:rPr>
        <w:t>:</w:t>
      </w:r>
    </w:p>
    <w:p w:rsidR="00634E61" w:rsidRPr="00634E61" w:rsidRDefault="00634E61" w:rsidP="00634E61">
      <w:pPr>
        <w:pStyle w:val="Akapitzlist"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0+005 do km 0+068, głębokość 10 cm, szer. 0,80 m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50,40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Pr="00634E61" w:rsidRDefault="00634E61" w:rsidP="00634E61">
      <w:pPr>
        <w:pStyle w:val="Akapitzlist"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0+086 do km 0+188, głębokość 10 cm, szer. 0,80 m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81,60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Default="006438E2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634E61" w:rsidRPr="00634E61">
        <w:rPr>
          <w:rFonts w:asciiTheme="minorHAnsi" w:hAnsiTheme="minorHAnsi" w:cstheme="minorHAnsi"/>
          <w:sz w:val="22"/>
        </w:rPr>
        <w:t>odbudowy z kruszyw, pospółka, warstwa dolna, grubość warstwy po zagęszczeniu 10 cm                 w km:</w:t>
      </w:r>
    </w:p>
    <w:p w:rsidR="00634E61" w:rsidRPr="00634E61" w:rsidRDefault="00634E61" w:rsidP="00634E6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0+005 do km 0+068, szer. 0,80 m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50,40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Pr="00634E61" w:rsidRDefault="00634E61" w:rsidP="00634E61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0+086 do km 0+188, szer. 0,80 m</w:t>
      </w:r>
      <w:r>
        <w:rPr>
          <w:rFonts w:asciiTheme="minorHAnsi" w:hAnsiTheme="minorHAnsi" w:cstheme="minorHAnsi"/>
          <w:sz w:val="22"/>
        </w:rPr>
        <w:t xml:space="preserve"> – 8</w:t>
      </w:r>
      <w:r w:rsidRPr="00634E61">
        <w:rPr>
          <w:rFonts w:asciiTheme="minorHAnsi" w:hAnsiTheme="minorHAnsi" w:cstheme="minorHAnsi"/>
          <w:sz w:val="22"/>
        </w:rPr>
        <w:t>1,60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Default="00634E61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cm, szerokość zmienna:</w:t>
      </w:r>
    </w:p>
    <w:p w:rsidR="00634E61" w:rsidRPr="00634E61" w:rsidRDefault="00634E61" w:rsidP="00634E61">
      <w:pPr>
        <w:pStyle w:val="Akapitzlist"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 </w:t>
      </w:r>
      <w:r w:rsidRPr="00634E61">
        <w:rPr>
          <w:rFonts w:asciiTheme="minorHAnsi" w:hAnsiTheme="minorHAnsi" w:cstheme="minorHAnsi"/>
          <w:sz w:val="22"/>
        </w:rPr>
        <w:t>km 0+000 do km 0+005 skrzyżowanie z drogą powiatową,  przyjęto R=5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Pr="00634E61" w:rsidRDefault="00634E61" w:rsidP="00634E61">
      <w:pPr>
        <w:pStyle w:val="Akapitzlist"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 xml:space="preserve">od km 0+005 do </w:t>
      </w:r>
      <w:r>
        <w:rPr>
          <w:rFonts w:asciiTheme="minorHAnsi" w:hAnsiTheme="minorHAnsi" w:cstheme="minorHAnsi"/>
          <w:sz w:val="22"/>
        </w:rPr>
        <w:t xml:space="preserve">0+086 szer. podbudowy 2,70 m – </w:t>
      </w:r>
      <w:r w:rsidRPr="00634E61">
        <w:rPr>
          <w:rFonts w:asciiTheme="minorHAnsi" w:hAnsiTheme="minorHAnsi" w:cstheme="minorHAnsi"/>
          <w:sz w:val="22"/>
        </w:rPr>
        <w:t>218,70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Pr="00634E61" w:rsidRDefault="00634E61" w:rsidP="00634E61">
      <w:pPr>
        <w:pStyle w:val="Akapitzlist"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 xml:space="preserve">od km 0+086 do </w:t>
      </w:r>
      <w:r>
        <w:rPr>
          <w:rFonts w:asciiTheme="minorHAnsi" w:hAnsiTheme="minorHAnsi" w:cstheme="minorHAnsi"/>
          <w:sz w:val="22"/>
        </w:rPr>
        <w:t xml:space="preserve">0+188 szer. podbudowy 2,50 m – </w:t>
      </w:r>
      <w:r w:rsidRPr="00634E61">
        <w:rPr>
          <w:rFonts w:asciiTheme="minorHAnsi" w:hAnsiTheme="minorHAnsi" w:cstheme="minorHAnsi"/>
          <w:sz w:val="22"/>
        </w:rPr>
        <w:t>255,00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Default="00634E61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mm w ilości 10 dm</w:t>
      </w:r>
      <w:r w:rsidRPr="00634E61">
        <w:rPr>
          <w:rFonts w:asciiTheme="minorHAnsi" w:hAnsiTheme="minorHAnsi" w:cstheme="minorHAnsi"/>
          <w:sz w:val="22"/>
          <w:vertAlign w:val="superscript"/>
        </w:rPr>
        <w:t>3</w:t>
      </w:r>
      <w:r w:rsidRPr="00634E61">
        <w:rPr>
          <w:rFonts w:asciiTheme="minorHAnsi" w:hAnsiTheme="minorHAnsi" w:cstheme="minorHAnsi"/>
          <w:sz w:val="22"/>
        </w:rPr>
        <w:t>/m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  <w:r w:rsidRPr="00634E61">
        <w:rPr>
          <w:rFonts w:asciiTheme="minorHAnsi" w:hAnsiTheme="minorHAnsi" w:cstheme="minorHAnsi"/>
          <w:sz w:val="22"/>
        </w:rPr>
        <w:t>, 5/8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mm w ilości 8 dm</w:t>
      </w:r>
      <w:r w:rsidRPr="00634E61">
        <w:rPr>
          <w:rFonts w:asciiTheme="minorHAnsi" w:hAnsiTheme="minorHAnsi" w:cstheme="minorHAnsi"/>
          <w:sz w:val="22"/>
          <w:vertAlign w:val="superscript"/>
        </w:rPr>
        <w:t>3</w:t>
      </w:r>
      <w:r w:rsidRPr="00634E61">
        <w:rPr>
          <w:rFonts w:asciiTheme="minorHAnsi" w:hAnsiTheme="minorHAnsi" w:cstheme="minorHAnsi"/>
          <w:sz w:val="22"/>
        </w:rPr>
        <w:t>/m</w:t>
      </w:r>
      <w:r w:rsidRPr="00634E61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634E61">
        <w:rPr>
          <w:rFonts w:asciiTheme="minorHAnsi" w:hAnsiTheme="minorHAnsi" w:cstheme="minorHAnsi"/>
          <w:sz w:val="22"/>
        </w:rPr>
        <w:t xml:space="preserve">szerokość </w:t>
      </w:r>
      <w:r w:rsidRPr="00634E61">
        <w:rPr>
          <w:rFonts w:asciiTheme="minorHAnsi" w:hAnsiTheme="minorHAnsi" w:cstheme="minorHAnsi"/>
          <w:sz w:val="22"/>
        </w:rPr>
        <w:lastRenderedPageBreak/>
        <w:t>zmienna:</w:t>
      </w:r>
    </w:p>
    <w:p w:rsidR="00634E61" w:rsidRPr="00634E61" w:rsidRDefault="00634E61" w:rsidP="00634E61">
      <w:pPr>
        <w:pStyle w:val="Akapitzlist"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 </w:t>
      </w:r>
      <w:r w:rsidRPr="00634E61">
        <w:rPr>
          <w:rFonts w:asciiTheme="minorHAnsi" w:hAnsiTheme="minorHAnsi" w:cstheme="minorHAnsi"/>
          <w:sz w:val="22"/>
        </w:rPr>
        <w:t>km 0+000 do km 0+005 skrzyżowanie z drogą powiatową,  przyjęto R=5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634E61" w:rsidRPr="00634E61" w:rsidRDefault="00634E61" w:rsidP="00634E61">
      <w:pPr>
        <w:pStyle w:val="Akapitzlist"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 xml:space="preserve">od km 0+005 do </w:t>
      </w:r>
      <w:r>
        <w:rPr>
          <w:rFonts w:asciiTheme="minorHAnsi" w:hAnsiTheme="minorHAnsi" w:cstheme="minorHAnsi"/>
          <w:sz w:val="22"/>
        </w:rPr>
        <w:t xml:space="preserve">0+086 szer. podbudowy 2,70 m – </w:t>
      </w:r>
      <w:r w:rsidRPr="00634E61">
        <w:rPr>
          <w:rFonts w:asciiTheme="minorHAnsi" w:hAnsiTheme="minorHAnsi" w:cstheme="minorHAnsi"/>
          <w:sz w:val="22"/>
        </w:rPr>
        <w:t>218,70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0E4524" w:rsidRPr="00634E61" w:rsidRDefault="00634E61" w:rsidP="00634E61">
      <w:pPr>
        <w:pStyle w:val="Akapitzlist"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0+086 do 0+188 szer. podbudowy 2,50 m – 255,00 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0E4524" w:rsidRDefault="00DD6B66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E4524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Termin wykonania </w:t>
      </w:r>
      <w:r w:rsidRPr="00354FD3">
        <w:rPr>
          <w:rFonts w:asciiTheme="minorHAnsi" w:hAnsiTheme="minorHAnsi" w:cstheme="minorHAnsi"/>
          <w:b/>
          <w:sz w:val="22"/>
        </w:rPr>
        <w:t xml:space="preserve">zamówienia: </w:t>
      </w:r>
      <w:r w:rsidR="00354FD3" w:rsidRPr="00354FD3">
        <w:rPr>
          <w:rFonts w:asciiTheme="minorHAnsi" w:hAnsiTheme="minorHAnsi" w:cstheme="minorHAnsi"/>
          <w:sz w:val="22"/>
        </w:rPr>
        <w:t>45</w:t>
      </w:r>
      <w:r w:rsidRPr="00354FD3">
        <w:rPr>
          <w:rFonts w:asciiTheme="minorHAnsi" w:hAnsiTheme="minorHAnsi" w:cstheme="minorHAnsi"/>
          <w:sz w:val="22"/>
        </w:rPr>
        <w:t xml:space="preserve"> dni od dnia</w:t>
      </w:r>
      <w:r>
        <w:rPr>
          <w:rFonts w:asciiTheme="minorHAnsi" w:hAnsiTheme="minorHAnsi" w:cstheme="minorHAnsi"/>
          <w:sz w:val="22"/>
        </w:rPr>
        <w:t xml:space="preserve">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D90237" w:rsidRPr="00A44FBF">
        <w:rPr>
          <w:rFonts w:asciiTheme="minorHAnsi" w:hAnsiTheme="minorHAnsi" w:cstheme="minorHAnsi"/>
          <w:b/>
          <w:sz w:val="22"/>
        </w:rPr>
        <w:t>Przebudowa drogi gmi</w:t>
      </w:r>
      <w:r w:rsidR="00D90237">
        <w:rPr>
          <w:rFonts w:asciiTheme="minorHAnsi" w:hAnsiTheme="minorHAnsi" w:cstheme="minorHAnsi"/>
          <w:b/>
          <w:sz w:val="22"/>
        </w:rPr>
        <w:t xml:space="preserve">nnej Nienadowa (Zaolzie) w km </w:t>
      </w:r>
      <w:r w:rsidR="00D90237">
        <w:rPr>
          <w:rFonts w:asciiTheme="minorHAnsi" w:hAnsiTheme="minorHAnsi" w:cstheme="minorHAnsi"/>
          <w:b/>
          <w:bCs/>
          <w:sz w:val="22"/>
        </w:rPr>
        <w:t>0+000 – 0+188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Pr="00354FD3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r w:rsidRPr="00354FD3">
        <w:rPr>
          <w:rFonts w:asciiTheme="minorHAnsi" w:hAnsiTheme="minorHAnsi" w:cstheme="minorHAnsi"/>
          <w:b/>
          <w:sz w:val="22"/>
        </w:rPr>
        <w:t>2</w:t>
      </w:r>
      <w:r w:rsidR="00354FD3" w:rsidRPr="00354FD3">
        <w:rPr>
          <w:rFonts w:asciiTheme="minorHAnsi" w:hAnsiTheme="minorHAnsi" w:cstheme="minorHAnsi"/>
          <w:b/>
          <w:sz w:val="22"/>
        </w:rPr>
        <w:t>3</w:t>
      </w:r>
      <w:r w:rsidRPr="00354FD3">
        <w:rPr>
          <w:rFonts w:asciiTheme="minorHAnsi" w:hAnsiTheme="minorHAnsi" w:cstheme="minorHAnsi"/>
          <w:b/>
          <w:sz w:val="22"/>
        </w:rPr>
        <w:t>.07.2018 r. do godz. 10</w:t>
      </w:r>
      <w:r w:rsidRPr="00354FD3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354FD3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54FD3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354FD3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354FD3">
        <w:rPr>
          <w:rFonts w:asciiTheme="minorHAnsi" w:hAnsiTheme="minorHAnsi" w:cstheme="minorHAnsi"/>
          <w:sz w:val="22"/>
        </w:rPr>
        <w:t xml:space="preserve"> </w:t>
      </w:r>
    </w:p>
    <w:p w:rsidR="005D1BE8" w:rsidRPr="00354FD3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354FD3"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</w:t>
      </w:r>
      <w:bookmarkStart w:id="0" w:name="_GoBack"/>
      <w:bookmarkEnd w:id="0"/>
      <w:r w:rsidRPr="00354FD3">
        <w:rPr>
          <w:rFonts w:asciiTheme="minorHAnsi" w:hAnsiTheme="minorHAnsi" w:cstheme="minorHAnsi"/>
          <w:sz w:val="22"/>
        </w:rPr>
        <w:t>mawiającego:</w:t>
      </w:r>
    </w:p>
    <w:p w:rsidR="005D1BE8" w:rsidRPr="00354FD3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54FD3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54FD3">
        <w:rPr>
          <w:rFonts w:asciiTheme="minorHAnsi" w:hAnsiTheme="minorHAnsi" w:cstheme="minorHAnsi"/>
          <w:sz w:val="22"/>
        </w:rPr>
        <w:t xml:space="preserve">w dniu </w:t>
      </w:r>
      <w:r w:rsidRPr="00354FD3">
        <w:rPr>
          <w:rFonts w:asciiTheme="minorHAnsi" w:hAnsiTheme="minorHAnsi" w:cstheme="minorHAnsi"/>
          <w:b/>
          <w:sz w:val="22"/>
        </w:rPr>
        <w:t>2</w:t>
      </w:r>
      <w:r w:rsidR="00354FD3" w:rsidRPr="00354FD3">
        <w:rPr>
          <w:rFonts w:asciiTheme="minorHAnsi" w:hAnsiTheme="minorHAnsi" w:cstheme="minorHAnsi"/>
          <w:b/>
          <w:sz w:val="22"/>
        </w:rPr>
        <w:t>3</w:t>
      </w:r>
      <w:r w:rsidRPr="00354FD3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354FD3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26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B1" w:rsidRDefault="00CB58B1" w:rsidP="001C02D6">
      <w:r>
        <w:separator/>
      </w:r>
    </w:p>
  </w:endnote>
  <w:endnote w:type="continuationSeparator" w:id="0">
    <w:p w:rsidR="00CB58B1" w:rsidRDefault="00CB58B1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D90237">
      <w:rPr>
        <w:rFonts w:asciiTheme="minorHAnsi" w:hAnsiTheme="minorHAnsi" w:cstheme="minorHAnsi"/>
        <w:color w:val="808080" w:themeColor="background1" w:themeShade="80"/>
      </w:rPr>
      <w:t>6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6D60DD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6D60DD">
      <w:rPr>
        <w:rFonts w:asciiTheme="minorHAnsi" w:hAnsiTheme="minorHAnsi" w:cstheme="minorHAnsi"/>
        <w:color w:val="808080" w:themeColor="background1" w:themeShade="80"/>
        <w:sz w:val="18"/>
      </w:rPr>
      <w:t xml:space="preserve">Przebudowa drogi gminnej Nienadowa (Zaolzie) nr </w:t>
    </w:r>
    <w:proofErr w:type="spellStart"/>
    <w:r w:rsidRPr="006D60DD">
      <w:rPr>
        <w:rFonts w:asciiTheme="minorHAnsi" w:hAnsiTheme="minorHAnsi" w:cstheme="minorHAnsi"/>
        <w:color w:val="808080" w:themeColor="background1" w:themeShade="80"/>
        <w:sz w:val="18"/>
      </w:rPr>
      <w:t>ewid</w:t>
    </w:r>
    <w:proofErr w:type="spellEnd"/>
    <w:r w:rsidRPr="006D60DD">
      <w:rPr>
        <w:rFonts w:asciiTheme="minorHAnsi" w:hAnsiTheme="minorHAnsi" w:cstheme="minorHAnsi"/>
        <w:color w:val="808080" w:themeColor="background1" w:themeShade="80"/>
        <w:sz w:val="18"/>
      </w:rPr>
      <w:t>.</w:t>
    </w:r>
    <w:r w:rsidR="00A8795E">
      <w:rPr>
        <w:rFonts w:asciiTheme="minorHAnsi" w:hAnsiTheme="minorHAnsi" w:cstheme="minorHAnsi"/>
        <w:color w:val="808080" w:themeColor="background1" w:themeShade="80"/>
        <w:sz w:val="18"/>
      </w:rPr>
      <w:t xml:space="preserve"> dz.</w:t>
    </w:r>
    <w:r w:rsidRPr="006D60DD">
      <w:rPr>
        <w:rFonts w:asciiTheme="minorHAnsi" w:hAnsiTheme="minorHAnsi" w:cstheme="minorHAnsi"/>
        <w:color w:val="808080" w:themeColor="background1" w:themeShade="80"/>
        <w:sz w:val="18"/>
      </w:rPr>
      <w:t xml:space="preserve"> 3812, 3811 w km 0+000 – 0+188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B1" w:rsidRDefault="00CB58B1" w:rsidP="001C02D6">
      <w:r>
        <w:separator/>
      </w:r>
    </w:p>
  </w:footnote>
  <w:footnote w:type="continuationSeparator" w:id="0">
    <w:p w:rsidR="00CB58B1" w:rsidRDefault="00CB58B1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285019067"/>
      <w:docPartObj>
        <w:docPartGallery w:val="Page Numbers (Top of Page)"/>
        <w:docPartUnique/>
      </w:docPartObj>
    </w:sdtPr>
    <w:sdtContent>
      <w:p w:rsidR="00354FD3" w:rsidRPr="00354FD3" w:rsidRDefault="00354FD3">
        <w:pPr>
          <w:pStyle w:val="Nagwek"/>
          <w:jc w:val="right"/>
          <w:rPr>
            <w:color w:val="BFBFBF" w:themeColor="background1" w:themeShade="BF"/>
          </w:rPr>
        </w:pPr>
        <w:r w:rsidRPr="00354FD3">
          <w:rPr>
            <w:color w:val="BFBFBF" w:themeColor="background1" w:themeShade="BF"/>
          </w:rPr>
          <w:t xml:space="preserve">Strona </w:t>
        </w:r>
        <w:r w:rsidRPr="00354FD3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354FD3">
          <w:rPr>
            <w:b/>
            <w:bCs/>
            <w:color w:val="BFBFBF" w:themeColor="background1" w:themeShade="BF"/>
          </w:rPr>
          <w:instrText>PAGE</w:instrText>
        </w:r>
        <w:r w:rsidRPr="00354FD3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1</w:t>
        </w:r>
        <w:r w:rsidRPr="00354FD3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354FD3">
          <w:rPr>
            <w:color w:val="BFBFBF" w:themeColor="background1" w:themeShade="BF"/>
          </w:rPr>
          <w:t xml:space="preserve"> z </w:t>
        </w:r>
        <w:r w:rsidRPr="00354FD3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354FD3">
          <w:rPr>
            <w:b/>
            <w:bCs/>
            <w:color w:val="BFBFBF" w:themeColor="background1" w:themeShade="BF"/>
          </w:rPr>
          <w:instrText>NUMPAGES</w:instrText>
        </w:r>
        <w:r w:rsidRPr="00354FD3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354FD3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2"/>
  </w:num>
  <w:num w:numId="5">
    <w:abstractNumId w:val="24"/>
  </w:num>
  <w:num w:numId="6">
    <w:abstractNumId w:val="15"/>
  </w:num>
  <w:num w:numId="7">
    <w:abstractNumId w:val="26"/>
  </w:num>
  <w:num w:numId="8">
    <w:abstractNumId w:val="0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28"/>
  </w:num>
  <w:num w:numId="15">
    <w:abstractNumId w:val="23"/>
  </w:num>
  <w:num w:numId="16">
    <w:abstractNumId w:val="17"/>
  </w:num>
  <w:num w:numId="17">
    <w:abstractNumId w:val="20"/>
  </w:num>
  <w:num w:numId="18">
    <w:abstractNumId w:val="9"/>
  </w:num>
  <w:num w:numId="19">
    <w:abstractNumId w:val="21"/>
  </w:num>
  <w:num w:numId="20">
    <w:abstractNumId w:val="22"/>
  </w:num>
  <w:num w:numId="21">
    <w:abstractNumId w:val="25"/>
  </w:num>
  <w:num w:numId="22">
    <w:abstractNumId w:val="2"/>
  </w:num>
  <w:num w:numId="23">
    <w:abstractNumId w:val="3"/>
  </w:num>
  <w:num w:numId="24">
    <w:abstractNumId w:val="7"/>
  </w:num>
  <w:num w:numId="25">
    <w:abstractNumId w:val="27"/>
  </w:num>
  <w:num w:numId="26">
    <w:abstractNumId w:val="1"/>
  </w:num>
  <w:num w:numId="27">
    <w:abstractNumId w:val="11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3072"/>
    <w:rsid w:val="0013774A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6AA"/>
    <w:rsid w:val="001B4F7F"/>
    <w:rsid w:val="001B64BA"/>
    <w:rsid w:val="001C02D6"/>
    <w:rsid w:val="001D29A1"/>
    <w:rsid w:val="001F2A87"/>
    <w:rsid w:val="001F304F"/>
    <w:rsid w:val="00200808"/>
    <w:rsid w:val="00200D26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6672"/>
    <w:rsid w:val="002A0C70"/>
    <w:rsid w:val="002A5ECF"/>
    <w:rsid w:val="002D1FA3"/>
    <w:rsid w:val="002E6E6A"/>
    <w:rsid w:val="003057C4"/>
    <w:rsid w:val="00306D4B"/>
    <w:rsid w:val="00333953"/>
    <w:rsid w:val="00344E42"/>
    <w:rsid w:val="00354D99"/>
    <w:rsid w:val="00354FD3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15A21"/>
    <w:rsid w:val="004315CF"/>
    <w:rsid w:val="00440449"/>
    <w:rsid w:val="0047098C"/>
    <w:rsid w:val="00473A22"/>
    <w:rsid w:val="00494945"/>
    <w:rsid w:val="00496FD7"/>
    <w:rsid w:val="004B4842"/>
    <w:rsid w:val="004B54C8"/>
    <w:rsid w:val="004D2B54"/>
    <w:rsid w:val="004D5AC9"/>
    <w:rsid w:val="004D7A85"/>
    <w:rsid w:val="004E0248"/>
    <w:rsid w:val="004E684B"/>
    <w:rsid w:val="004F212A"/>
    <w:rsid w:val="004F6EC8"/>
    <w:rsid w:val="00500683"/>
    <w:rsid w:val="00516698"/>
    <w:rsid w:val="00520ECE"/>
    <w:rsid w:val="00536328"/>
    <w:rsid w:val="0054513D"/>
    <w:rsid w:val="0054651E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D60DD"/>
    <w:rsid w:val="006E23FB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A78EA"/>
    <w:rsid w:val="007C0894"/>
    <w:rsid w:val="007C5508"/>
    <w:rsid w:val="007E6B23"/>
    <w:rsid w:val="008044B1"/>
    <w:rsid w:val="0080728F"/>
    <w:rsid w:val="00807FD7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A63C5"/>
    <w:rsid w:val="008B5765"/>
    <w:rsid w:val="008C3738"/>
    <w:rsid w:val="008D79A3"/>
    <w:rsid w:val="008E782E"/>
    <w:rsid w:val="008F1607"/>
    <w:rsid w:val="009009BA"/>
    <w:rsid w:val="00901EC5"/>
    <w:rsid w:val="0091023C"/>
    <w:rsid w:val="00913EE8"/>
    <w:rsid w:val="00915387"/>
    <w:rsid w:val="0092027C"/>
    <w:rsid w:val="00941385"/>
    <w:rsid w:val="00941807"/>
    <w:rsid w:val="0095426C"/>
    <w:rsid w:val="00974D5B"/>
    <w:rsid w:val="00994FDB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8795E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2AED"/>
    <w:rsid w:val="00B32CEE"/>
    <w:rsid w:val="00B35992"/>
    <w:rsid w:val="00B36B38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54887"/>
    <w:rsid w:val="00C6559A"/>
    <w:rsid w:val="00C70B6E"/>
    <w:rsid w:val="00C7511F"/>
    <w:rsid w:val="00C817C8"/>
    <w:rsid w:val="00C87FF1"/>
    <w:rsid w:val="00CA72B2"/>
    <w:rsid w:val="00CB58B1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1089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01AEF"/>
    <w:rsid w:val="00E26A5E"/>
    <w:rsid w:val="00E34718"/>
    <w:rsid w:val="00E436AB"/>
    <w:rsid w:val="00E529D6"/>
    <w:rsid w:val="00E55C42"/>
    <w:rsid w:val="00E63E42"/>
    <w:rsid w:val="00E707EA"/>
    <w:rsid w:val="00E72838"/>
    <w:rsid w:val="00E7515D"/>
    <w:rsid w:val="00E90A25"/>
    <w:rsid w:val="00E90BC6"/>
    <w:rsid w:val="00EA41FF"/>
    <w:rsid w:val="00EA5FD1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5028-53B9-4035-8F83-44AA365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79</cp:revision>
  <cp:lastPrinted>2018-06-22T13:52:00Z</cp:lastPrinted>
  <dcterms:created xsi:type="dcterms:W3CDTF">2018-06-19T09:13:00Z</dcterms:created>
  <dcterms:modified xsi:type="dcterms:W3CDTF">2018-07-11T07:56:00Z</dcterms:modified>
</cp:coreProperties>
</file>