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5103"/>
      </w:tblGrid>
      <w:tr w:rsidR="008F6962" w:rsidRPr="004C5EC9" w14:paraId="6F12061E" w14:textId="77777777" w:rsidTr="00306E9A">
        <w:tc>
          <w:tcPr>
            <w:tcW w:w="3936" w:type="dxa"/>
          </w:tcPr>
          <w:p w14:paraId="2BC954F4" w14:textId="77777777" w:rsidR="008F6962" w:rsidRPr="004C5EC9" w:rsidRDefault="008F6962" w:rsidP="00664B6B">
            <w:pPr>
              <w:pStyle w:val="Nagwek2"/>
              <w:numPr>
                <w:ilvl w:val="0"/>
                <w:numId w:val="0"/>
              </w:numPr>
              <w:spacing w:before="0" w:after="0" w:line="240" w:lineRule="auto"/>
              <w:ind w:right="-115"/>
              <w:jc w:val="center"/>
              <w:outlineLvl w:val="1"/>
              <w:rPr>
                <w:rFonts w:ascii="Arial Narrow" w:eastAsia="Malgun Gothic" w:hAnsi="Arial Narrow" w:cs="Arial"/>
                <w:b w:val="0"/>
                <w:color w:val="auto"/>
              </w:rPr>
            </w:pPr>
            <w:r w:rsidRPr="004C5EC9">
              <w:rPr>
                <w:rFonts w:ascii="Arial Narrow" w:eastAsia="Malgun Gothic" w:hAnsi="Arial Narrow" w:cs="Arial"/>
                <w:b w:val="0"/>
                <w:color w:val="auto"/>
              </w:rPr>
              <w:t>WÓJT GMINY BAKAŁARZEWO</w:t>
            </w:r>
          </w:p>
          <w:p w14:paraId="65CCEBDB" w14:textId="77777777" w:rsidR="008F6962" w:rsidRPr="004C5EC9" w:rsidRDefault="008F6962" w:rsidP="00664B6B">
            <w:pPr>
              <w:ind w:right="-115"/>
              <w:jc w:val="center"/>
              <w:rPr>
                <w:rFonts w:ascii="Arial Narrow" w:eastAsia="Malgun Gothic" w:hAnsi="Arial Narrow" w:cs="Arial"/>
              </w:rPr>
            </w:pPr>
            <w:r w:rsidRPr="004C5EC9">
              <w:rPr>
                <w:rFonts w:ascii="Arial Narrow" w:eastAsia="Malgun Gothic" w:hAnsi="Arial Narrow" w:cs="Arial"/>
              </w:rPr>
              <w:t>Ul. Rynek 3</w:t>
            </w:r>
          </w:p>
          <w:p w14:paraId="01812946" w14:textId="77777777" w:rsidR="008F6962" w:rsidRPr="004C5EC9" w:rsidRDefault="008F6962" w:rsidP="00664B6B">
            <w:pPr>
              <w:ind w:right="-115"/>
              <w:jc w:val="center"/>
              <w:rPr>
                <w:rFonts w:ascii="Arial Narrow" w:eastAsia="Malgun Gothic" w:hAnsi="Arial Narrow" w:cs="Arial"/>
              </w:rPr>
            </w:pPr>
            <w:r w:rsidRPr="004C5EC9">
              <w:rPr>
                <w:rFonts w:ascii="Arial Narrow" w:eastAsia="Malgun Gothic" w:hAnsi="Arial Narrow" w:cs="Arial"/>
              </w:rPr>
              <w:t>16-423 Bakałarzewo</w:t>
            </w:r>
          </w:p>
          <w:p w14:paraId="702D21F8" w14:textId="77777777" w:rsidR="008F6962" w:rsidRPr="004C5EC9" w:rsidRDefault="008F6962" w:rsidP="00664B6B">
            <w:pPr>
              <w:ind w:right="-115"/>
              <w:jc w:val="center"/>
              <w:rPr>
                <w:rFonts w:ascii="Arial Narrow" w:eastAsia="Malgun Gothic" w:hAnsi="Arial Narrow" w:cs="Arial"/>
              </w:rPr>
            </w:pPr>
          </w:p>
        </w:tc>
        <w:tc>
          <w:tcPr>
            <w:tcW w:w="5237" w:type="dxa"/>
          </w:tcPr>
          <w:p w14:paraId="31DBC578" w14:textId="77777777" w:rsidR="008F6962" w:rsidRPr="004C5EC9" w:rsidRDefault="008F6962" w:rsidP="00664B6B">
            <w:pPr>
              <w:ind w:right="-115"/>
              <w:jc w:val="both"/>
              <w:rPr>
                <w:rFonts w:ascii="Arial Narrow" w:eastAsia="Malgun Gothic" w:hAnsi="Arial Narrow" w:cs="Arial"/>
              </w:rPr>
            </w:pPr>
          </w:p>
          <w:p w14:paraId="2972190B" w14:textId="77777777" w:rsidR="008F6962" w:rsidRPr="004C5EC9" w:rsidRDefault="008F6962" w:rsidP="00664B6B">
            <w:pPr>
              <w:ind w:right="-115"/>
              <w:jc w:val="both"/>
              <w:rPr>
                <w:rFonts w:ascii="Arial Narrow" w:eastAsia="Malgun Gothic" w:hAnsi="Arial Narrow" w:cs="Arial"/>
              </w:rPr>
            </w:pPr>
          </w:p>
          <w:p w14:paraId="0E7D116C" w14:textId="5C37FC2F" w:rsidR="008F6962" w:rsidRPr="004C5EC9" w:rsidRDefault="008F6962" w:rsidP="00664B6B">
            <w:pPr>
              <w:ind w:right="-115"/>
              <w:jc w:val="right"/>
              <w:rPr>
                <w:rFonts w:ascii="Arial Narrow" w:eastAsia="Malgun Gothic" w:hAnsi="Arial Narrow" w:cs="Arial"/>
              </w:rPr>
            </w:pPr>
            <w:r w:rsidRPr="004C5EC9">
              <w:rPr>
                <w:rFonts w:ascii="Arial Narrow" w:eastAsia="Malgun Gothic" w:hAnsi="Arial Narrow" w:cs="Arial"/>
              </w:rPr>
              <w:t xml:space="preserve">Bakałarzewo,  </w:t>
            </w:r>
            <w:r w:rsidR="002D50C6" w:rsidRPr="004C5EC9">
              <w:rPr>
                <w:rFonts w:ascii="Arial Narrow" w:eastAsia="Malgun Gothic" w:hAnsi="Arial Narrow" w:cs="Arial"/>
              </w:rPr>
              <w:t xml:space="preserve">   </w:t>
            </w:r>
            <w:r w:rsidR="004C5EC9">
              <w:rPr>
                <w:rFonts w:ascii="Arial Narrow" w:eastAsia="Malgun Gothic" w:hAnsi="Arial Narrow" w:cs="Arial"/>
              </w:rPr>
              <w:t>9</w:t>
            </w:r>
            <w:r w:rsidR="002D50C6" w:rsidRPr="004C5EC9">
              <w:rPr>
                <w:rFonts w:ascii="Arial Narrow" w:eastAsia="Malgun Gothic" w:hAnsi="Arial Narrow" w:cs="Arial"/>
              </w:rPr>
              <w:t xml:space="preserve">  czerwca</w:t>
            </w:r>
            <w:r w:rsidR="002D5E5F" w:rsidRPr="004C5EC9">
              <w:rPr>
                <w:rFonts w:ascii="Arial Narrow" w:eastAsia="Malgun Gothic" w:hAnsi="Arial Narrow" w:cs="Arial"/>
                <w:bCs/>
              </w:rPr>
              <w:t xml:space="preserve"> </w:t>
            </w:r>
            <w:r w:rsidR="00231AEC" w:rsidRPr="004C5EC9">
              <w:rPr>
                <w:rFonts w:ascii="Arial Narrow" w:eastAsia="Malgun Gothic" w:hAnsi="Arial Narrow" w:cs="Arial"/>
                <w:bCs/>
              </w:rPr>
              <w:t>202</w:t>
            </w:r>
            <w:r w:rsidR="002D5E5F" w:rsidRPr="004C5EC9">
              <w:rPr>
                <w:rFonts w:ascii="Arial Narrow" w:eastAsia="Malgun Gothic" w:hAnsi="Arial Narrow" w:cs="Arial"/>
                <w:bCs/>
              </w:rPr>
              <w:t>2</w:t>
            </w:r>
            <w:r w:rsidRPr="004C5EC9">
              <w:rPr>
                <w:rFonts w:ascii="Arial Narrow" w:eastAsia="Malgun Gothic" w:hAnsi="Arial Narrow" w:cs="Arial"/>
              </w:rPr>
              <w:t xml:space="preserve"> r.</w:t>
            </w:r>
          </w:p>
        </w:tc>
      </w:tr>
    </w:tbl>
    <w:p w14:paraId="0B90DA82" w14:textId="77777777" w:rsidR="008F6962" w:rsidRPr="004C5EC9" w:rsidRDefault="008F6962" w:rsidP="00664B6B">
      <w:pPr>
        <w:ind w:right="-115"/>
        <w:jc w:val="both"/>
        <w:rPr>
          <w:rFonts w:ascii="Arial Narrow" w:eastAsia="Malgun Gothic" w:hAnsi="Arial Narrow" w:cs="Arial"/>
          <w:sz w:val="22"/>
          <w:szCs w:val="22"/>
        </w:rPr>
      </w:pPr>
    </w:p>
    <w:p w14:paraId="23351270" w14:textId="3A882437" w:rsidR="00B344F5" w:rsidRPr="004C5EC9" w:rsidRDefault="0007796F" w:rsidP="00664B6B">
      <w:pPr>
        <w:pStyle w:val="Nagwek2"/>
        <w:numPr>
          <w:ilvl w:val="0"/>
          <w:numId w:val="0"/>
        </w:numPr>
        <w:spacing w:before="120" w:after="120" w:line="240" w:lineRule="auto"/>
        <w:ind w:right="-115"/>
        <w:jc w:val="both"/>
        <w:rPr>
          <w:rFonts w:ascii="Arial Narrow" w:eastAsia="Malgun Gothic" w:hAnsi="Arial Narrow" w:cs="Arial"/>
          <w:b w:val="0"/>
          <w:color w:val="auto"/>
        </w:rPr>
      </w:pPr>
      <w:r w:rsidRPr="004C5EC9">
        <w:rPr>
          <w:rFonts w:ascii="Arial Narrow" w:eastAsia="Malgun Gothic" w:hAnsi="Arial Narrow" w:cs="Arial"/>
          <w:b w:val="0"/>
          <w:color w:val="auto"/>
        </w:rPr>
        <w:t>BIO</w:t>
      </w:r>
      <w:r w:rsidR="00B344F5" w:rsidRPr="004C5EC9">
        <w:rPr>
          <w:rFonts w:ascii="Arial Narrow" w:eastAsia="Malgun Gothic" w:hAnsi="Arial Narrow" w:cs="Arial"/>
          <w:b w:val="0"/>
          <w:color w:val="auto"/>
        </w:rPr>
        <w:t>.6220.</w:t>
      </w:r>
      <w:r w:rsidR="002F0ADA" w:rsidRPr="004C5EC9">
        <w:rPr>
          <w:rFonts w:ascii="Arial Narrow" w:eastAsia="Malgun Gothic" w:hAnsi="Arial Narrow" w:cs="Arial"/>
          <w:b w:val="0"/>
          <w:color w:val="auto"/>
        </w:rPr>
        <w:t>2</w:t>
      </w:r>
      <w:r w:rsidR="00EF5512" w:rsidRPr="004C5EC9">
        <w:rPr>
          <w:rFonts w:ascii="Arial Narrow" w:eastAsia="Malgun Gothic" w:hAnsi="Arial Narrow" w:cs="Arial"/>
          <w:b w:val="0"/>
          <w:color w:val="auto"/>
        </w:rPr>
        <w:t>.</w:t>
      </w:r>
      <w:r w:rsidR="00B344F5" w:rsidRPr="004C5EC9">
        <w:rPr>
          <w:rFonts w:ascii="Arial Narrow" w:eastAsia="Malgun Gothic" w:hAnsi="Arial Narrow" w:cs="Arial"/>
          <w:b w:val="0"/>
          <w:color w:val="auto"/>
        </w:rPr>
        <w:t>20</w:t>
      </w:r>
      <w:r w:rsidR="00742AF1" w:rsidRPr="004C5EC9">
        <w:rPr>
          <w:rFonts w:ascii="Arial Narrow" w:eastAsia="Malgun Gothic" w:hAnsi="Arial Narrow" w:cs="Arial"/>
          <w:b w:val="0"/>
          <w:color w:val="auto"/>
        </w:rPr>
        <w:t>2</w:t>
      </w:r>
      <w:r w:rsidR="002D5E5F" w:rsidRPr="004C5EC9">
        <w:rPr>
          <w:rFonts w:ascii="Arial Narrow" w:eastAsia="Malgun Gothic" w:hAnsi="Arial Narrow" w:cs="Arial"/>
          <w:b w:val="0"/>
          <w:color w:val="auto"/>
        </w:rPr>
        <w:t>2</w:t>
      </w:r>
      <w:r w:rsidR="004461D4" w:rsidRPr="004C5EC9">
        <w:rPr>
          <w:rFonts w:ascii="Arial Narrow" w:eastAsia="Malgun Gothic" w:hAnsi="Arial Narrow" w:cs="Arial"/>
          <w:b w:val="0"/>
          <w:color w:val="auto"/>
        </w:rPr>
        <w:t>.AP</w:t>
      </w:r>
    </w:p>
    <w:p w14:paraId="461120C3" w14:textId="7848A1A3" w:rsidR="005515A8" w:rsidRPr="004C5EC9" w:rsidRDefault="00702E5C" w:rsidP="00664B6B">
      <w:pPr>
        <w:spacing w:before="120"/>
        <w:ind w:right="-115"/>
        <w:jc w:val="center"/>
        <w:rPr>
          <w:rFonts w:ascii="Arial Narrow" w:eastAsia="Malgun Gothic" w:hAnsi="Arial Narrow" w:cs="Arial"/>
          <w:b/>
          <w:spacing w:val="30"/>
          <w:sz w:val="22"/>
          <w:szCs w:val="22"/>
        </w:rPr>
      </w:pPr>
      <w:r w:rsidRPr="004C5EC9">
        <w:rPr>
          <w:rFonts w:ascii="Arial Narrow" w:eastAsia="Malgun Gothic" w:hAnsi="Arial Narrow" w:cs="Arial"/>
          <w:b/>
          <w:spacing w:val="30"/>
          <w:sz w:val="22"/>
          <w:szCs w:val="22"/>
        </w:rPr>
        <w:t>D</w:t>
      </w:r>
      <w:r w:rsidR="00AB0607" w:rsidRPr="004C5EC9">
        <w:rPr>
          <w:rFonts w:ascii="Arial Narrow" w:eastAsia="Malgun Gothic" w:hAnsi="Arial Narrow" w:cs="Arial"/>
          <w:b/>
          <w:spacing w:val="30"/>
          <w:sz w:val="22"/>
          <w:szCs w:val="22"/>
        </w:rPr>
        <w:t xml:space="preserve"> </w:t>
      </w:r>
      <w:r w:rsidRPr="004C5EC9">
        <w:rPr>
          <w:rFonts w:ascii="Arial Narrow" w:eastAsia="Malgun Gothic" w:hAnsi="Arial Narrow" w:cs="Arial"/>
          <w:b/>
          <w:spacing w:val="30"/>
          <w:sz w:val="22"/>
          <w:szCs w:val="22"/>
        </w:rPr>
        <w:t>E</w:t>
      </w:r>
      <w:r w:rsidR="00AB0607" w:rsidRPr="004C5EC9">
        <w:rPr>
          <w:rFonts w:ascii="Arial Narrow" w:eastAsia="Malgun Gothic" w:hAnsi="Arial Narrow" w:cs="Arial"/>
          <w:b/>
          <w:spacing w:val="30"/>
          <w:sz w:val="22"/>
          <w:szCs w:val="22"/>
        </w:rPr>
        <w:t xml:space="preserve"> </w:t>
      </w:r>
      <w:r w:rsidRPr="004C5EC9">
        <w:rPr>
          <w:rFonts w:ascii="Arial Narrow" w:eastAsia="Malgun Gothic" w:hAnsi="Arial Narrow" w:cs="Arial"/>
          <w:b/>
          <w:spacing w:val="30"/>
          <w:sz w:val="22"/>
          <w:szCs w:val="22"/>
        </w:rPr>
        <w:t>C</w:t>
      </w:r>
      <w:r w:rsidR="00AB0607" w:rsidRPr="004C5EC9">
        <w:rPr>
          <w:rFonts w:ascii="Arial Narrow" w:eastAsia="Malgun Gothic" w:hAnsi="Arial Narrow" w:cs="Arial"/>
          <w:b/>
          <w:spacing w:val="30"/>
          <w:sz w:val="22"/>
          <w:szCs w:val="22"/>
        </w:rPr>
        <w:t xml:space="preserve"> </w:t>
      </w:r>
      <w:r w:rsidRPr="004C5EC9">
        <w:rPr>
          <w:rFonts w:ascii="Arial Narrow" w:eastAsia="Malgun Gothic" w:hAnsi="Arial Narrow" w:cs="Arial"/>
          <w:b/>
          <w:spacing w:val="30"/>
          <w:sz w:val="22"/>
          <w:szCs w:val="22"/>
        </w:rPr>
        <w:t>Y</w:t>
      </w:r>
      <w:r w:rsidR="00AB0607" w:rsidRPr="004C5EC9">
        <w:rPr>
          <w:rFonts w:ascii="Arial Narrow" w:eastAsia="Malgun Gothic" w:hAnsi="Arial Narrow" w:cs="Arial"/>
          <w:b/>
          <w:spacing w:val="30"/>
          <w:sz w:val="22"/>
          <w:szCs w:val="22"/>
        </w:rPr>
        <w:t xml:space="preserve"> </w:t>
      </w:r>
      <w:r w:rsidR="005515A8" w:rsidRPr="004C5EC9">
        <w:rPr>
          <w:rFonts w:ascii="Arial Narrow" w:eastAsia="Malgun Gothic" w:hAnsi="Arial Narrow" w:cs="Arial"/>
          <w:b/>
          <w:spacing w:val="30"/>
          <w:sz w:val="22"/>
          <w:szCs w:val="22"/>
        </w:rPr>
        <w:t>Z</w:t>
      </w:r>
      <w:r w:rsidR="00AB0607" w:rsidRPr="004C5EC9">
        <w:rPr>
          <w:rFonts w:ascii="Arial Narrow" w:eastAsia="Malgun Gothic" w:hAnsi="Arial Narrow" w:cs="Arial"/>
          <w:b/>
          <w:spacing w:val="30"/>
          <w:sz w:val="22"/>
          <w:szCs w:val="22"/>
        </w:rPr>
        <w:t xml:space="preserve"> </w:t>
      </w:r>
      <w:r w:rsidR="005515A8" w:rsidRPr="004C5EC9">
        <w:rPr>
          <w:rFonts w:ascii="Arial Narrow" w:eastAsia="Malgun Gothic" w:hAnsi="Arial Narrow" w:cs="Arial"/>
          <w:b/>
          <w:spacing w:val="30"/>
          <w:sz w:val="22"/>
          <w:szCs w:val="22"/>
        </w:rPr>
        <w:t>J</w:t>
      </w:r>
      <w:r w:rsidR="00AB0607" w:rsidRPr="004C5EC9">
        <w:rPr>
          <w:rFonts w:ascii="Arial Narrow" w:eastAsia="Malgun Gothic" w:hAnsi="Arial Narrow" w:cs="Arial"/>
          <w:b/>
          <w:spacing w:val="30"/>
          <w:sz w:val="22"/>
          <w:szCs w:val="22"/>
        </w:rPr>
        <w:t xml:space="preserve"> </w:t>
      </w:r>
      <w:r w:rsidR="005515A8" w:rsidRPr="004C5EC9">
        <w:rPr>
          <w:rFonts w:ascii="Arial Narrow" w:eastAsia="Malgun Gothic" w:hAnsi="Arial Narrow" w:cs="Arial"/>
          <w:b/>
          <w:spacing w:val="30"/>
          <w:sz w:val="22"/>
          <w:szCs w:val="22"/>
        </w:rPr>
        <w:t>A</w:t>
      </w:r>
    </w:p>
    <w:p w14:paraId="7C836F11" w14:textId="3C6C96BD" w:rsidR="008F6962" w:rsidRPr="004C5EC9" w:rsidRDefault="002F0ADA" w:rsidP="00664B6B">
      <w:pPr>
        <w:spacing w:before="120"/>
        <w:ind w:right="-115"/>
        <w:jc w:val="center"/>
        <w:rPr>
          <w:rFonts w:ascii="Arial Narrow" w:eastAsia="Malgun Gothic" w:hAnsi="Arial Narrow" w:cs="Arial"/>
          <w:b/>
          <w:spacing w:val="30"/>
          <w:sz w:val="22"/>
          <w:szCs w:val="22"/>
        </w:rPr>
      </w:pPr>
      <w:r w:rsidRPr="004C5EC9">
        <w:rPr>
          <w:rFonts w:ascii="Arial Narrow" w:eastAsia="Malgun Gothic" w:hAnsi="Arial Narrow" w:cs="Arial"/>
          <w:b/>
          <w:spacing w:val="30"/>
          <w:sz w:val="22"/>
          <w:szCs w:val="22"/>
        </w:rPr>
        <w:t>o zmianie decyzji o</w:t>
      </w:r>
      <w:r w:rsidR="008F6962" w:rsidRPr="004C5EC9">
        <w:rPr>
          <w:rFonts w:ascii="Arial Narrow" w:eastAsia="Malgun Gothic" w:hAnsi="Arial Narrow" w:cs="Arial"/>
          <w:b/>
          <w:spacing w:val="30"/>
          <w:sz w:val="22"/>
          <w:szCs w:val="22"/>
        </w:rPr>
        <w:t xml:space="preserve"> środowiskowych uwarunkowaniach</w:t>
      </w:r>
    </w:p>
    <w:p w14:paraId="1A22BD06" w14:textId="77777777" w:rsidR="005515A8" w:rsidRPr="004C5EC9" w:rsidRDefault="005515A8" w:rsidP="00664B6B">
      <w:pPr>
        <w:ind w:right="-115"/>
        <w:jc w:val="both"/>
        <w:rPr>
          <w:rFonts w:ascii="Arial Narrow" w:eastAsia="Malgun Gothic" w:hAnsi="Arial Narrow" w:cs="Arial"/>
          <w:b/>
          <w:spacing w:val="30"/>
          <w:sz w:val="22"/>
          <w:szCs w:val="22"/>
        </w:rPr>
      </w:pPr>
    </w:p>
    <w:p w14:paraId="5AAC4B7F" w14:textId="0D6067FF" w:rsidR="00BE1369" w:rsidRPr="004C5EC9" w:rsidRDefault="002F0ADA" w:rsidP="00664B6B">
      <w:pPr>
        <w:ind w:right="-115"/>
        <w:jc w:val="center"/>
        <w:rPr>
          <w:rFonts w:ascii="Arial Narrow" w:eastAsia="Malgun Gothic" w:hAnsi="Arial Narrow" w:cs="Arial"/>
          <w:sz w:val="20"/>
          <w:szCs w:val="20"/>
        </w:rPr>
      </w:pPr>
      <w:r w:rsidRPr="004C5EC9">
        <w:rPr>
          <w:rFonts w:ascii="Arial Narrow" w:eastAsia="Malgun Gothic" w:hAnsi="Arial Narrow" w:cs="Arial"/>
          <w:sz w:val="20"/>
          <w:szCs w:val="20"/>
        </w:rPr>
        <w:t>Na podstawie art. 87 w zw. z 75 ust. 1 pkt 4, art. 84 ustawy z dnia 3 października 2008 r. o udostępnianiu informacji o środowisku i jego ochronie, udziale społeczeństwa w ochronie środowiska oraz o ocenach oddziaływania na środowisko (t.</w:t>
      </w:r>
      <w:r w:rsidR="00157649" w:rsidRPr="004C5EC9">
        <w:rPr>
          <w:rFonts w:ascii="Arial Narrow" w:eastAsia="Malgun Gothic" w:hAnsi="Arial Narrow" w:cs="Arial"/>
          <w:sz w:val="20"/>
          <w:szCs w:val="20"/>
        </w:rPr>
        <w:t> </w:t>
      </w:r>
      <w:r w:rsidRPr="004C5EC9">
        <w:rPr>
          <w:rFonts w:ascii="Arial Narrow" w:eastAsia="Malgun Gothic" w:hAnsi="Arial Narrow" w:cs="Arial"/>
          <w:sz w:val="20"/>
          <w:szCs w:val="20"/>
        </w:rPr>
        <w:t>j. Dz. U. z 2022 r. poz. 1029) – dalej ustawy ooś., art. 155 ustawy z dnia 14 czerwca 1960 r. Kodeks postępowania administracyjnego (t. j. Dz. U. z 2021 r. poz. 735 z późn. zm.)</w:t>
      </w:r>
      <w:r w:rsidR="002C31D2" w:rsidRPr="004C5EC9">
        <w:rPr>
          <w:rFonts w:ascii="Arial Narrow" w:eastAsia="Malgun Gothic" w:hAnsi="Arial Narrow" w:cs="Arial"/>
          <w:sz w:val="20"/>
          <w:szCs w:val="20"/>
        </w:rPr>
        <w:t>,</w:t>
      </w:r>
      <w:r w:rsidR="004076F9" w:rsidRPr="004C5EC9">
        <w:rPr>
          <w:rFonts w:ascii="Arial Narrow" w:eastAsia="Malgun Gothic" w:hAnsi="Arial Narrow" w:cs="Arial"/>
          <w:sz w:val="20"/>
          <w:szCs w:val="20"/>
        </w:rPr>
        <w:t xml:space="preserve"> </w:t>
      </w:r>
    </w:p>
    <w:p w14:paraId="236B510B" w14:textId="62D85390" w:rsidR="002F0ADA" w:rsidRPr="004C5EC9" w:rsidRDefault="004461D4" w:rsidP="00664B6B">
      <w:pPr>
        <w:ind w:right="-115"/>
        <w:jc w:val="center"/>
        <w:rPr>
          <w:rFonts w:ascii="Arial Narrow" w:eastAsia="Malgun Gothic" w:hAnsi="Arial Narrow" w:cs="Arial"/>
          <w:sz w:val="20"/>
          <w:szCs w:val="20"/>
        </w:rPr>
      </w:pPr>
      <w:r w:rsidRPr="004C5EC9">
        <w:rPr>
          <w:rFonts w:ascii="Arial Narrow" w:eastAsia="Malgun Gothic" w:hAnsi="Arial Narrow" w:cs="Arial"/>
          <w:sz w:val="20"/>
          <w:szCs w:val="20"/>
        </w:rPr>
        <w:t xml:space="preserve">po </w:t>
      </w:r>
      <w:r w:rsidR="002F0ADA" w:rsidRPr="004C5EC9">
        <w:rPr>
          <w:rFonts w:ascii="Arial Narrow" w:eastAsia="Malgun Gothic" w:hAnsi="Arial Narrow" w:cs="Arial"/>
          <w:sz w:val="20"/>
          <w:szCs w:val="20"/>
        </w:rPr>
        <w:t>rozpatrzeniu</w:t>
      </w:r>
      <w:r w:rsidR="00035506" w:rsidRPr="004C5EC9">
        <w:rPr>
          <w:rFonts w:ascii="Arial Narrow" w:eastAsia="Malgun Gothic" w:hAnsi="Arial Narrow" w:cs="Arial"/>
          <w:sz w:val="20"/>
          <w:szCs w:val="20"/>
        </w:rPr>
        <w:t xml:space="preserve"> </w:t>
      </w:r>
      <w:r w:rsidR="002F0ADA" w:rsidRPr="004C5EC9">
        <w:rPr>
          <w:rFonts w:ascii="Arial Narrow" w:eastAsia="Malgun Gothic" w:hAnsi="Arial Narrow" w:cs="Arial"/>
          <w:sz w:val="20"/>
          <w:szCs w:val="20"/>
        </w:rPr>
        <w:t xml:space="preserve">wniosku z 3 marca 2022r. Sun Energy Projekt Sp. z o.o., </w:t>
      </w:r>
    </w:p>
    <w:p w14:paraId="2EF1BB05" w14:textId="77777777" w:rsidR="002F0ADA" w:rsidRPr="004C5EC9" w:rsidRDefault="002F0ADA" w:rsidP="00664B6B">
      <w:pPr>
        <w:ind w:right="-115"/>
        <w:jc w:val="center"/>
        <w:rPr>
          <w:rFonts w:ascii="Arial Narrow" w:eastAsia="Malgun Gothic" w:hAnsi="Arial Narrow" w:cs="Arial"/>
          <w:sz w:val="20"/>
          <w:szCs w:val="20"/>
        </w:rPr>
      </w:pPr>
      <w:r w:rsidRPr="004C5EC9">
        <w:rPr>
          <w:rFonts w:ascii="Arial Narrow" w:eastAsia="Malgun Gothic" w:hAnsi="Arial Narrow" w:cs="Arial"/>
          <w:sz w:val="20"/>
          <w:szCs w:val="20"/>
        </w:rPr>
        <w:t xml:space="preserve">reprezentowanej przez pełnomocnika Paulę Turczuk, uzupełnionego pismem z dnia 7 marca 2022 r., w sprawie zmiany decyzji Wójta Gminy Bakałarzewo z 17 lipca 2020 r., znak: BIO.6220.3.2020.AP o środowiskowych uwarunkowaniach, </w:t>
      </w:r>
    </w:p>
    <w:p w14:paraId="792DA8DB" w14:textId="5D7364E0" w:rsidR="002F0ADA" w:rsidRPr="004C5EC9" w:rsidRDefault="002F0ADA" w:rsidP="00664B6B">
      <w:pPr>
        <w:ind w:right="-115"/>
        <w:jc w:val="center"/>
        <w:rPr>
          <w:rFonts w:ascii="Arial Narrow" w:eastAsia="Malgun Gothic" w:hAnsi="Arial Narrow" w:cs="Arial"/>
          <w:sz w:val="20"/>
          <w:szCs w:val="20"/>
        </w:rPr>
      </w:pPr>
      <w:r w:rsidRPr="004C5EC9">
        <w:rPr>
          <w:rFonts w:ascii="Arial Narrow" w:eastAsia="Malgun Gothic" w:hAnsi="Arial Narrow" w:cs="Arial"/>
          <w:sz w:val="20"/>
          <w:szCs w:val="20"/>
        </w:rPr>
        <w:t>dla przedsięwzięcia polegającego na:</w:t>
      </w:r>
    </w:p>
    <w:p w14:paraId="67B3CCB9" w14:textId="4971202E" w:rsidR="002F0ADA" w:rsidRPr="004C5EC9" w:rsidRDefault="002F0ADA" w:rsidP="00664B6B">
      <w:pPr>
        <w:ind w:right="-115"/>
        <w:jc w:val="center"/>
        <w:rPr>
          <w:rFonts w:ascii="Arial Narrow" w:eastAsia="Malgun Gothic" w:hAnsi="Arial Narrow" w:cs="Arial"/>
          <w:sz w:val="20"/>
          <w:szCs w:val="20"/>
        </w:rPr>
      </w:pPr>
      <w:r w:rsidRPr="004C5EC9">
        <w:rPr>
          <w:rFonts w:ascii="Arial Narrow" w:eastAsia="Malgun Gothic" w:hAnsi="Arial Narrow" w:cs="Arial"/>
          <w:sz w:val="20"/>
          <w:szCs w:val="20"/>
        </w:rPr>
        <w:t>„Budowie Elektrowni Słonecznej Bakałarzewo – Góra”, o maksymalnej mocy zainstalowanej do 150 MWp wraz z wymaganą infrastrukturą techniczną, realizowanego na działkach nr ew.: 49, 55, 69/1, 69/3, 112, 114/1, 135, 136, 137/2 w obrębie 0005 Góra oraz na działkach nr ew. 210, 211 obręb 0003 Stara Chmielówka,</w:t>
      </w:r>
    </w:p>
    <w:p w14:paraId="09863936" w14:textId="77C1B616" w:rsidR="002F0ADA" w:rsidRPr="004C5EC9" w:rsidRDefault="002F0ADA" w:rsidP="00664B6B">
      <w:pPr>
        <w:ind w:right="-115"/>
        <w:jc w:val="center"/>
        <w:rPr>
          <w:rFonts w:ascii="Arial Narrow" w:eastAsia="Malgun Gothic" w:hAnsi="Arial Narrow" w:cs="Arial"/>
          <w:sz w:val="20"/>
          <w:szCs w:val="20"/>
        </w:rPr>
      </w:pPr>
    </w:p>
    <w:p w14:paraId="0EFEA38E" w14:textId="77777777" w:rsidR="002F0ADA" w:rsidRPr="004C5EC9" w:rsidRDefault="002F0ADA" w:rsidP="00664B6B">
      <w:pPr>
        <w:ind w:right="-115"/>
        <w:jc w:val="center"/>
        <w:rPr>
          <w:rFonts w:ascii="Arial Narrow" w:eastAsia="Malgun Gothic" w:hAnsi="Arial Narrow" w:cs="Arial"/>
          <w:sz w:val="20"/>
          <w:szCs w:val="20"/>
        </w:rPr>
      </w:pPr>
    </w:p>
    <w:p w14:paraId="09E9D025" w14:textId="77777777" w:rsidR="002F0ADA" w:rsidRPr="004C5EC9" w:rsidRDefault="002F0ADA" w:rsidP="00664B6B">
      <w:pPr>
        <w:numPr>
          <w:ilvl w:val="0"/>
          <w:numId w:val="32"/>
        </w:numPr>
        <w:suppressAutoHyphens w:val="0"/>
        <w:autoSpaceDE w:val="0"/>
        <w:autoSpaceDN w:val="0"/>
        <w:adjustRightInd w:val="0"/>
        <w:spacing w:after="200" w:line="276" w:lineRule="auto"/>
        <w:ind w:right="-115"/>
        <w:contextualSpacing/>
        <w:jc w:val="both"/>
        <w:rPr>
          <w:rFonts w:ascii="Arial Narrow" w:eastAsia="Calibri" w:hAnsi="Arial Narrow" w:cs="Arial"/>
          <w:b/>
          <w:sz w:val="22"/>
          <w:szCs w:val="22"/>
          <w:lang w:eastAsia="en-US"/>
        </w:rPr>
      </w:pPr>
      <w:bookmarkStart w:id="0" w:name="_Hlk71613259"/>
      <w:r w:rsidRPr="004C5EC9">
        <w:rPr>
          <w:rFonts w:ascii="Arial Narrow" w:eastAsia="Calibri" w:hAnsi="Arial Narrow" w:cs="Arial"/>
          <w:b/>
          <w:sz w:val="22"/>
          <w:szCs w:val="22"/>
          <w:lang w:eastAsia="en-US"/>
        </w:rPr>
        <w:t xml:space="preserve">Stwierdzam brak konieczności przeprowadzenia oceny oddziaływania </w:t>
      </w:r>
      <w:r w:rsidRPr="004C5EC9">
        <w:rPr>
          <w:rFonts w:ascii="Arial Narrow" w:eastAsia="Calibri" w:hAnsi="Arial Narrow" w:cs="Arial"/>
          <w:b/>
          <w:sz w:val="22"/>
          <w:szCs w:val="22"/>
          <w:lang w:eastAsia="en-US"/>
        </w:rPr>
        <w:br/>
        <w:t>na środowisko.</w:t>
      </w:r>
    </w:p>
    <w:p w14:paraId="69E2D0B7" w14:textId="77777777" w:rsidR="002F0ADA" w:rsidRPr="004C5EC9" w:rsidRDefault="002F0ADA" w:rsidP="00664B6B">
      <w:pPr>
        <w:numPr>
          <w:ilvl w:val="0"/>
          <w:numId w:val="32"/>
        </w:numPr>
        <w:suppressAutoHyphens w:val="0"/>
        <w:autoSpaceDE w:val="0"/>
        <w:autoSpaceDN w:val="0"/>
        <w:adjustRightInd w:val="0"/>
        <w:spacing w:after="200" w:line="276" w:lineRule="auto"/>
        <w:ind w:right="-115"/>
        <w:contextualSpacing/>
        <w:jc w:val="both"/>
        <w:rPr>
          <w:rFonts w:ascii="Arial Narrow" w:eastAsia="Calibri" w:hAnsi="Arial Narrow" w:cs="Arial"/>
          <w:b/>
          <w:sz w:val="22"/>
          <w:szCs w:val="22"/>
          <w:lang w:eastAsia="en-US"/>
        </w:rPr>
      </w:pPr>
      <w:r w:rsidRPr="004C5EC9">
        <w:rPr>
          <w:rFonts w:ascii="Arial Narrow" w:eastAsia="Calibri" w:hAnsi="Arial Narrow" w:cs="Arial"/>
          <w:b/>
          <w:sz w:val="22"/>
          <w:szCs w:val="22"/>
          <w:lang w:eastAsia="en-US"/>
        </w:rPr>
        <w:t>Określam warunki korzystania ze środowiska w fazie realizacji i eksploatacji lub użytkowania przedsięwzięcia:</w:t>
      </w:r>
    </w:p>
    <w:p w14:paraId="3D6DDBF1" w14:textId="77777777" w:rsidR="002F0ADA" w:rsidRPr="004C5EC9" w:rsidRDefault="002F0ADA" w:rsidP="00664B6B">
      <w:pPr>
        <w:numPr>
          <w:ilvl w:val="0"/>
          <w:numId w:val="31"/>
        </w:numPr>
        <w:suppressAutoHyphens w:val="0"/>
        <w:autoSpaceDE w:val="0"/>
        <w:autoSpaceDN w:val="0"/>
        <w:adjustRightInd w:val="0"/>
        <w:spacing w:line="276" w:lineRule="auto"/>
        <w:ind w:right="-115"/>
        <w:jc w:val="both"/>
        <w:rPr>
          <w:rFonts w:ascii="Arial Narrow" w:hAnsi="Arial Narrow" w:cs="Arial"/>
          <w:sz w:val="22"/>
          <w:szCs w:val="22"/>
          <w:lang w:eastAsia="pl-PL"/>
        </w:rPr>
      </w:pPr>
      <w:r w:rsidRPr="004C5EC9">
        <w:rPr>
          <w:rFonts w:ascii="Arial Narrow" w:hAnsi="Arial Narrow" w:cs="Arial"/>
          <w:sz w:val="22"/>
          <w:szCs w:val="22"/>
          <w:lang w:eastAsia="pl-PL"/>
        </w:rPr>
        <w:t>Na etapie realizacji przedsięwzięcia prace uciążliwe akustycznie prowadzić w porze dziennej (tj. w godz. 6.00- 22.00).</w:t>
      </w:r>
    </w:p>
    <w:p w14:paraId="3A9B6FC3" w14:textId="77777777" w:rsidR="002F0ADA" w:rsidRPr="004C5EC9" w:rsidRDefault="002F0ADA" w:rsidP="00664B6B">
      <w:pPr>
        <w:numPr>
          <w:ilvl w:val="0"/>
          <w:numId w:val="31"/>
        </w:numPr>
        <w:suppressAutoHyphens w:val="0"/>
        <w:autoSpaceDE w:val="0"/>
        <w:autoSpaceDN w:val="0"/>
        <w:adjustRightInd w:val="0"/>
        <w:spacing w:line="276" w:lineRule="auto"/>
        <w:ind w:right="-115"/>
        <w:jc w:val="both"/>
        <w:rPr>
          <w:rFonts w:ascii="Arial Narrow" w:hAnsi="Arial Narrow" w:cs="Arial"/>
          <w:sz w:val="22"/>
          <w:szCs w:val="22"/>
          <w:lang w:eastAsia="pl-PL"/>
        </w:rPr>
      </w:pPr>
      <w:r w:rsidRPr="004C5EC9">
        <w:rPr>
          <w:rFonts w:ascii="Arial Narrow" w:hAnsi="Arial Narrow" w:cs="Arial"/>
          <w:sz w:val="22"/>
          <w:szCs w:val="22"/>
          <w:lang w:eastAsia="pl-PL"/>
        </w:rPr>
        <w:t>Plac oraz zaplecze budowy zorganizować w sposób zapewniający oszczędne korzystanie z terenu oraz minimalne jego przekształcenie.</w:t>
      </w:r>
    </w:p>
    <w:p w14:paraId="781B630E" w14:textId="77777777" w:rsidR="002F0ADA" w:rsidRPr="004C5EC9" w:rsidRDefault="002F0ADA" w:rsidP="00664B6B">
      <w:pPr>
        <w:numPr>
          <w:ilvl w:val="0"/>
          <w:numId w:val="31"/>
        </w:numPr>
        <w:suppressAutoHyphens w:val="0"/>
        <w:autoSpaceDE w:val="0"/>
        <w:autoSpaceDN w:val="0"/>
        <w:adjustRightInd w:val="0"/>
        <w:spacing w:line="276" w:lineRule="auto"/>
        <w:ind w:right="-115"/>
        <w:jc w:val="both"/>
        <w:rPr>
          <w:rFonts w:ascii="Arial Narrow" w:hAnsi="Arial Narrow" w:cs="Arial"/>
          <w:sz w:val="22"/>
          <w:szCs w:val="22"/>
          <w:lang w:eastAsia="pl-PL"/>
        </w:rPr>
      </w:pPr>
      <w:r w:rsidRPr="004C5EC9">
        <w:rPr>
          <w:rFonts w:ascii="Arial Narrow" w:hAnsi="Arial Narrow" w:cs="Arial"/>
          <w:sz w:val="22"/>
          <w:szCs w:val="22"/>
          <w:lang w:eastAsia="pl-PL"/>
        </w:rPr>
        <w:t>Prace przygotowawcze i prace budowlane prowadzić pod nadzorem przyrodniczym.</w:t>
      </w:r>
    </w:p>
    <w:p w14:paraId="4DB3FA69" w14:textId="77777777" w:rsidR="002F0ADA" w:rsidRPr="004C5EC9" w:rsidRDefault="002F0ADA" w:rsidP="00664B6B">
      <w:pPr>
        <w:numPr>
          <w:ilvl w:val="0"/>
          <w:numId w:val="31"/>
        </w:numPr>
        <w:suppressAutoHyphens w:val="0"/>
        <w:autoSpaceDE w:val="0"/>
        <w:autoSpaceDN w:val="0"/>
        <w:adjustRightInd w:val="0"/>
        <w:spacing w:line="276" w:lineRule="auto"/>
        <w:ind w:right="-115"/>
        <w:jc w:val="both"/>
        <w:rPr>
          <w:rFonts w:ascii="Arial Narrow" w:hAnsi="Arial Narrow" w:cs="Arial"/>
          <w:sz w:val="22"/>
          <w:szCs w:val="22"/>
          <w:lang w:eastAsia="pl-PL"/>
        </w:rPr>
      </w:pPr>
      <w:r w:rsidRPr="004C5EC9">
        <w:rPr>
          <w:rFonts w:ascii="Arial Narrow" w:hAnsi="Arial Narrow" w:cs="Arial"/>
          <w:sz w:val="22"/>
          <w:szCs w:val="22"/>
          <w:lang w:eastAsia="pl-PL"/>
        </w:rPr>
        <w:t>Zapewnić swobodną migrację drobnych ssaków, płazów i gadów - ogrodzenie farmy fotowoltaicznej nie może stanowić bariery dla przemieszczania się zwierząt.</w:t>
      </w:r>
    </w:p>
    <w:p w14:paraId="0C9A5E65" w14:textId="77777777" w:rsidR="002F0ADA" w:rsidRPr="004C5EC9" w:rsidRDefault="002F0ADA" w:rsidP="00664B6B">
      <w:pPr>
        <w:numPr>
          <w:ilvl w:val="0"/>
          <w:numId w:val="31"/>
        </w:numPr>
        <w:suppressAutoHyphens w:val="0"/>
        <w:autoSpaceDE w:val="0"/>
        <w:autoSpaceDN w:val="0"/>
        <w:adjustRightInd w:val="0"/>
        <w:spacing w:line="276" w:lineRule="auto"/>
        <w:ind w:right="-115"/>
        <w:jc w:val="both"/>
        <w:rPr>
          <w:rFonts w:ascii="Arial Narrow" w:hAnsi="Arial Narrow" w:cs="Arial"/>
          <w:sz w:val="22"/>
          <w:szCs w:val="22"/>
          <w:lang w:eastAsia="pl-PL"/>
        </w:rPr>
      </w:pPr>
      <w:r w:rsidRPr="004C5EC9">
        <w:rPr>
          <w:rFonts w:ascii="Arial Narrow" w:hAnsi="Arial Narrow" w:cs="Arial"/>
          <w:sz w:val="22"/>
          <w:szCs w:val="22"/>
          <w:lang w:eastAsia="pl-PL"/>
        </w:rPr>
        <w:t>Pozostawić wolną przestrzeń pomiędzy siatką a ziemią wynoszącą co najmniej 15 cm.</w:t>
      </w:r>
    </w:p>
    <w:p w14:paraId="192410C6" w14:textId="77777777" w:rsidR="002F0ADA" w:rsidRPr="004C5EC9" w:rsidRDefault="002F0ADA" w:rsidP="00664B6B">
      <w:pPr>
        <w:numPr>
          <w:ilvl w:val="0"/>
          <w:numId w:val="31"/>
        </w:numPr>
        <w:suppressAutoHyphens w:val="0"/>
        <w:autoSpaceDE w:val="0"/>
        <w:autoSpaceDN w:val="0"/>
        <w:adjustRightInd w:val="0"/>
        <w:spacing w:line="276" w:lineRule="auto"/>
        <w:ind w:left="714" w:right="-115" w:hanging="357"/>
        <w:jc w:val="both"/>
        <w:rPr>
          <w:rFonts w:ascii="Arial Narrow" w:hAnsi="Arial Narrow" w:cs="Arial"/>
          <w:sz w:val="22"/>
          <w:szCs w:val="22"/>
          <w:lang w:eastAsia="pl-PL"/>
        </w:rPr>
      </w:pPr>
      <w:r w:rsidRPr="004C5EC9">
        <w:rPr>
          <w:rFonts w:ascii="Arial Narrow" w:hAnsi="Arial Narrow" w:cs="Arial"/>
          <w:sz w:val="22"/>
          <w:szCs w:val="22"/>
          <w:lang w:eastAsia="pl-PL"/>
        </w:rPr>
        <w:t xml:space="preserve">Prace organizować w sposób zapobiegający lub minimalizujący ilość powstających odpadów. </w:t>
      </w:r>
    </w:p>
    <w:p w14:paraId="17A44BBB" w14:textId="11C2E2CE" w:rsidR="002F0ADA" w:rsidRPr="004C5EC9" w:rsidRDefault="002F0ADA" w:rsidP="00664B6B">
      <w:pPr>
        <w:numPr>
          <w:ilvl w:val="0"/>
          <w:numId w:val="31"/>
        </w:numPr>
        <w:suppressAutoHyphens w:val="0"/>
        <w:autoSpaceDE w:val="0"/>
        <w:autoSpaceDN w:val="0"/>
        <w:adjustRightInd w:val="0"/>
        <w:spacing w:line="276" w:lineRule="auto"/>
        <w:ind w:left="714" w:right="-115" w:hanging="357"/>
        <w:jc w:val="both"/>
        <w:rPr>
          <w:rFonts w:ascii="Arial Narrow" w:hAnsi="Arial Narrow" w:cs="Arial"/>
          <w:sz w:val="22"/>
          <w:szCs w:val="22"/>
          <w:lang w:eastAsia="pl-PL"/>
        </w:rPr>
      </w:pPr>
      <w:r w:rsidRPr="004C5EC9">
        <w:rPr>
          <w:rFonts w:ascii="Arial Narrow" w:hAnsi="Arial Narrow" w:cs="Arial"/>
          <w:sz w:val="22"/>
          <w:szCs w:val="22"/>
          <w:lang w:eastAsia="pl-PL"/>
        </w:rPr>
        <w:t>Odpady komunalne i budowlane oraz odpady związane z konserwacją urządzeń technicznych segregować oraz magazynować w odpowiednich pojemnikach w wydzielonym oznakowanym miejscu i</w:t>
      </w:r>
      <w:r w:rsidR="00157649" w:rsidRPr="004C5EC9">
        <w:rPr>
          <w:rFonts w:ascii="Arial Narrow" w:hAnsi="Arial Narrow" w:cs="Arial"/>
          <w:sz w:val="22"/>
          <w:szCs w:val="22"/>
          <w:lang w:eastAsia="pl-PL"/>
        </w:rPr>
        <w:t> </w:t>
      </w:r>
      <w:r w:rsidRPr="004C5EC9">
        <w:rPr>
          <w:rFonts w:ascii="Arial Narrow" w:hAnsi="Arial Narrow" w:cs="Arial"/>
          <w:sz w:val="22"/>
          <w:szCs w:val="22"/>
          <w:lang w:eastAsia="pl-PL"/>
        </w:rPr>
        <w:t>sukcesywnie przekazywać do odzysku i unieszkodliwiania zgodnie z obowiązującymi w tym zakresie przepisami.</w:t>
      </w:r>
    </w:p>
    <w:p w14:paraId="14FA0992" w14:textId="77777777" w:rsidR="002F0ADA" w:rsidRPr="004C5EC9" w:rsidRDefault="002F0ADA" w:rsidP="00664B6B">
      <w:pPr>
        <w:numPr>
          <w:ilvl w:val="0"/>
          <w:numId w:val="31"/>
        </w:numPr>
        <w:suppressAutoHyphens w:val="0"/>
        <w:autoSpaceDE w:val="0"/>
        <w:autoSpaceDN w:val="0"/>
        <w:adjustRightInd w:val="0"/>
        <w:spacing w:line="276" w:lineRule="auto"/>
        <w:ind w:right="-115"/>
        <w:jc w:val="both"/>
        <w:rPr>
          <w:rFonts w:ascii="Arial Narrow" w:hAnsi="Arial Narrow" w:cs="Arial"/>
          <w:sz w:val="22"/>
          <w:szCs w:val="22"/>
          <w:lang w:eastAsia="pl-PL"/>
        </w:rPr>
      </w:pPr>
      <w:r w:rsidRPr="004C5EC9">
        <w:rPr>
          <w:rFonts w:ascii="Arial Narrow" w:hAnsi="Arial Narrow" w:cs="Arial"/>
          <w:sz w:val="22"/>
          <w:szCs w:val="22"/>
          <w:lang w:eastAsia="pl-PL"/>
        </w:rPr>
        <w:t>W trakcie realizacji przedsięwzięcia należy zabezpieczyć rzekę Szczeberka przed przedostaniem się zanieczyszczeń (szczególnie węglowodorami ropopochodnymi) do cieku.</w:t>
      </w:r>
    </w:p>
    <w:p w14:paraId="574DE833" w14:textId="77777777" w:rsidR="002F0ADA" w:rsidRPr="004C5EC9" w:rsidRDefault="002F0ADA" w:rsidP="00664B6B">
      <w:pPr>
        <w:numPr>
          <w:ilvl w:val="0"/>
          <w:numId w:val="31"/>
        </w:numPr>
        <w:suppressAutoHyphens w:val="0"/>
        <w:autoSpaceDE w:val="0"/>
        <w:autoSpaceDN w:val="0"/>
        <w:adjustRightInd w:val="0"/>
        <w:spacing w:line="276" w:lineRule="auto"/>
        <w:ind w:right="-115"/>
        <w:jc w:val="both"/>
        <w:rPr>
          <w:rFonts w:ascii="Arial Narrow" w:hAnsi="Arial Narrow" w:cs="Arial"/>
          <w:sz w:val="22"/>
          <w:szCs w:val="22"/>
          <w:lang w:eastAsia="pl-PL"/>
        </w:rPr>
      </w:pPr>
      <w:r w:rsidRPr="004C5EC9">
        <w:rPr>
          <w:rFonts w:ascii="Arial Narrow" w:hAnsi="Arial Narrow" w:cs="Arial"/>
          <w:sz w:val="22"/>
          <w:szCs w:val="22"/>
          <w:lang w:eastAsia="pl-PL"/>
        </w:rPr>
        <w:t>Po zakończeniu prac budowlanych, miejsca wykorzystywane tymczasowo w trakcie realizacji przedsięwzięcia należy uporządkować i przywrócić do stanu naturalnego.</w:t>
      </w:r>
    </w:p>
    <w:p w14:paraId="62D1D546" w14:textId="77777777" w:rsidR="002F0ADA" w:rsidRPr="004C5EC9" w:rsidRDefault="002F0ADA" w:rsidP="00664B6B">
      <w:pPr>
        <w:numPr>
          <w:ilvl w:val="0"/>
          <w:numId w:val="31"/>
        </w:numPr>
        <w:suppressAutoHyphens w:val="0"/>
        <w:autoSpaceDE w:val="0"/>
        <w:autoSpaceDN w:val="0"/>
        <w:adjustRightInd w:val="0"/>
        <w:spacing w:line="276" w:lineRule="auto"/>
        <w:ind w:left="714" w:right="-115" w:hanging="357"/>
        <w:jc w:val="both"/>
        <w:rPr>
          <w:rFonts w:ascii="Arial Narrow" w:hAnsi="Arial Narrow" w:cs="Arial"/>
          <w:sz w:val="22"/>
          <w:szCs w:val="22"/>
          <w:lang w:eastAsia="pl-PL"/>
        </w:rPr>
      </w:pPr>
      <w:r w:rsidRPr="004C5EC9">
        <w:rPr>
          <w:rFonts w:ascii="Arial Narrow" w:hAnsi="Arial Narrow" w:cs="Arial"/>
          <w:sz w:val="22"/>
          <w:szCs w:val="22"/>
          <w:lang w:eastAsia="pl-PL"/>
        </w:rPr>
        <w:t>Wyłączyć z terenu zainwestowania grunty sklasyfikowane jako wody powierzchniowe, rowy melioracyjne oraz obszary od wód zależne (typu torfowiska, mokradła, zabagnienia, podmokłe łąki) w celu zachowania na danym terenie naturalnych stosunków wodnych.</w:t>
      </w:r>
    </w:p>
    <w:p w14:paraId="26EFDC16" w14:textId="627EEA58" w:rsidR="002F0ADA" w:rsidRPr="004C5EC9" w:rsidRDefault="002F0ADA" w:rsidP="00664B6B">
      <w:pPr>
        <w:numPr>
          <w:ilvl w:val="0"/>
          <w:numId w:val="31"/>
        </w:numPr>
        <w:suppressAutoHyphens w:val="0"/>
        <w:autoSpaceDE w:val="0"/>
        <w:autoSpaceDN w:val="0"/>
        <w:adjustRightInd w:val="0"/>
        <w:spacing w:line="276" w:lineRule="auto"/>
        <w:ind w:left="714" w:right="-115" w:hanging="357"/>
        <w:jc w:val="both"/>
        <w:rPr>
          <w:rFonts w:ascii="Arial Narrow" w:hAnsi="Arial Narrow" w:cs="Arial"/>
          <w:sz w:val="22"/>
          <w:szCs w:val="22"/>
          <w:lang w:eastAsia="pl-PL"/>
        </w:rPr>
      </w:pPr>
      <w:r w:rsidRPr="004C5EC9">
        <w:rPr>
          <w:rFonts w:ascii="Arial Narrow" w:hAnsi="Arial Narrow" w:cs="Arial"/>
          <w:sz w:val="22"/>
          <w:szCs w:val="22"/>
          <w:lang w:eastAsia="pl-PL"/>
        </w:rPr>
        <w:t>Wszelkie prace wykonywać wyłącznie przy użyciu sprzętu sprawnego technicznie, eksploatowanego i</w:t>
      </w:r>
      <w:r w:rsidR="00157649" w:rsidRPr="004C5EC9">
        <w:rPr>
          <w:rFonts w:ascii="Arial Narrow" w:hAnsi="Arial Narrow" w:cs="Arial"/>
          <w:sz w:val="22"/>
          <w:szCs w:val="22"/>
          <w:lang w:eastAsia="pl-PL"/>
        </w:rPr>
        <w:t> </w:t>
      </w:r>
      <w:r w:rsidRPr="004C5EC9">
        <w:rPr>
          <w:rFonts w:ascii="Arial Narrow" w:hAnsi="Arial Narrow" w:cs="Arial"/>
          <w:sz w:val="22"/>
          <w:szCs w:val="22"/>
          <w:lang w:eastAsia="pl-PL"/>
        </w:rPr>
        <w:t>konserwowanego w prawidłowy sposób, który zapewni zabezpieczenie środowiska gruntowo – wodnego przed wyciekiem płynów technicznych i paliw.</w:t>
      </w:r>
    </w:p>
    <w:p w14:paraId="5ADB02EB" w14:textId="77777777" w:rsidR="002F0ADA" w:rsidRPr="004C5EC9" w:rsidRDefault="002F0ADA" w:rsidP="00664B6B">
      <w:pPr>
        <w:numPr>
          <w:ilvl w:val="0"/>
          <w:numId w:val="31"/>
        </w:numPr>
        <w:suppressAutoHyphens w:val="0"/>
        <w:autoSpaceDE w:val="0"/>
        <w:autoSpaceDN w:val="0"/>
        <w:adjustRightInd w:val="0"/>
        <w:spacing w:line="276" w:lineRule="auto"/>
        <w:ind w:left="714" w:right="-115" w:hanging="357"/>
        <w:jc w:val="both"/>
        <w:rPr>
          <w:rFonts w:ascii="Arial Narrow" w:hAnsi="Arial Narrow" w:cs="Arial"/>
          <w:sz w:val="22"/>
          <w:szCs w:val="22"/>
          <w:lang w:eastAsia="pl-PL"/>
        </w:rPr>
      </w:pPr>
      <w:r w:rsidRPr="004C5EC9">
        <w:rPr>
          <w:rFonts w:ascii="Arial Narrow" w:hAnsi="Arial Narrow" w:cs="Arial"/>
          <w:sz w:val="22"/>
          <w:szCs w:val="22"/>
          <w:lang w:eastAsia="pl-PL"/>
        </w:rPr>
        <w:t>W przypadku awarii wykorzystywanego sprzętu i wycieku oleju lub paliwa, zebrać zanieczyszczone masy ziemne i poddać je neutralizacji.</w:t>
      </w:r>
    </w:p>
    <w:p w14:paraId="1F0BE3CA" w14:textId="77777777" w:rsidR="002F0ADA" w:rsidRPr="004C5EC9" w:rsidRDefault="002F0ADA" w:rsidP="00664B6B">
      <w:pPr>
        <w:numPr>
          <w:ilvl w:val="0"/>
          <w:numId w:val="31"/>
        </w:numPr>
        <w:suppressAutoHyphens w:val="0"/>
        <w:autoSpaceDE w:val="0"/>
        <w:autoSpaceDN w:val="0"/>
        <w:adjustRightInd w:val="0"/>
        <w:spacing w:line="276" w:lineRule="auto"/>
        <w:ind w:left="714" w:right="-115" w:hanging="357"/>
        <w:jc w:val="both"/>
        <w:rPr>
          <w:rFonts w:ascii="Arial Narrow" w:hAnsi="Arial Narrow" w:cs="Arial"/>
          <w:sz w:val="22"/>
          <w:szCs w:val="22"/>
          <w:lang w:eastAsia="pl-PL"/>
        </w:rPr>
      </w:pPr>
      <w:r w:rsidRPr="004C5EC9">
        <w:rPr>
          <w:rFonts w:ascii="Arial Narrow" w:hAnsi="Arial Narrow" w:cs="Arial"/>
          <w:sz w:val="22"/>
          <w:szCs w:val="22"/>
          <w:lang w:eastAsia="pl-PL"/>
        </w:rPr>
        <w:t>Cały teren przedsięwzięcia wyposażyć w wystarczającą ilość sorbentów do przechowywania ewentualnie powstających wycieków substancji ropopochodnych.</w:t>
      </w:r>
    </w:p>
    <w:p w14:paraId="262E7DDF" w14:textId="77777777" w:rsidR="002F0ADA" w:rsidRPr="004C5EC9" w:rsidRDefault="002F0ADA" w:rsidP="00664B6B">
      <w:pPr>
        <w:numPr>
          <w:ilvl w:val="0"/>
          <w:numId w:val="31"/>
        </w:numPr>
        <w:suppressAutoHyphens w:val="0"/>
        <w:autoSpaceDE w:val="0"/>
        <w:autoSpaceDN w:val="0"/>
        <w:adjustRightInd w:val="0"/>
        <w:spacing w:line="276" w:lineRule="auto"/>
        <w:ind w:left="714" w:right="-115" w:hanging="357"/>
        <w:jc w:val="both"/>
        <w:rPr>
          <w:rFonts w:ascii="Arial Narrow" w:hAnsi="Arial Narrow" w:cs="Arial"/>
          <w:sz w:val="22"/>
          <w:szCs w:val="22"/>
          <w:lang w:eastAsia="pl-PL"/>
        </w:rPr>
      </w:pPr>
      <w:r w:rsidRPr="004C5EC9">
        <w:rPr>
          <w:rFonts w:ascii="Arial Narrow" w:hAnsi="Arial Narrow" w:cs="Arial"/>
          <w:sz w:val="22"/>
          <w:szCs w:val="22"/>
          <w:lang w:eastAsia="pl-PL"/>
        </w:rPr>
        <w:lastRenderedPageBreak/>
        <w:t>Ścieki socjalno-bytowe, powstające na etapie realizacji , odprowadzać do szczelnego zbiornika bezodpływowego. Systematyczny odbiór ścieków zgromadzonych w zbiorniku bezodpływowym powinien odbywać się przez uprawnione w tym zakresie podmioty.</w:t>
      </w:r>
    </w:p>
    <w:p w14:paraId="609FA468" w14:textId="77777777" w:rsidR="002F0ADA" w:rsidRPr="004C5EC9" w:rsidRDefault="002F0ADA" w:rsidP="00664B6B">
      <w:pPr>
        <w:numPr>
          <w:ilvl w:val="0"/>
          <w:numId w:val="31"/>
        </w:numPr>
        <w:suppressAutoHyphens w:val="0"/>
        <w:autoSpaceDE w:val="0"/>
        <w:autoSpaceDN w:val="0"/>
        <w:adjustRightInd w:val="0"/>
        <w:spacing w:line="276" w:lineRule="auto"/>
        <w:ind w:left="714" w:right="-115" w:hanging="357"/>
        <w:jc w:val="both"/>
        <w:rPr>
          <w:rFonts w:ascii="Arial Narrow" w:hAnsi="Arial Narrow" w:cs="Arial"/>
          <w:sz w:val="22"/>
          <w:szCs w:val="22"/>
          <w:lang w:eastAsia="pl-PL"/>
        </w:rPr>
      </w:pPr>
      <w:r w:rsidRPr="004C5EC9">
        <w:rPr>
          <w:rFonts w:ascii="Arial Narrow" w:hAnsi="Arial Narrow" w:cs="Arial"/>
          <w:sz w:val="22"/>
          <w:szCs w:val="22"/>
          <w:lang w:eastAsia="pl-PL"/>
        </w:rPr>
        <w:t>Mycie paneli prowadzić z wykorzystaniem czystej wody, bez użycia środków chemicznych.</w:t>
      </w:r>
    </w:p>
    <w:p w14:paraId="67732629" w14:textId="77777777" w:rsidR="002F0ADA" w:rsidRPr="004C5EC9" w:rsidRDefault="002F0ADA" w:rsidP="00664B6B">
      <w:pPr>
        <w:numPr>
          <w:ilvl w:val="0"/>
          <w:numId w:val="31"/>
        </w:numPr>
        <w:suppressAutoHyphens w:val="0"/>
        <w:autoSpaceDE w:val="0"/>
        <w:autoSpaceDN w:val="0"/>
        <w:adjustRightInd w:val="0"/>
        <w:spacing w:line="276" w:lineRule="auto"/>
        <w:ind w:left="714" w:right="-115" w:hanging="357"/>
        <w:jc w:val="both"/>
        <w:rPr>
          <w:rFonts w:ascii="Arial Narrow" w:hAnsi="Arial Narrow" w:cs="Arial"/>
          <w:sz w:val="22"/>
          <w:szCs w:val="22"/>
          <w:lang w:eastAsia="pl-PL"/>
        </w:rPr>
      </w:pPr>
      <w:r w:rsidRPr="004C5EC9">
        <w:rPr>
          <w:rFonts w:ascii="Arial Narrow" w:hAnsi="Arial Narrow" w:cs="Arial"/>
          <w:sz w:val="22"/>
          <w:szCs w:val="22"/>
          <w:lang w:eastAsia="pl-PL"/>
        </w:rPr>
        <w:t>Na terenie farmy nie stosować herbicydów i innych substancji ograniczających wzrost roślin oraz nawozów mineralnych.</w:t>
      </w:r>
    </w:p>
    <w:p w14:paraId="3C52D436" w14:textId="0BBC99FB" w:rsidR="002A3DF4" w:rsidRPr="004C5EC9" w:rsidRDefault="002A3DF4" w:rsidP="00664B6B">
      <w:pPr>
        <w:pStyle w:val="Akapitzlist"/>
        <w:spacing w:before="120" w:after="120" w:line="360" w:lineRule="auto"/>
        <w:ind w:left="0" w:right="-115"/>
        <w:jc w:val="both"/>
        <w:rPr>
          <w:rFonts w:ascii="Arial Narrow" w:eastAsia="Malgun Gothic" w:hAnsi="Arial Narrow" w:cs="Arial"/>
          <w:b/>
          <w:bCs/>
          <w:sz w:val="22"/>
          <w:szCs w:val="22"/>
        </w:rPr>
      </w:pPr>
    </w:p>
    <w:bookmarkEnd w:id="0"/>
    <w:p w14:paraId="29AC152E" w14:textId="4EC6E01E" w:rsidR="004420AA" w:rsidRPr="004C5EC9" w:rsidRDefault="004420AA" w:rsidP="00664B6B">
      <w:pPr>
        <w:pStyle w:val="Akapitzlist"/>
        <w:numPr>
          <w:ilvl w:val="0"/>
          <w:numId w:val="32"/>
        </w:numPr>
        <w:spacing w:before="120" w:after="120"/>
        <w:ind w:right="-115"/>
        <w:jc w:val="both"/>
        <w:rPr>
          <w:rFonts w:ascii="Arial Narrow" w:eastAsia="Malgun Gothic" w:hAnsi="Arial Narrow" w:cs="Arial"/>
          <w:b/>
          <w:sz w:val="22"/>
          <w:szCs w:val="22"/>
        </w:rPr>
      </w:pPr>
      <w:r w:rsidRPr="004C5EC9">
        <w:rPr>
          <w:rFonts w:ascii="Arial Narrow" w:eastAsia="Malgun Gothic" w:hAnsi="Arial Narrow" w:cs="Arial"/>
          <w:b/>
          <w:sz w:val="22"/>
          <w:szCs w:val="22"/>
        </w:rPr>
        <w:t>Charakterystyka przedsięwzięcia stanowi integralną część niniejszej decyzji.</w:t>
      </w:r>
    </w:p>
    <w:p w14:paraId="48F3E743" w14:textId="7710C76B" w:rsidR="005A1383" w:rsidRPr="004C5EC9" w:rsidRDefault="008A28AC" w:rsidP="00664B6B">
      <w:pPr>
        <w:spacing w:before="240" w:after="120"/>
        <w:ind w:right="-115"/>
        <w:jc w:val="center"/>
        <w:rPr>
          <w:rFonts w:ascii="Arial Narrow" w:eastAsia="Malgun Gothic" w:hAnsi="Arial Narrow" w:cs="Arial"/>
          <w:b/>
          <w:sz w:val="22"/>
          <w:szCs w:val="22"/>
        </w:rPr>
      </w:pPr>
      <w:r w:rsidRPr="004C5EC9">
        <w:rPr>
          <w:rFonts w:ascii="Arial Narrow" w:eastAsia="Malgun Gothic" w:hAnsi="Arial Narrow" w:cs="Arial"/>
          <w:b/>
          <w:sz w:val="22"/>
          <w:szCs w:val="22"/>
        </w:rPr>
        <w:t>U Z A S A D N I E N I E</w:t>
      </w:r>
    </w:p>
    <w:p w14:paraId="498EAB8A" w14:textId="355D0F36" w:rsidR="005A1383" w:rsidRPr="004C5EC9" w:rsidRDefault="005A1383" w:rsidP="00664B6B">
      <w:pPr>
        <w:tabs>
          <w:tab w:val="left" w:pos="567"/>
        </w:tabs>
        <w:ind w:right="-115"/>
        <w:jc w:val="both"/>
        <w:rPr>
          <w:rFonts w:ascii="Arial Narrow" w:eastAsia="Malgun Gothic" w:hAnsi="Arial Narrow" w:cs="Arial"/>
          <w:sz w:val="22"/>
          <w:szCs w:val="22"/>
        </w:rPr>
      </w:pPr>
      <w:r w:rsidRPr="004C5EC9">
        <w:rPr>
          <w:rFonts w:ascii="Arial Narrow" w:eastAsia="Malgun Gothic" w:hAnsi="Arial Narrow" w:cs="Arial"/>
          <w:sz w:val="22"/>
          <w:szCs w:val="22"/>
        </w:rPr>
        <w:tab/>
        <w:t>Treść decyzji sformułowano w oparciu o wniosek przedłożony przez inwestora, przepisy szczególne oraz opinie wymienione w niniejszej decyzji.</w:t>
      </w:r>
    </w:p>
    <w:p w14:paraId="58D76BD9" w14:textId="7A8E4A04" w:rsidR="005A1383" w:rsidRPr="004C5EC9" w:rsidRDefault="005A1383" w:rsidP="00664B6B">
      <w:pPr>
        <w:tabs>
          <w:tab w:val="left" w:pos="567"/>
        </w:tabs>
        <w:ind w:right="-115"/>
        <w:jc w:val="both"/>
        <w:rPr>
          <w:rFonts w:ascii="Arial Narrow" w:eastAsia="Malgun Gothic" w:hAnsi="Arial Narrow" w:cs="Arial"/>
          <w:sz w:val="22"/>
          <w:szCs w:val="22"/>
        </w:rPr>
      </w:pPr>
      <w:r w:rsidRPr="004C5EC9">
        <w:rPr>
          <w:rFonts w:ascii="Arial Narrow" w:eastAsia="Malgun Gothic" w:hAnsi="Arial Narrow" w:cs="Arial"/>
          <w:sz w:val="22"/>
          <w:szCs w:val="22"/>
        </w:rPr>
        <w:t>W wyniku analizy zebranego materiału dowodowego ustalono co następuje:</w:t>
      </w:r>
    </w:p>
    <w:p w14:paraId="73F71F42" w14:textId="6321C92B" w:rsidR="002F0ADA" w:rsidRPr="004C5EC9" w:rsidRDefault="002F0ADA" w:rsidP="00664B6B">
      <w:pPr>
        <w:ind w:right="-115" w:firstLine="709"/>
        <w:jc w:val="both"/>
        <w:rPr>
          <w:rFonts w:ascii="Arial Narrow" w:hAnsi="Arial Narrow" w:cs="Arial"/>
          <w:sz w:val="22"/>
          <w:szCs w:val="22"/>
        </w:rPr>
      </w:pPr>
      <w:r w:rsidRPr="004C5EC9">
        <w:rPr>
          <w:rFonts w:ascii="Arial Narrow" w:hAnsi="Arial Narrow" w:cs="Arial"/>
          <w:sz w:val="22"/>
          <w:szCs w:val="22"/>
        </w:rPr>
        <w:t xml:space="preserve">Do Wójta Gminy Bakałarzewo, wpłynął wniosek Sun Energy Projekt Sp. z o.o., reprezentowanej przez pełnomocnika Paulę Turczuk, uzupełniony pismem z dnia 7 marca 2022 r., w sprawie zmiany decyzji Wójta Gminy Bakałarzewo z 17 lipca 2020 r., znak: BIO.6220.3.2020.AP o środowiskowych uwarunkowaniach dla przedsięwzięcia polegającego na: „Budowie Elektrowni Słonecznej Bakałarzewo – Góra”, o maksymalnej mocy zainstalowanej do 150 MWp wraz z wymaganą infrastrukturą techniczną, realizowanego na działkach nr ew.: 49, 55, 69/1, 69/3, 112, 114/1, 135, 136, 137/2 w obrębie 0005 Góra oraz na działkach nr ew. 210, 211 obręb 0003 Stara Chmielówka, wydanej na rzecz GLOBAL HAUSE INVESTMENTS Sp. z o.o. z siedzibą w Ełku 19-300, ul. Jarosława Dąbrowskiego 10 lok. 3U, następnie przeniesionej na Sun Energy projekt Sp. z o.o.  z siedzibą w Ełku, decyzją znak: BIO.6220.3.2020.AP z dnia 7 października 2020 r. </w:t>
      </w:r>
    </w:p>
    <w:p w14:paraId="5DF003AA" w14:textId="77777777" w:rsidR="006C0029" w:rsidRPr="004C5EC9" w:rsidRDefault="006C0029" w:rsidP="00664B6B">
      <w:pPr>
        <w:ind w:right="-115" w:firstLine="709"/>
        <w:jc w:val="both"/>
        <w:rPr>
          <w:rFonts w:ascii="Arial Narrow" w:hAnsi="Arial Narrow" w:cs="Arial"/>
          <w:sz w:val="22"/>
          <w:szCs w:val="22"/>
        </w:rPr>
      </w:pPr>
      <w:r w:rsidRPr="004C5EC9">
        <w:rPr>
          <w:rFonts w:ascii="Arial Narrow" w:hAnsi="Arial Narrow" w:cs="Arial"/>
          <w:sz w:val="22"/>
          <w:szCs w:val="22"/>
        </w:rPr>
        <w:t>Wójt Gminy Bakałarzewo zważył, co następuje:</w:t>
      </w:r>
    </w:p>
    <w:p w14:paraId="5B726594" w14:textId="653AD226" w:rsidR="006C0029" w:rsidRPr="004C5EC9" w:rsidRDefault="006C0029" w:rsidP="00664B6B">
      <w:pPr>
        <w:ind w:right="-115" w:firstLine="709"/>
        <w:jc w:val="both"/>
        <w:rPr>
          <w:rFonts w:ascii="Arial Narrow" w:hAnsi="Arial Narrow" w:cs="Arial"/>
          <w:sz w:val="22"/>
          <w:szCs w:val="22"/>
        </w:rPr>
      </w:pPr>
      <w:r w:rsidRPr="004C5EC9">
        <w:rPr>
          <w:rFonts w:ascii="Arial Narrow" w:hAnsi="Arial Narrow" w:cs="Arial"/>
          <w:sz w:val="22"/>
          <w:szCs w:val="22"/>
        </w:rPr>
        <w:t>Zgodnie z art. 87 ustawy o ooś „Przepisy niniejszego działu (działu V – przyp. wł.) oraz działu VI stosuje się odpowiednio w przypadku zmiany decyzji o środowiskowych uwarunkowaniach. Przepis art. 155 Kodeksu postępowania administracyjnego stosuje się odpowiednio, z zastrzeżeniem, że zgodę wyraża wyłącznie strona, która złożyła wniosek o wydanie decyzji o środowiskowych uwarunkowaniach, lub podmiot, na którego została przeniesiona decyzja o środowiskowych uwarunkowaniach.”</w:t>
      </w:r>
    </w:p>
    <w:p w14:paraId="4EAFB89B" w14:textId="77777777" w:rsidR="006C0029" w:rsidRPr="004C5EC9" w:rsidRDefault="006C0029" w:rsidP="00664B6B">
      <w:pPr>
        <w:ind w:right="-115" w:firstLine="709"/>
        <w:jc w:val="both"/>
        <w:rPr>
          <w:rFonts w:ascii="Arial Narrow" w:hAnsi="Arial Narrow" w:cs="Arial"/>
          <w:sz w:val="22"/>
          <w:szCs w:val="22"/>
        </w:rPr>
      </w:pPr>
      <w:r w:rsidRPr="004C5EC9">
        <w:rPr>
          <w:rFonts w:ascii="Arial Narrow" w:hAnsi="Arial Narrow" w:cs="Arial"/>
          <w:sz w:val="22"/>
          <w:szCs w:val="22"/>
        </w:rPr>
        <w:t>Z kolei art. 155 k.p.a. przewiduje, że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w:t>
      </w:r>
    </w:p>
    <w:p w14:paraId="1395EEA1" w14:textId="42C89368" w:rsidR="006C0029" w:rsidRPr="004C5EC9" w:rsidRDefault="006C0029" w:rsidP="00664B6B">
      <w:pPr>
        <w:ind w:right="-115" w:firstLine="709"/>
        <w:jc w:val="both"/>
        <w:rPr>
          <w:rFonts w:ascii="Arial Narrow" w:hAnsi="Arial Narrow" w:cs="Arial"/>
          <w:sz w:val="22"/>
          <w:szCs w:val="22"/>
        </w:rPr>
      </w:pPr>
      <w:r w:rsidRPr="004C5EC9">
        <w:rPr>
          <w:rFonts w:ascii="Arial Narrow" w:hAnsi="Arial Narrow" w:cs="Arial"/>
          <w:sz w:val="22"/>
          <w:szCs w:val="22"/>
        </w:rPr>
        <w:t>W niniejszej sprawie zachodzą wszystkie wymienione przesłanki. Decyzja o środowiskowych uwarunkowaniach jest ostateczna. Ponadto, za zmianą decyzji przemawia interes strony. Wnioskowana zmiana pozwoli zrealizować inwestycję zgodnie z zamierzeniem inwestora. Brak jest także przepisów szczególnych, które sprzeciwiałyby się zmianie decyzji. Wprost przeciwnie, art. 87 ustawy ooś dopuszcza zmiany decyzji o</w:t>
      </w:r>
      <w:r w:rsidR="00157649" w:rsidRPr="004C5EC9">
        <w:rPr>
          <w:rFonts w:ascii="Arial Narrow" w:hAnsi="Arial Narrow" w:cs="Arial"/>
          <w:sz w:val="22"/>
          <w:szCs w:val="22"/>
        </w:rPr>
        <w:t> </w:t>
      </w:r>
      <w:r w:rsidRPr="004C5EC9">
        <w:rPr>
          <w:rFonts w:ascii="Arial Narrow" w:hAnsi="Arial Narrow" w:cs="Arial"/>
          <w:sz w:val="22"/>
          <w:szCs w:val="22"/>
        </w:rPr>
        <w:t>środowiskowych uwarunkowaniach. Tym samym, uznać należy, że spełnione są przesłanki do zmiany decyzji o</w:t>
      </w:r>
      <w:r w:rsidR="00157649" w:rsidRPr="004C5EC9">
        <w:rPr>
          <w:rFonts w:ascii="Arial Narrow" w:hAnsi="Arial Narrow" w:cs="Arial"/>
          <w:sz w:val="22"/>
          <w:szCs w:val="22"/>
        </w:rPr>
        <w:t> </w:t>
      </w:r>
      <w:r w:rsidRPr="004C5EC9">
        <w:rPr>
          <w:rFonts w:ascii="Arial Narrow" w:hAnsi="Arial Narrow" w:cs="Arial"/>
          <w:sz w:val="22"/>
          <w:szCs w:val="22"/>
        </w:rPr>
        <w:t>środowiskowych uwarunkowaniach dla rozpatrywanego przedsięwzięcia.</w:t>
      </w:r>
    </w:p>
    <w:p w14:paraId="0D80FF89" w14:textId="5CB931A8" w:rsidR="006C0029" w:rsidRPr="004C5EC9" w:rsidRDefault="006C0029" w:rsidP="00664B6B">
      <w:pPr>
        <w:ind w:right="-115" w:firstLine="709"/>
        <w:jc w:val="both"/>
        <w:rPr>
          <w:rFonts w:ascii="Arial Narrow" w:hAnsi="Arial Narrow" w:cs="Arial"/>
          <w:sz w:val="22"/>
          <w:szCs w:val="22"/>
        </w:rPr>
      </w:pPr>
      <w:r w:rsidRPr="004C5EC9">
        <w:rPr>
          <w:rFonts w:ascii="Arial Narrow" w:hAnsi="Arial Narrow" w:cs="Arial"/>
          <w:sz w:val="22"/>
          <w:szCs w:val="22"/>
        </w:rPr>
        <w:t xml:space="preserve">Przedmiotowe przedsięwzięcie, zgodnie z § 3 ust. 1 pkt 54 lit. b Rozporządzenia Rady Ministrów z dnia 10 września 2019 r. w sprawie przedsięwzięć mogących znacząco oddziaływać na środowisko (Dz. U. poz. 1839) jest przedsięwzięciem mogącym potencjalnie znacząco oddziaływać na środowisko. W myśl art. 71 ust. 2 pkt 2 ustawy ooś, dla planowanych przedsięwzięć mogących potencjalnie znacząco oddziaływać na środowisko, wymagane jest uzyskanie decyzji o środowiskowych uwarunkowaniach. </w:t>
      </w:r>
    </w:p>
    <w:p w14:paraId="222F54CF" w14:textId="37172E67" w:rsidR="006C0029" w:rsidRPr="004C5EC9" w:rsidRDefault="006C0029" w:rsidP="00664B6B">
      <w:pPr>
        <w:ind w:right="-115" w:firstLine="709"/>
        <w:jc w:val="both"/>
        <w:rPr>
          <w:rFonts w:ascii="Arial Narrow" w:hAnsi="Arial Narrow" w:cs="Arial"/>
          <w:sz w:val="22"/>
          <w:szCs w:val="22"/>
        </w:rPr>
      </w:pPr>
      <w:r w:rsidRPr="004C5EC9">
        <w:rPr>
          <w:rFonts w:ascii="Arial Narrow" w:hAnsi="Arial Narrow" w:cs="Arial"/>
          <w:sz w:val="22"/>
          <w:szCs w:val="22"/>
        </w:rPr>
        <w:t>Zgodnie z art. 75 ust. 1 pkt 4 ustawy ooś, organem właściwym do wydania decyzji o środowiskowych uwarunkowaniach jest wójt, burmistrz, prezydent miasta, w tym konkretnym przypadku – Wójt Gminy Bakałarzewo.</w:t>
      </w:r>
    </w:p>
    <w:p w14:paraId="6A666ACB" w14:textId="77777777" w:rsidR="002203F1" w:rsidRPr="004C5EC9" w:rsidRDefault="002203F1" w:rsidP="00664B6B">
      <w:pPr>
        <w:ind w:right="-115" w:firstLine="709"/>
        <w:jc w:val="both"/>
        <w:rPr>
          <w:rFonts w:ascii="Arial Narrow" w:hAnsi="Arial Narrow" w:cs="Arial"/>
          <w:sz w:val="22"/>
          <w:szCs w:val="22"/>
        </w:rPr>
      </w:pPr>
    </w:p>
    <w:p w14:paraId="1F8A80B1" w14:textId="654D87FA" w:rsidR="001A40AC" w:rsidRPr="004C5EC9" w:rsidRDefault="001A40AC" w:rsidP="00664B6B">
      <w:pPr>
        <w:ind w:right="-115" w:firstLine="709"/>
        <w:jc w:val="both"/>
        <w:rPr>
          <w:rFonts w:ascii="Arial Narrow" w:hAnsi="Arial Narrow" w:cs="Arial"/>
          <w:sz w:val="22"/>
          <w:szCs w:val="22"/>
        </w:rPr>
      </w:pPr>
      <w:r w:rsidRPr="004C5EC9">
        <w:rPr>
          <w:rFonts w:ascii="Arial Narrow" w:hAnsi="Arial Narrow" w:cs="Arial"/>
          <w:sz w:val="22"/>
          <w:szCs w:val="22"/>
        </w:rPr>
        <w:t xml:space="preserve">Wnioskowana przez inwestora zmiana planowanego przedsięwzięcia polega na: </w:t>
      </w:r>
    </w:p>
    <w:p w14:paraId="1F77BD3A" w14:textId="77777777" w:rsidR="001A40AC" w:rsidRPr="004C5EC9" w:rsidRDefault="001A40AC" w:rsidP="00664B6B">
      <w:pPr>
        <w:pStyle w:val="Akapitzlist"/>
        <w:numPr>
          <w:ilvl w:val="0"/>
          <w:numId w:val="34"/>
        </w:numPr>
        <w:suppressAutoHyphens w:val="0"/>
        <w:ind w:left="284" w:right="-115"/>
        <w:jc w:val="both"/>
        <w:rPr>
          <w:rFonts w:ascii="Arial Narrow" w:hAnsi="Arial Narrow" w:cs="Arial"/>
          <w:sz w:val="22"/>
          <w:szCs w:val="22"/>
        </w:rPr>
      </w:pPr>
      <w:r w:rsidRPr="004C5EC9">
        <w:rPr>
          <w:rFonts w:ascii="Arial Narrow" w:hAnsi="Arial Narrow" w:cs="Arial"/>
          <w:sz w:val="22"/>
          <w:szCs w:val="22"/>
        </w:rPr>
        <w:t>Utwardzeniu nawierzchni komunikacyjnych w szczególności prowadzących do stacji transformatorowych.</w:t>
      </w:r>
    </w:p>
    <w:p w14:paraId="4FA31304" w14:textId="77777777" w:rsidR="001A40AC" w:rsidRPr="004C5EC9" w:rsidRDefault="001A40AC" w:rsidP="00664B6B">
      <w:pPr>
        <w:pStyle w:val="Akapitzlist"/>
        <w:numPr>
          <w:ilvl w:val="0"/>
          <w:numId w:val="34"/>
        </w:numPr>
        <w:suppressAutoHyphens w:val="0"/>
        <w:ind w:left="284" w:right="-115"/>
        <w:jc w:val="both"/>
        <w:rPr>
          <w:rFonts w:ascii="Arial Narrow" w:hAnsi="Arial Narrow" w:cs="Arial"/>
          <w:sz w:val="22"/>
          <w:szCs w:val="22"/>
        </w:rPr>
      </w:pPr>
      <w:r w:rsidRPr="004C5EC9">
        <w:rPr>
          <w:rFonts w:ascii="Arial Narrow" w:hAnsi="Arial Narrow" w:cs="Arial"/>
          <w:sz w:val="22"/>
          <w:szCs w:val="22"/>
        </w:rPr>
        <w:t>Lokalizacji stacji GPO na działce nr 135 w obrębie Góra.</w:t>
      </w:r>
    </w:p>
    <w:p w14:paraId="3E1D5C17" w14:textId="77777777" w:rsidR="001A40AC" w:rsidRPr="004C5EC9" w:rsidRDefault="001A40AC" w:rsidP="00664B6B">
      <w:pPr>
        <w:pStyle w:val="Akapitzlist"/>
        <w:numPr>
          <w:ilvl w:val="0"/>
          <w:numId w:val="34"/>
        </w:numPr>
        <w:suppressAutoHyphens w:val="0"/>
        <w:ind w:left="284" w:right="-115"/>
        <w:jc w:val="both"/>
        <w:rPr>
          <w:rFonts w:ascii="Arial Narrow" w:hAnsi="Arial Narrow" w:cs="Arial"/>
          <w:sz w:val="22"/>
          <w:szCs w:val="22"/>
        </w:rPr>
      </w:pPr>
      <w:r w:rsidRPr="004C5EC9">
        <w:rPr>
          <w:rFonts w:ascii="Arial Narrow" w:hAnsi="Arial Narrow" w:cs="Arial"/>
          <w:sz w:val="22"/>
          <w:szCs w:val="22"/>
        </w:rPr>
        <w:t>Przeprowadzeniu kabli energetycznych pod ziemią od inwerterów do GPZ poprzez stacje SN/nn i stację GPO – zgodnie z obowiązującymi normami.</w:t>
      </w:r>
    </w:p>
    <w:p w14:paraId="0762BDD1" w14:textId="77777777" w:rsidR="001A40AC" w:rsidRPr="004C5EC9" w:rsidRDefault="001A40AC" w:rsidP="00664B6B">
      <w:pPr>
        <w:pStyle w:val="Akapitzlist"/>
        <w:numPr>
          <w:ilvl w:val="0"/>
          <w:numId w:val="34"/>
        </w:numPr>
        <w:suppressAutoHyphens w:val="0"/>
        <w:ind w:left="284" w:right="-115"/>
        <w:jc w:val="both"/>
        <w:rPr>
          <w:rFonts w:ascii="Arial Narrow" w:hAnsi="Arial Narrow" w:cs="Arial"/>
          <w:sz w:val="22"/>
          <w:szCs w:val="22"/>
        </w:rPr>
      </w:pPr>
      <w:r w:rsidRPr="004C5EC9">
        <w:rPr>
          <w:rFonts w:ascii="Arial Narrow" w:hAnsi="Arial Narrow" w:cs="Arial"/>
          <w:sz w:val="22"/>
          <w:szCs w:val="22"/>
        </w:rPr>
        <w:t>Zainstalowaniu na terenie obejmującym budowę instalacji fotowoltaicznej do 490 000 szt. modułów fotowoltaicznych PV.</w:t>
      </w:r>
    </w:p>
    <w:p w14:paraId="7218BE22" w14:textId="77777777" w:rsidR="001A40AC" w:rsidRPr="004C5EC9" w:rsidRDefault="001A40AC" w:rsidP="00664B6B">
      <w:pPr>
        <w:pStyle w:val="Akapitzlist"/>
        <w:numPr>
          <w:ilvl w:val="0"/>
          <w:numId w:val="34"/>
        </w:numPr>
        <w:suppressAutoHyphens w:val="0"/>
        <w:ind w:left="284" w:right="-115"/>
        <w:jc w:val="both"/>
        <w:rPr>
          <w:rFonts w:ascii="Arial Narrow" w:hAnsi="Arial Narrow" w:cs="Arial"/>
          <w:sz w:val="22"/>
          <w:szCs w:val="22"/>
        </w:rPr>
      </w:pPr>
      <w:r w:rsidRPr="004C5EC9">
        <w:rPr>
          <w:rFonts w:ascii="Arial Narrow" w:hAnsi="Arial Narrow" w:cs="Arial"/>
          <w:sz w:val="22"/>
          <w:szCs w:val="22"/>
        </w:rPr>
        <w:t>Zamieszczeniu stacji transformatorowych SN/nn, które zajmą powierzchnię ok. 40 m</w:t>
      </w:r>
      <w:r w:rsidRPr="004C5EC9">
        <w:rPr>
          <w:rFonts w:ascii="Arial Narrow" w:hAnsi="Arial Narrow" w:cs="Arial"/>
          <w:sz w:val="22"/>
          <w:szCs w:val="22"/>
          <w:vertAlign w:val="superscript"/>
        </w:rPr>
        <w:t>2</w:t>
      </w:r>
      <w:r w:rsidRPr="004C5EC9">
        <w:rPr>
          <w:rFonts w:ascii="Arial Narrow" w:hAnsi="Arial Narrow" w:cs="Arial"/>
          <w:sz w:val="22"/>
          <w:szCs w:val="22"/>
        </w:rPr>
        <w:t xml:space="preserve"> każda oraz stacji GPO WN/SN. Mogą one wymagać wykonania fundamentu.</w:t>
      </w:r>
    </w:p>
    <w:p w14:paraId="273F6C00" w14:textId="6C74E040" w:rsidR="00E20068" w:rsidRPr="004C5EC9" w:rsidRDefault="001A40AC" w:rsidP="00E20068">
      <w:pPr>
        <w:pStyle w:val="Akapitzlist"/>
        <w:numPr>
          <w:ilvl w:val="0"/>
          <w:numId w:val="34"/>
        </w:numPr>
        <w:suppressAutoHyphens w:val="0"/>
        <w:ind w:left="284" w:right="-115"/>
        <w:jc w:val="both"/>
        <w:rPr>
          <w:rFonts w:ascii="Arial Narrow" w:hAnsi="Arial Narrow" w:cs="Arial"/>
          <w:sz w:val="22"/>
          <w:szCs w:val="22"/>
        </w:rPr>
      </w:pPr>
      <w:r w:rsidRPr="004C5EC9">
        <w:rPr>
          <w:rFonts w:ascii="Arial Narrow" w:hAnsi="Arial Narrow" w:cs="Arial"/>
          <w:sz w:val="22"/>
          <w:szCs w:val="22"/>
        </w:rPr>
        <w:lastRenderedPageBreak/>
        <w:t>Zamieszczeniu inwerterów w ilości do 2 600 szt.</w:t>
      </w:r>
    </w:p>
    <w:p w14:paraId="3B9363C9" w14:textId="55CFAA7F" w:rsidR="001A40AC" w:rsidRPr="004C5EC9" w:rsidRDefault="001A40AC" w:rsidP="00664B6B">
      <w:pPr>
        <w:pStyle w:val="Akapitzlist"/>
        <w:numPr>
          <w:ilvl w:val="0"/>
          <w:numId w:val="34"/>
        </w:numPr>
        <w:suppressAutoHyphens w:val="0"/>
        <w:ind w:left="284" w:right="-115"/>
        <w:jc w:val="both"/>
        <w:rPr>
          <w:rFonts w:ascii="Arial Narrow" w:hAnsi="Arial Narrow" w:cs="Arial"/>
          <w:sz w:val="22"/>
          <w:szCs w:val="22"/>
        </w:rPr>
      </w:pPr>
      <w:r w:rsidRPr="004C5EC9">
        <w:rPr>
          <w:rFonts w:ascii="Arial Narrow" w:hAnsi="Arial Narrow" w:cs="Arial"/>
          <w:sz w:val="22"/>
          <w:szCs w:val="22"/>
        </w:rPr>
        <w:t>Pozostawieniu wolnej przestrzeni wokół całej instalacji przeznaczonej pod drogę gruntową o szerokości ok.</w:t>
      </w:r>
      <w:r w:rsidR="00157649" w:rsidRPr="004C5EC9">
        <w:rPr>
          <w:rFonts w:ascii="Arial Narrow" w:hAnsi="Arial Narrow" w:cs="Arial"/>
          <w:sz w:val="22"/>
          <w:szCs w:val="22"/>
        </w:rPr>
        <w:t> </w:t>
      </w:r>
      <w:r w:rsidRPr="004C5EC9">
        <w:rPr>
          <w:rFonts w:ascii="Arial Narrow" w:hAnsi="Arial Narrow" w:cs="Arial"/>
          <w:sz w:val="22"/>
          <w:szCs w:val="22"/>
        </w:rPr>
        <w:t>4,00 m umożliwiającą dojazd do urządzeń takich jak: stacje transformatorowe SN/nn, GPO, inwertery;</w:t>
      </w:r>
    </w:p>
    <w:p w14:paraId="2067E632" w14:textId="36A78BE9" w:rsidR="001A40AC" w:rsidRPr="004C5EC9" w:rsidRDefault="001A40AC" w:rsidP="00664B6B">
      <w:pPr>
        <w:pStyle w:val="Akapitzlist"/>
        <w:numPr>
          <w:ilvl w:val="0"/>
          <w:numId w:val="34"/>
        </w:numPr>
        <w:suppressAutoHyphens w:val="0"/>
        <w:ind w:left="284" w:right="-115"/>
        <w:jc w:val="both"/>
        <w:rPr>
          <w:rFonts w:ascii="Arial Narrow" w:hAnsi="Arial Narrow" w:cs="Arial"/>
          <w:sz w:val="22"/>
          <w:szCs w:val="22"/>
        </w:rPr>
      </w:pPr>
      <w:r w:rsidRPr="004C5EC9">
        <w:rPr>
          <w:rFonts w:ascii="Arial Narrow" w:hAnsi="Arial Narrow" w:cs="Arial"/>
          <w:sz w:val="22"/>
          <w:szCs w:val="22"/>
        </w:rPr>
        <w:t>Przyłączenie paneli fotowoltaicznych do istniejącej sieci dystrybucyjnej zostanie wykonane kablami DC niskiego napięcia od paneli do inwerterów, następnie kablami AC niskiego napięcia od stacji SN/nn do stacji GPO, a</w:t>
      </w:r>
      <w:r w:rsidR="00157649" w:rsidRPr="004C5EC9">
        <w:rPr>
          <w:rFonts w:ascii="Arial Narrow" w:hAnsi="Arial Narrow" w:cs="Arial"/>
          <w:sz w:val="22"/>
          <w:szCs w:val="22"/>
        </w:rPr>
        <w:t> </w:t>
      </w:r>
      <w:r w:rsidRPr="004C5EC9">
        <w:rPr>
          <w:rFonts w:ascii="Arial Narrow" w:hAnsi="Arial Narrow" w:cs="Arial"/>
          <w:sz w:val="22"/>
          <w:szCs w:val="22"/>
        </w:rPr>
        <w:t>następnie kablami wysokiego napięcia od stacji GPO do istniejącej stacji GPZ.</w:t>
      </w:r>
    </w:p>
    <w:p w14:paraId="4CF6CD47" w14:textId="77777777" w:rsidR="001A40AC" w:rsidRPr="004C5EC9" w:rsidRDefault="001A40AC" w:rsidP="00664B6B">
      <w:pPr>
        <w:pStyle w:val="Akapitzlist"/>
        <w:numPr>
          <w:ilvl w:val="0"/>
          <w:numId w:val="34"/>
        </w:numPr>
        <w:suppressAutoHyphens w:val="0"/>
        <w:ind w:left="284" w:right="-115"/>
        <w:jc w:val="both"/>
        <w:rPr>
          <w:rFonts w:ascii="Arial Narrow" w:hAnsi="Arial Narrow" w:cs="Arial"/>
          <w:sz w:val="22"/>
          <w:szCs w:val="22"/>
        </w:rPr>
      </w:pPr>
      <w:r w:rsidRPr="004C5EC9">
        <w:rPr>
          <w:rFonts w:ascii="Arial Narrow" w:hAnsi="Arial Narrow" w:cs="Arial"/>
          <w:sz w:val="22"/>
          <w:szCs w:val="22"/>
        </w:rPr>
        <w:t>Rozszerzeniu zakresu inwestycji poprzez zabudowę modułami fotowoltaicznymi działki nr 49 w obrębie Góra, która pierwotnie miała być wykorzystywana w celu zapewnienia komunikacji, lokalizacji elementów sieci przesyłowej oraz innych obiektów o funkcji gospodarczej, związanych z bieżącą obsługą inwestycji.</w:t>
      </w:r>
    </w:p>
    <w:p w14:paraId="7530C6FF" w14:textId="77777777" w:rsidR="002203F1" w:rsidRPr="004C5EC9" w:rsidRDefault="002203F1" w:rsidP="00664B6B">
      <w:pPr>
        <w:ind w:right="-115" w:firstLine="709"/>
        <w:jc w:val="both"/>
        <w:rPr>
          <w:rFonts w:ascii="Arial Narrow" w:hAnsi="Arial Narrow"/>
          <w:sz w:val="22"/>
          <w:szCs w:val="22"/>
        </w:rPr>
      </w:pPr>
    </w:p>
    <w:p w14:paraId="64B2E0C8" w14:textId="5EB7AC04" w:rsidR="001A40AC" w:rsidRPr="004C5EC9" w:rsidRDefault="001A40AC" w:rsidP="00664B6B">
      <w:pPr>
        <w:ind w:right="-115" w:firstLine="709"/>
        <w:jc w:val="both"/>
        <w:rPr>
          <w:rFonts w:ascii="Arial Narrow" w:hAnsi="Arial Narrow" w:cs="Arial"/>
          <w:sz w:val="22"/>
          <w:szCs w:val="22"/>
        </w:rPr>
      </w:pPr>
      <w:r w:rsidRPr="004C5EC9">
        <w:rPr>
          <w:rFonts w:ascii="Arial Narrow" w:hAnsi="Arial Narrow"/>
          <w:sz w:val="22"/>
          <w:szCs w:val="22"/>
        </w:rPr>
        <w:t>Inwestor konieczność zmiany uzasadnił faktem, iż w</w:t>
      </w:r>
      <w:r w:rsidRPr="004C5EC9">
        <w:rPr>
          <w:rFonts w:ascii="Arial Narrow" w:hAnsi="Arial Narrow" w:cs="Arial"/>
          <w:sz w:val="22"/>
          <w:szCs w:val="22"/>
        </w:rPr>
        <w:t xml:space="preserve"> przypadku dróg do stacji transformatorowych  konieczne jest ich utwardzenie, na przykład poprzez wysypanie kruszywa w celu dostarczenia stacji. Kolejne zapisy służą uściśleniu nazewnictwa, a także ilości stosowanych urządzeń poprzez jedynie ograniczenie ich górnej granicy w celu zniesienia ograniczeń, które mogą pojawić się w związku z dynamicznym rozwojem branży fotowoltaicznej, a co za tym idzie pojawiających się na rynku modułów o coraz mniejszej mocy jednostkowej co wpływa na ilość potrzebnych urządzeń do wybudowania farmy fotowoltaicznej. Zmiana powierzchni stacji transformatorowej określona w pierwotnym KIP, miała być wynikiem omyłki pisarskiej, w istocie nie jest możliwe, zgodnie z</w:t>
      </w:r>
      <w:r w:rsidR="00157649" w:rsidRPr="004C5EC9">
        <w:rPr>
          <w:rFonts w:ascii="Arial Narrow" w:hAnsi="Arial Narrow" w:cs="Arial"/>
          <w:sz w:val="22"/>
          <w:szCs w:val="22"/>
        </w:rPr>
        <w:t> </w:t>
      </w:r>
      <w:r w:rsidRPr="004C5EC9">
        <w:rPr>
          <w:rFonts w:ascii="Arial Narrow" w:hAnsi="Arial Narrow" w:cs="Arial"/>
          <w:sz w:val="22"/>
          <w:szCs w:val="22"/>
        </w:rPr>
        <w:t>wytłumaczeniem inwestora, zamieszczenie stacji transformatorowej na powierzchni 2 m</w:t>
      </w:r>
      <w:r w:rsidRPr="004C5EC9">
        <w:rPr>
          <w:rFonts w:ascii="Arial Narrow" w:hAnsi="Arial Narrow" w:cs="Arial"/>
          <w:sz w:val="22"/>
          <w:szCs w:val="22"/>
          <w:vertAlign w:val="superscript"/>
        </w:rPr>
        <w:t>2</w:t>
      </w:r>
      <w:r w:rsidRPr="004C5EC9">
        <w:rPr>
          <w:rFonts w:ascii="Arial Narrow" w:hAnsi="Arial Narrow" w:cs="Arial"/>
          <w:sz w:val="22"/>
          <w:szCs w:val="22"/>
        </w:rPr>
        <w:t>. Uszczegółowiono także w jaki sposób farma fotowoltaiczna zostanie podłączona do sieci dystrybucyjnej. Wstępna decyzja o rezygnacji z zabudowy modułami na działce 49 jest wyjaśniona jako  efekt błędnej decyzji inwestora a</w:t>
      </w:r>
      <w:r w:rsidR="002203F1" w:rsidRPr="004C5EC9">
        <w:rPr>
          <w:rFonts w:ascii="Arial Narrow" w:hAnsi="Arial Narrow" w:cs="Arial"/>
          <w:sz w:val="22"/>
          <w:szCs w:val="22"/>
        </w:rPr>
        <w:t> </w:t>
      </w:r>
      <w:r w:rsidRPr="004C5EC9">
        <w:rPr>
          <w:rFonts w:ascii="Arial Narrow" w:hAnsi="Arial Narrow" w:cs="Arial"/>
          <w:sz w:val="22"/>
          <w:szCs w:val="22"/>
        </w:rPr>
        <w:t>nie zewnętrznych wytycznych, obecnie zajmuje on stanowisko, że działka ta będzie potrzebna do zabudowy, w celu realizacji zaplanowanej inwestycji.</w:t>
      </w:r>
    </w:p>
    <w:p w14:paraId="3D665197" w14:textId="77777777" w:rsidR="001A40AC" w:rsidRPr="004C5EC9" w:rsidRDefault="001A40AC" w:rsidP="00664B6B">
      <w:pPr>
        <w:ind w:right="-115" w:firstLine="709"/>
        <w:jc w:val="both"/>
        <w:rPr>
          <w:rFonts w:ascii="Arial Narrow" w:hAnsi="Arial Narrow" w:cs="Arial"/>
          <w:sz w:val="22"/>
          <w:szCs w:val="22"/>
        </w:rPr>
      </w:pPr>
    </w:p>
    <w:p w14:paraId="1954EE24" w14:textId="77777777" w:rsidR="001A40AC" w:rsidRPr="004C5EC9" w:rsidRDefault="001A40AC" w:rsidP="00664B6B">
      <w:pPr>
        <w:ind w:right="-115" w:firstLine="709"/>
        <w:jc w:val="both"/>
        <w:rPr>
          <w:rFonts w:ascii="Arial Narrow" w:hAnsi="Arial Narrow" w:cs="Arial"/>
          <w:sz w:val="22"/>
          <w:szCs w:val="22"/>
        </w:rPr>
      </w:pPr>
      <w:r w:rsidRPr="004C5EC9">
        <w:rPr>
          <w:rFonts w:ascii="Arial Narrow" w:hAnsi="Arial Narrow" w:cs="Arial"/>
          <w:sz w:val="22"/>
          <w:szCs w:val="22"/>
        </w:rPr>
        <w:t>Teren, na którym będzie realizowane przedsięwzięcie nie jest objęty obowiązującym miejscowym planem zagospodarowania przestrzennego.</w:t>
      </w:r>
    </w:p>
    <w:p w14:paraId="6A409E36" w14:textId="77777777" w:rsidR="001A40AC" w:rsidRPr="004C5EC9" w:rsidRDefault="001A40AC" w:rsidP="00664B6B">
      <w:pPr>
        <w:ind w:right="-115" w:firstLine="709"/>
        <w:jc w:val="both"/>
        <w:rPr>
          <w:rFonts w:ascii="Arial Narrow" w:hAnsi="Arial Narrow" w:cs="Arial"/>
          <w:sz w:val="22"/>
          <w:szCs w:val="22"/>
        </w:rPr>
      </w:pPr>
      <w:r w:rsidRPr="004C5EC9">
        <w:rPr>
          <w:rFonts w:ascii="Arial Narrow" w:hAnsi="Arial Narrow" w:cs="Arial"/>
          <w:sz w:val="22"/>
          <w:szCs w:val="22"/>
        </w:rPr>
        <w:t>Planowane przedsięwzięcie polegać będzie na budowie Elektrowni Słonecznej Bakałarzewo - Góra wraz z wymaganą infrastrukturą techniczną. Realizowane będzie na działkach nr ew. 49, 55, 69/1, 69/3, 112, 114/1, 135, 136, 137/2 w obrębie 0005 Góra oraz na działkach nr ew. 210, 211 obręb 0003 Stara Chmielówka. Planowana łączna moc wszystkich zainstalowanych modułów fotowoltaicznych wyniesie do 150 MWp. Powierzchnia terenu objętego wnioskiem wyniesie ok. 227,21 ha, a powierzchnię zabudowy modułami fotowoltaicznymi szacuje się na ok. 166,42 ha, tj. na dz. 49- ok. 6,23 ha, 55- ok. 4,30 ha, dz. 112- ok. 5,96 ha, dz. 114/1- ok.1,6 ha, dz. 69/3- ok. 2,1 ha, dz. 135- ok. 47,3 ha, dz. 210- ok. 36,36 ha, dz. 211- ok. 0,67 ha, dz. 136- ok. 29,6 ha, dz. 137/2- ok. 32,3 ha. Na dz. 69/1 obręb Góra na obecnym etapie nie planuje się zabudowy modułami fotowoltaicznymi. Działka ta może być wykorzystana do zapewnienia komunikacji, lokalizacji elementów sieci przesyłowej oraz innych obiektów o funkcji gospodarczej związanych z bieżącą obsługą inwestycji.</w:t>
      </w:r>
    </w:p>
    <w:p w14:paraId="4C02743A" w14:textId="3CCE446F" w:rsidR="001A40AC" w:rsidRPr="004C5EC9" w:rsidRDefault="001A40AC" w:rsidP="00664B6B">
      <w:pPr>
        <w:ind w:right="-115" w:firstLine="709"/>
        <w:jc w:val="both"/>
        <w:rPr>
          <w:rFonts w:ascii="Arial Narrow" w:hAnsi="Arial Narrow" w:cs="Arial"/>
          <w:sz w:val="22"/>
          <w:szCs w:val="22"/>
        </w:rPr>
      </w:pPr>
      <w:r w:rsidRPr="004C5EC9">
        <w:rPr>
          <w:rFonts w:ascii="Arial Narrow" w:hAnsi="Arial Narrow" w:cs="Arial"/>
          <w:sz w:val="22"/>
          <w:szCs w:val="22"/>
        </w:rPr>
        <w:t>Do obsługi komunikacji na potrzeby elektrowni słonecznej zostaną wykorzystane istniejące drogi wewnętrzne dojazdowe o nawierzchniach przepuszczalnych żwirowych oraz planowane drogi wewnętrzne gruntowe i trawiaste, których układ będzie zapewniał dojazd do urządzeń w celach okresowej konserwacji i</w:t>
      </w:r>
      <w:r w:rsidR="00157649" w:rsidRPr="004C5EC9">
        <w:rPr>
          <w:rFonts w:ascii="Arial Narrow" w:hAnsi="Arial Narrow" w:cs="Arial"/>
          <w:sz w:val="22"/>
          <w:szCs w:val="22"/>
        </w:rPr>
        <w:t> </w:t>
      </w:r>
      <w:r w:rsidRPr="004C5EC9">
        <w:rPr>
          <w:rFonts w:ascii="Arial Narrow" w:hAnsi="Arial Narrow" w:cs="Arial"/>
          <w:sz w:val="22"/>
          <w:szCs w:val="22"/>
        </w:rPr>
        <w:t xml:space="preserve">przeglądów. Przewiduje się utwardzenie nawierzchni komunikacyjnych między stacjami transformatorowymi kruszywem przepuszczającym wody opadowe. Stacja GPO zlokalizowana zostanie na działce nr 135 w obrębie Góra. Działki przeznaczone pod inwestycję obecnie wykorzystywane są rolniczo. Realizacja inwestycji nie wymaga wycinki drzew i krzewów.  </w:t>
      </w:r>
    </w:p>
    <w:p w14:paraId="1531C384" w14:textId="77777777" w:rsidR="001A40AC" w:rsidRPr="004C5EC9" w:rsidRDefault="001A40AC" w:rsidP="00664B6B">
      <w:pPr>
        <w:ind w:right="-115" w:firstLine="709"/>
        <w:jc w:val="both"/>
        <w:rPr>
          <w:rFonts w:ascii="Arial Narrow" w:hAnsi="Arial Narrow" w:cs="Arial"/>
          <w:sz w:val="22"/>
          <w:szCs w:val="22"/>
        </w:rPr>
      </w:pPr>
      <w:r w:rsidRPr="004C5EC9">
        <w:rPr>
          <w:rFonts w:ascii="Arial Narrow" w:hAnsi="Arial Narrow" w:cs="Arial"/>
          <w:sz w:val="22"/>
          <w:szCs w:val="22"/>
        </w:rPr>
        <w:t>Przez działki objęte inwestycją przepływa rzeka Szczeberka. Obszary zajęte pod wody płynące i stojące, istniejącą zabudowę zagrodową oraz drogi stanowiące wewnętrzne ciągi komunikacyjne zapewniające dostęp do drogi publicznej zostały wydzielone i nie przewiduje się ich zabudowy panelami.</w:t>
      </w:r>
    </w:p>
    <w:p w14:paraId="31266EC1" w14:textId="77777777" w:rsidR="001A40AC" w:rsidRPr="004C5EC9" w:rsidRDefault="001A40AC" w:rsidP="00664B6B">
      <w:pPr>
        <w:ind w:right="-115" w:firstLine="709"/>
        <w:jc w:val="both"/>
        <w:rPr>
          <w:rFonts w:ascii="Arial Narrow" w:hAnsi="Arial Narrow" w:cs="Arial"/>
          <w:sz w:val="22"/>
          <w:szCs w:val="22"/>
        </w:rPr>
      </w:pPr>
      <w:r w:rsidRPr="004C5EC9">
        <w:rPr>
          <w:rFonts w:ascii="Arial Narrow" w:hAnsi="Arial Narrow" w:cs="Arial"/>
          <w:sz w:val="22"/>
          <w:szCs w:val="22"/>
        </w:rPr>
        <w:t>Najbliższa obca zabudowa mieszkaniowa oddalona jest od granic inwestycji ok. 100 m. Jest to zabudowa zagrodowa. Zabudowa zagrodowa znajduje się również na działce 57 w obrębie 0005 Góra w odległości ok. 110 m od granic inwestycji. Oba siedliska oddzielone są od planowanej farmy fotowoltaicznej pasem drzew.</w:t>
      </w:r>
    </w:p>
    <w:p w14:paraId="2A73A6C0" w14:textId="11B7F607" w:rsidR="001A40AC" w:rsidRPr="004C5EC9" w:rsidRDefault="001A40AC" w:rsidP="00664B6B">
      <w:pPr>
        <w:ind w:right="-115" w:firstLine="709"/>
        <w:jc w:val="both"/>
        <w:rPr>
          <w:rFonts w:ascii="Arial Narrow" w:hAnsi="Arial Narrow" w:cs="Arial"/>
          <w:sz w:val="22"/>
          <w:szCs w:val="22"/>
        </w:rPr>
      </w:pPr>
      <w:r w:rsidRPr="004C5EC9">
        <w:rPr>
          <w:rFonts w:ascii="Arial Narrow" w:hAnsi="Arial Narrow" w:cs="Arial"/>
          <w:sz w:val="22"/>
          <w:szCs w:val="22"/>
        </w:rPr>
        <w:t>Planowana instalacja fotowoltaiczna o mocy do 150 MWp składać się będzie z paneli fotowoltaicznych (do 490 000 szt.), abonenckiego głównego punktu odbioru (GPO), stacji SN/nn  o powierzchni do 40 m</w:t>
      </w:r>
      <w:r w:rsidRPr="004C5EC9">
        <w:rPr>
          <w:rFonts w:ascii="Arial Narrow" w:hAnsi="Arial Narrow" w:cs="Arial"/>
          <w:sz w:val="22"/>
          <w:szCs w:val="22"/>
          <w:vertAlign w:val="superscript"/>
        </w:rPr>
        <w:t>2</w:t>
      </w:r>
      <w:r w:rsidRPr="004C5EC9">
        <w:rPr>
          <w:rFonts w:ascii="Arial Narrow" w:hAnsi="Arial Narrow" w:cs="Arial"/>
          <w:sz w:val="22"/>
          <w:szCs w:val="22"/>
        </w:rPr>
        <w:t xml:space="preserve"> każda, inwerterów (do 2 600 szt.), kabli światłowodowych i sterowniczych oraz kabli nn (łączących panele z inwerterami i</w:t>
      </w:r>
      <w:r w:rsidR="00157649" w:rsidRPr="004C5EC9">
        <w:rPr>
          <w:rFonts w:ascii="Arial Narrow" w:hAnsi="Arial Narrow" w:cs="Arial"/>
          <w:sz w:val="22"/>
          <w:szCs w:val="22"/>
        </w:rPr>
        <w:t> </w:t>
      </w:r>
      <w:r w:rsidRPr="004C5EC9">
        <w:rPr>
          <w:rFonts w:ascii="Arial Narrow" w:hAnsi="Arial Narrow" w:cs="Arial"/>
          <w:sz w:val="22"/>
          <w:szCs w:val="22"/>
        </w:rPr>
        <w:t>inwertery ze stacjami Sn), kabli SN (łączących stacje SN/nn ze stacją GPO), kabli WN (łączących stację GPO z</w:t>
      </w:r>
      <w:r w:rsidR="00157649" w:rsidRPr="004C5EC9">
        <w:rPr>
          <w:rFonts w:ascii="Arial Narrow" w:hAnsi="Arial Narrow" w:cs="Arial"/>
          <w:sz w:val="22"/>
          <w:szCs w:val="22"/>
        </w:rPr>
        <w:t> </w:t>
      </w:r>
      <w:r w:rsidRPr="004C5EC9">
        <w:rPr>
          <w:rFonts w:ascii="Arial Narrow" w:hAnsi="Arial Narrow" w:cs="Arial"/>
          <w:sz w:val="22"/>
          <w:szCs w:val="22"/>
        </w:rPr>
        <w:t>siecią WN 110 kV poprzez podłączenie do istniejącego GPZ w celu przekazania wyprodukowanej energii), a także niezbędnych do funkcjonowania przedsięwzięcia urządzeń infrastruktury technicznej, w tym monitoring i</w:t>
      </w:r>
      <w:r w:rsidR="00157649" w:rsidRPr="004C5EC9">
        <w:rPr>
          <w:rFonts w:ascii="Arial Narrow" w:hAnsi="Arial Narrow" w:cs="Arial"/>
          <w:sz w:val="22"/>
          <w:szCs w:val="22"/>
        </w:rPr>
        <w:t> </w:t>
      </w:r>
      <w:r w:rsidRPr="004C5EC9">
        <w:rPr>
          <w:rFonts w:ascii="Arial Narrow" w:hAnsi="Arial Narrow" w:cs="Arial"/>
          <w:sz w:val="22"/>
          <w:szCs w:val="22"/>
        </w:rPr>
        <w:t>instalacje odgromowe, ogrodzenie terenu. Ponadto przewiduje się pozostawienie wolnej przestrzeni wokół całej instalacji, przeznaczonej pod drogę gruntową o szerokości ok. 4,0 m (funkcja komunikacyjna) umożliwiającą dojazd do urządzeń: stacji transformatorowych SN/nn, inwerterów, stacji GPO.</w:t>
      </w:r>
    </w:p>
    <w:p w14:paraId="40835B39" w14:textId="5BF064AC" w:rsidR="006C0029" w:rsidRPr="004C5EC9" w:rsidRDefault="006C0029" w:rsidP="00664B6B">
      <w:pPr>
        <w:ind w:right="-115" w:firstLine="709"/>
        <w:jc w:val="both"/>
        <w:rPr>
          <w:rFonts w:ascii="Arial Narrow" w:hAnsi="Arial Narrow" w:cs="Arial"/>
          <w:sz w:val="22"/>
          <w:szCs w:val="22"/>
        </w:rPr>
      </w:pPr>
      <w:r w:rsidRPr="004C5EC9">
        <w:rPr>
          <w:rFonts w:ascii="Arial Narrow" w:hAnsi="Arial Narrow" w:cs="Arial"/>
          <w:sz w:val="22"/>
          <w:szCs w:val="22"/>
        </w:rPr>
        <w:lastRenderedPageBreak/>
        <w:t xml:space="preserve">Panele zostaną umieszczone w rzędach, pomiędzy którymi pozostawiony zostanie odstęp 3 do 10 m. Przestrzeń pomiędzy rzędami paneli pozostanie biologicznie czynna. Inwestor nie przewiduje stosowania na terenie farmy herbicydów i innych substancji ograniczających wzrost roślin. W ramach jednego rzędu, panele zostaną połączone za pomocą stalowych konstrukcji i posadowione na podporach – słupkach wkręconych (lub wbitych) w grunt na głębokość ok. 1,5 – 2,5 m. Montaż konstrukcji pod panele fotowoltaiczne nie wymaga wylewania fundamentów. Zgodnie z informacjami zawartymi w przedłożonej dokumentacji </w:t>
      </w:r>
      <w:r w:rsidR="00C15DB1" w:rsidRPr="004C5EC9">
        <w:rPr>
          <w:rFonts w:ascii="Arial Narrow" w:hAnsi="Arial Narrow" w:cs="Arial"/>
          <w:sz w:val="22"/>
          <w:szCs w:val="22"/>
        </w:rPr>
        <w:t>w</w:t>
      </w:r>
      <w:r w:rsidRPr="004C5EC9">
        <w:rPr>
          <w:rFonts w:ascii="Arial Narrow" w:hAnsi="Arial Narrow" w:cs="Arial"/>
          <w:sz w:val="22"/>
          <w:szCs w:val="22"/>
        </w:rPr>
        <w:t>ykonania fundamentu mogą wymagać stacje transformatorowe oraz stacja GPO WN/SN. Realizacja przedsięwzięcia nie będzie wiązał</w:t>
      </w:r>
      <w:r w:rsidR="00C15DB1" w:rsidRPr="004C5EC9">
        <w:rPr>
          <w:rFonts w:ascii="Arial Narrow" w:hAnsi="Arial Narrow" w:cs="Arial"/>
          <w:sz w:val="22"/>
          <w:szCs w:val="22"/>
        </w:rPr>
        <w:t>a</w:t>
      </w:r>
      <w:r w:rsidRPr="004C5EC9">
        <w:rPr>
          <w:rFonts w:ascii="Arial Narrow" w:hAnsi="Arial Narrow" w:cs="Arial"/>
          <w:sz w:val="22"/>
          <w:szCs w:val="22"/>
        </w:rPr>
        <w:t xml:space="preserve"> się z niwelacją gruntu ani przenoszeniem mas ziemnych. Jak podano w KIP do przekazania wytworzonej przez elektrownie słoneczną energii planowana jest stacja GPO zlokalizowana na działce nr ew. 135. Planuje się wykorzystanie stacji typu kontenerowego. Nie dokonano jeszcze wyboru rodzaju transformatorów jakie zostaną wykorzystane do funkcjonowania elektrowni słonecznej, w razie konieczności zastosowania transformatorów olejowych, stacja transformatorowo-rozdzielcza zostanie wyposażona w szczelną misę olejową, która będzie w stanie przejąć ewentualny wyciek uniemożliwiając zanieczyszczenie środowiska gruntowo-wodnego. Planuje się wybudowanie podziemnej linii średniego napięcia w celu przyłączenia do istniejącej sieci dystrybucyjnej. Kable elektroenergetyczne wraz z linią światłowodową  układane będą w wykopach o szerokości ok. 0,5 – 1,0 m na głębokości około 1,2 -1,4 m w obrębie użytków rolnych. Realizacja wykopów przeprowadzona będzie przy użyciu „mikromaszyn” budowlanych, ręcznie lub inna metodą zapewniającą minimalizację ich rozmiaru. Podczas realizacji przedsięwzięcia nie przewiduje się ingerencji w koryto rzeki Szczeberka. Podczas robót w pobliżu rzeki Szczeberka koryto rzeki zostanie zabezpieczone przed ewentualnym zanieczyszczeniem. </w:t>
      </w:r>
    </w:p>
    <w:p w14:paraId="0A4F652A" w14:textId="40F8D0B1" w:rsidR="006C0029" w:rsidRPr="004C5EC9" w:rsidRDefault="006C0029" w:rsidP="00664B6B">
      <w:pPr>
        <w:ind w:right="-115" w:firstLine="709"/>
        <w:jc w:val="both"/>
        <w:rPr>
          <w:rFonts w:ascii="Arial Narrow" w:hAnsi="Arial Narrow" w:cs="Arial"/>
          <w:sz w:val="22"/>
          <w:szCs w:val="22"/>
        </w:rPr>
      </w:pPr>
      <w:r w:rsidRPr="004C5EC9">
        <w:rPr>
          <w:rFonts w:ascii="Arial Narrow" w:hAnsi="Arial Narrow" w:cs="Arial"/>
          <w:sz w:val="22"/>
          <w:szCs w:val="22"/>
        </w:rPr>
        <w:t>Emisja zanieczyszczeń do powietrza wystąpi jedynie na etapie budowy instalacji i może mieć miejsce podczas transportu i rozładunku materiałów, pracy sprzętu technicznego i maszyn, będzie miała charakter oddziaływania bezpośredniego i chwilowego. W fazie budowy instalacji fotowoltaicznej wystąpi niewielka produkcja ścieków socjalno- bytowych. W okresie realizacji robót, do czasu ich zakończenia, wykonawca będzie podejmował wszystkie niezbędne kroki, aby zminimalizować niekorzystne skutki oddziaływania na terenie prowadzonych robót w zakresie zanieczyszczeń, hałasu lub innych czynników niekorzystnych powodowanych jego działalnością. Zapewni stosowanie nowoczesnego i sprawnego technicznie sprzętu oraz zadba o jego właściwą i ekonomiczną eksploatację, a także będzie posiadał odpowiednie środki i procedury neutralizujące ewentualne wycieki płynów eksploatacyjnych w sytuacjach awaryjnych. Zaplecze budowy zostanie zorganizowane w sposób zapewniający oszczędne korzystanie z terenu i minimalne przekształcenie jego powierzchni, a po zakończeniu prac teren zostanie przywrócony do poprzedniego stanu. Ścieki socjalno- bytowe z przenośnej kabiny toaletowej będą odprowadzane do szczelnych zbiorników bezodpływowych, których zawartość będzie usuwana przez uprawnione podmioty. Odpady powstające podczas prowadzenia prac montażowych, jak i podczas likwidacji instalacji fotowoltaicznej będą w pierwszej kolejności poddane odzyskowi (ponownemu zagospodarowaniu), a gdy odzysk nie będzie możliwy- unieszkodliwianiu. Odpady zostaną przekazane zewnętrznym, wyspecjalizowanym podmiotom posiadającym odpowiednie zezwolenia. Oddziaływanie na klimat akustyczny będzie miało miejsce tylko w trakcie montażu, bądź ewentualnej likwidacji inwestycji. Wpływ inwestycji na klimat akustyczny będzie związany jedynie z</w:t>
      </w:r>
      <w:r w:rsidR="00157649" w:rsidRPr="004C5EC9">
        <w:rPr>
          <w:rFonts w:ascii="Arial Narrow" w:hAnsi="Arial Narrow" w:cs="Arial"/>
          <w:sz w:val="22"/>
          <w:szCs w:val="22"/>
        </w:rPr>
        <w:t> </w:t>
      </w:r>
      <w:r w:rsidRPr="004C5EC9">
        <w:rPr>
          <w:rFonts w:ascii="Arial Narrow" w:hAnsi="Arial Narrow" w:cs="Arial"/>
          <w:sz w:val="22"/>
          <w:szCs w:val="22"/>
        </w:rPr>
        <w:t>emisją hałasu komunikacyjnego oraz dodatkowo z pracą maszyn i urządzeń. Zasięg przestrzenny hałasu będzie oddziaływać w najbliższym otoczeniu. Emisja hałasu będzie miała jednak charakter punktowy i krótkotrwały. Po zrealizowaniu przedsięwzięcia klimat akustyczny osiągnie poziom tła hałasu w środowisku. Prace budowlane będą prowadzone tylko w porze dziennej.</w:t>
      </w:r>
    </w:p>
    <w:p w14:paraId="5FEE73C1" w14:textId="77777777" w:rsidR="00E86D4B" w:rsidRPr="004C5EC9" w:rsidRDefault="00E86D4B" w:rsidP="00664B6B">
      <w:pPr>
        <w:tabs>
          <w:tab w:val="left" w:pos="567"/>
        </w:tabs>
        <w:ind w:right="-115"/>
        <w:jc w:val="both"/>
        <w:rPr>
          <w:rFonts w:ascii="Arial Narrow" w:eastAsia="Malgun Gothic" w:hAnsi="Arial Narrow" w:cs="Arial"/>
          <w:sz w:val="22"/>
          <w:szCs w:val="22"/>
        </w:rPr>
      </w:pPr>
    </w:p>
    <w:p w14:paraId="3FBA74EA" w14:textId="1B4C79EF" w:rsidR="002F0ADA" w:rsidRPr="004C5EC9" w:rsidRDefault="001152A8" w:rsidP="00664B6B">
      <w:pPr>
        <w:tabs>
          <w:tab w:val="left" w:pos="567"/>
        </w:tabs>
        <w:ind w:right="-115"/>
        <w:jc w:val="both"/>
        <w:rPr>
          <w:rFonts w:ascii="Arial Narrow" w:eastAsia="Malgun Gothic" w:hAnsi="Arial Narrow" w:cs="Arial"/>
          <w:sz w:val="22"/>
          <w:szCs w:val="22"/>
        </w:rPr>
      </w:pPr>
      <w:r w:rsidRPr="004C5EC9">
        <w:rPr>
          <w:rFonts w:ascii="Arial Narrow" w:eastAsia="Malgun Gothic" w:hAnsi="Arial Narrow" w:cs="Arial"/>
          <w:sz w:val="22"/>
          <w:szCs w:val="22"/>
        </w:rPr>
        <w:tab/>
      </w:r>
      <w:r w:rsidR="008D1955" w:rsidRPr="004C5EC9">
        <w:rPr>
          <w:rFonts w:ascii="Arial Narrow" w:eastAsia="Malgun Gothic" w:hAnsi="Arial Narrow" w:cs="Arial"/>
          <w:sz w:val="22"/>
          <w:szCs w:val="22"/>
        </w:rPr>
        <w:t>Zmiana decyzji w zakresie wskazanym powyżej nie spowoduje zmiany ustaleń poczynionych w decyzji z</w:t>
      </w:r>
      <w:r w:rsidR="002203F1" w:rsidRPr="004C5EC9">
        <w:rPr>
          <w:rFonts w:ascii="Arial Narrow" w:eastAsia="Malgun Gothic" w:hAnsi="Arial Narrow" w:cs="Arial"/>
          <w:sz w:val="22"/>
          <w:szCs w:val="22"/>
        </w:rPr>
        <w:t> </w:t>
      </w:r>
      <w:r w:rsidR="008D1955" w:rsidRPr="004C5EC9">
        <w:rPr>
          <w:rFonts w:ascii="Arial Narrow" w:eastAsia="Malgun Gothic" w:hAnsi="Arial Narrow" w:cs="Arial"/>
          <w:sz w:val="22"/>
          <w:szCs w:val="22"/>
        </w:rPr>
        <w:t>17 lipca 2020 r., znak: BIO.6220.3.2020.AP w kontekście analizy materiału dowodowego w odniesieniu do zapisów art. 63 ust. 1.</w:t>
      </w:r>
    </w:p>
    <w:p w14:paraId="38E5DA8B" w14:textId="77777777" w:rsidR="001152A8" w:rsidRPr="004C5EC9" w:rsidRDefault="001152A8" w:rsidP="00664B6B">
      <w:pPr>
        <w:tabs>
          <w:tab w:val="left" w:pos="567"/>
        </w:tabs>
        <w:ind w:right="-115"/>
        <w:jc w:val="both"/>
        <w:rPr>
          <w:rFonts w:ascii="Arial Narrow" w:eastAsia="Malgun Gothic" w:hAnsi="Arial Narrow" w:cs="Arial"/>
          <w:sz w:val="22"/>
          <w:szCs w:val="22"/>
        </w:rPr>
      </w:pPr>
    </w:p>
    <w:p w14:paraId="497333E7" w14:textId="77777777" w:rsidR="008D1955" w:rsidRPr="004C5EC9" w:rsidRDefault="008D1955" w:rsidP="00664B6B">
      <w:pPr>
        <w:ind w:right="-115" w:firstLine="709"/>
        <w:jc w:val="both"/>
        <w:rPr>
          <w:rFonts w:ascii="Arial Narrow" w:hAnsi="Arial Narrow" w:cs="Arial"/>
          <w:sz w:val="22"/>
          <w:szCs w:val="22"/>
        </w:rPr>
      </w:pPr>
      <w:r w:rsidRPr="004C5EC9">
        <w:rPr>
          <w:rFonts w:ascii="Arial Narrow" w:hAnsi="Arial Narrow" w:cs="Arial"/>
          <w:sz w:val="22"/>
          <w:szCs w:val="22"/>
        </w:rPr>
        <w:t xml:space="preserve">Pismami z 9 marca 2022 r. organ prowadzący wystąpił do Regionalnego Dyrektora Ochrony Środowiska w Białymstoku, Dyrektora Zarządu Zlewni w Augustowie Państwowego Gospodarstwa Wodnego „Wody Polskie” oraz Państwowego Powiatowego Inspektora Sanitarnego w Suwałkach, o zajęcie stanowiska co do konieczności przeprowadzenia oceny oddziaływania na środowisko. </w:t>
      </w:r>
    </w:p>
    <w:p w14:paraId="040C3547" w14:textId="342CB687" w:rsidR="00AA46A3" w:rsidRPr="004C5EC9" w:rsidRDefault="008D1955" w:rsidP="00AA46A3">
      <w:pPr>
        <w:ind w:right="-115" w:firstLine="709"/>
        <w:jc w:val="both"/>
        <w:rPr>
          <w:rFonts w:ascii="Arial Narrow" w:hAnsi="Arial Narrow" w:cs="Arial"/>
          <w:sz w:val="22"/>
          <w:szCs w:val="22"/>
        </w:rPr>
      </w:pPr>
      <w:r w:rsidRPr="004C5EC9">
        <w:rPr>
          <w:rFonts w:ascii="Arial Narrow" w:hAnsi="Arial Narrow" w:cs="Arial"/>
          <w:sz w:val="22"/>
          <w:szCs w:val="22"/>
        </w:rPr>
        <w:t>Regionalny Dyrektor Ochrony Środowiska w Białymstoku</w:t>
      </w:r>
      <w:r w:rsidR="001152A8" w:rsidRPr="004C5EC9">
        <w:rPr>
          <w:rFonts w:ascii="Arial Narrow" w:hAnsi="Arial Narrow" w:cs="Arial"/>
          <w:sz w:val="22"/>
          <w:szCs w:val="22"/>
        </w:rPr>
        <w:t xml:space="preserve"> wezwał Inwestora dnia 24 marca 2022 r. do uzupełnienia dokumentów oraz złożenia wyjaśnień, po ich uzyskaniu pismem z dnia 4 kwietnia 2022 r.</w:t>
      </w:r>
      <w:r w:rsidRPr="004C5EC9">
        <w:rPr>
          <w:rFonts w:ascii="Arial Narrow" w:hAnsi="Arial Narrow" w:cs="Arial"/>
          <w:sz w:val="22"/>
          <w:szCs w:val="22"/>
        </w:rPr>
        <w:t xml:space="preserve"> </w:t>
      </w:r>
      <w:r w:rsidR="001152A8" w:rsidRPr="004C5EC9">
        <w:rPr>
          <w:rFonts w:ascii="Arial Narrow" w:hAnsi="Arial Narrow" w:cs="Arial"/>
          <w:sz w:val="22"/>
          <w:szCs w:val="22"/>
        </w:rPr>
        <w:t xml:space="preserve">wydał </w:t>
      </w:r>
      <w:r w:rsidRPr="004C5EC9">
        <w:rPr>
          <w:rFonts w:ascii="Arial Narrow" w:hAnsi="Arial Narrow" w:cs="Arial"/>
          <w:sz w:val="22"/>
          <w:szCs w:val="22"/>
        </w:rPr>
        <w:t>postanowieni</w:t>
      </w:r>
      <w:r w:rsidR="001152A8" w:rsidRPr="004C5EC9">
        <w:rPr>
          <w:rFonts w:ascii="Arial Narrow" w:hAnsi="Arial Narrow" w:cs="Arial"/>
          <w:sz w:val="22"/>
          <w:szCs w:val="22"/>
        </w:rPr>
        <w:t>e</w:t>
      </w:r>
      <w:r w:rsidRPr="004C5EC9">
        <w:rPr>
          <w:rFonts w:ascii="Arial Narrow" w:hAnsi="Arial Narrow" w:cs="Arial"/>
          <w:sz w:val="22"/>
          <w:szCs w:val="22"/>
        </w:rPr>
        <w:t xml:space="preserve"> z 14 kwietnia 2022r., znak: WSTI.4220.30.2022.JW, uzupełnion</w:t>
      </w:r>
      <w:r w:rsidR="001152A8" w:rsidRPr="004C5EC9">
        <w:rPr>
          <w:rFonts w:ascii="Arial Narrow" w:hAnsi="Arial Narrow" w:cs="Arial"/>
          <w:sz w:val="22"/>
          <w:szCs w:val="22"/>
        </w:rPr>
        <w:t>e</w:t>
      </w:r>
      <w:r w:rsidRPr="004C5EC9">
        <w:rPr>
          <w:rFonts w:ascii="Arial Narrow" w:hAnsi="Arial Narrow" w:cs="Arial"/>
          <w:sz w:val="22"/>
          <w:szCs w:val="22"/>
        </w:rPr>
        <w:t xml:space="preserve"> postanowieniem z dnia 26 kwietnia 2022 r. znak: WSTI.4220.30.2022.JW</w:t>
      </w:r>
      <w:r w:rsidR="001152A8" w:rsidRPr="004C5EC9">
        <w:rPr>
          <w:rFonts w:ascii="Arial Narrow" w:hAnsi="Arial Narrow" w:cs="Arial"/>
          <w:sz w:val="22"/>
          <w:szCs w:val="22"/>
        </w:rPr>
        <w:t xml:space="preserve">, w którym </w:t>
      </w:r>
      <w:r w:rsidRPr="004C5EC9">
        <w:rPr>
          <w:rFonts w:ascii="Arial Narrow" w:hAnsi="Arial Narrow" w:cs="Arial"/>
          <w:sz w:val="22"/>
          <w:szCs w:val="22"/>
        </w:rPr>
        <w:t>nie stwierdził potrzeby przeprowadzenia oceny oddziaływania na środowisko dla planowanego przedsięwzięcia określając jednocześnie warunki realizacji i</w:t>
      </w:r>
      <w:r w:rsidR="00157649" w:rsidRPr="004C5EC9">
        <w:rPr>
          <w:rFonts w:ascii="Arial Narrow" w:hAnsi="Arial Narrow" w:cs="Arial"/>
          <w:sz w:val="22"/>
          <w:szCs w:val="22"/>
        </w:rPr>
        <w:t> </w:t>
      </w:r>
      <w:r w:rsidRPr="004C5EC9">
        <w:rPr>
          <w:rFonts w:ascii="Arial Narrow" w:hAnsi="Arial Narrow" w:cs="Arial"/>
          <w:sz w:val="22"/>
          <w:szCs w:val="22"/>
        </w:rPr>
        <w:t>eksploatacji inwestycji</w:t>
      </w:r>
      <w:r w:rsidR="00AA46A3" w:rsidRPr="004C5EC9">
        <w:rPr>
          <w:rFonts w:ascii="Arial Narrow" w:hAnsi="Arial Narrow" w:cs="Arial"/>
          <w:sz w:val="22"/>
          <w:szCs w:val="22"/>
        </w:rPr>
        <w:t>:</w:t>
      </w:r>
    </w:p>
    <w:p w14:paraId="742E8982" w14:textId="77777777" w:rsidR="00AA46A3" w:rsidRPr="004C5EC9" w:rsidRDefault="00AA46A3" w:rsidP="00AA46A3">
      <w:pPr>
        <w:pStyle w:val="Akapitzlist"/>
        <w:numPr>
          <w:ilvl w:val="0"/>
          <w:numId w:val="36"/>
        </w:numPr>
        <w:suppressAutoHyphens w:val="0"/>
        <w:autoSpaceDE w:val="0"/>
        <w:autoSpaceDN w:val="0"/>
        <w:adjustRightInd w:val="0"/>
        <w:ind w:left="426"/>
        <w:jc w:val="both"/>
        <w:rPr>
          <w:rFonts w:ascii="Arial Narrow" w:eastAsiaTheme="minorHAnsi" w:hAnsi="Arial Narrow" w:cs="TimesNewRomanPSMT"/>
          <w:sz w:val="22"/>
          <w:szCs w:val="22"/>
          <w:lang w:eastAsia="en-US"/>
        </w:rPr>
      </w:pPr>
      <w:r w:rsidRPr="004C5EC9">
        <w:rPr>
          <w:rFonts w:ascii="Arial Narrow" w:eastAsiaTheme="minorHAnsi" w:hAnsi="Arial Narrow" w:cs="TimesNewRomanPSMT"/>
          <w:sz w:val="22"/>
          <w:szCs w:val="22"/>
          <w:lang w:eastAsia="en-US"/>
        </w:rPr>
        <w:t>Na etapie realizacji przedsięwzięcia prace uciążliwe akustycznie prowadzić w porze dziennej (tj. w godz. 6.00- 22.00).</w:t>
      </w:r>
    </w:p>
    <w:p w14:paraId="0E39DF47" w14:textId="77777777" w:rsidR="00AA46A3" w:rsidRPr="004C5EC9" w:rsidRDefault="00AA46A3" w:rsidP="00AA46A3">
      <w:pPr>
        <w:pStyle w:val="Akapitzlist"/>
        <w:numPr>
          <w:ilvl w:val="0"/>
          <w:numId w:val="36"/>
        </w:numPr>
        <w:suppressAutoHyphens w:val="0"/>
        <w:autoSpaceDE w:val="0"/>
        <w:autoSpaceDN w:val="0"/>
        <w:adjustRightInd w:val="0"/>
        <w:ind w:left="426"/>
        <w:jc w:val="both"/>
        <w:rPr>
          <w:rFonts w:ascii="Arial Narrow" w:eastAsiaTheme="minorHAnsi" w:hAnsi="Arial Narrow" w:cs="TimesNewRomanPSMT"/>
          <w:sz w:val="22"/>
          <w:szCs w:val="22"/>
          <w:lang w:eastAsia="en-US"/>
        </w:rPr>
      </w:pPr>
      <w:r w:rsidRPr="004C5EC9">
        <w:rPr>
          <w:rFonts w:ascii="Arial Narrow" w:eastAsiaTheme="minorHAnsi" w:hAnsi="Arial Narrow" w:cs="TimesNewRomanPSMT"/>
          <w:sz w:val="22"/>
          <w:szCs w:val="22"/>
          <w:lang w:eastAsia="en-US"/>
        </w:rPr>
        <w:lastRenderedPageBreak/>
        <w:t>Plac oraz zaplecze budowy zorganizować w sposób zapewniający oszczędne korzystanie z terenu oraz minimalne jego przekształcenie.</w:t>
      </w:r>
    </w:p>
    <w:p w14:paraId="654F5B3A" w14:textId="77777777" w:rsidR="00AA46A3" w:rsidRPr="004C5EC9" w:rsidRDefault="00AA46A3" w:rsidP="00AA46A3">
      <w:pPr>
        <w:pStyle w:val="Akapitzlist"/>
        <w:numPr>
          <w:ilvl w:val="0"/>
          <w:numId w:val="36"/>
        </w:numPr>
        <w:suppressAutoHyphens w:val="0"/>
        <w:autoSpaceDE w:val="0"/>
        <w:autoSpaceDN w:val="0"/>
        <w:adjustRightInd w:val="0"/>
        <w:ind w:left="426"/>
        <w:jc w:val="both"/>
        <w:rPr>
          <w:rFonts w:ascii="Arial Narrow" w:eastAsiaTheme="minorHAnsi" w:hAnsi="Arial Narrow" w:cs="TimesNewRomanPSMT"/>
          <w:sz w:val="22"/>
          <w:szCs w:val="22"/>
          <w:lang w:eastAsia="en-US"/>
        </w:rPr>
      </w:pPr>
      <w:r w:rsidRPr="004C5EC9">
        <w:rPr>
          <w:rFonts w:ascii="Arial Narrow" w:eastAsiaTheme="minorHAnsi" w:hAnsi="Arial Narrow" w:cs="TimesNewRomanPSMT"/>
          <w:sz w:val="22"/>
          <w:szCs w:val="22"/>
          <w:lang w:eastAsia="en-US"/>
        </w:rPr>
        <w:t>Prace przygotowawcze i prace budowlane prowadzić pod nadzorem przyrodniczym.</w:t>
      </w:r>
    </w:p>
    <w:p w14:paraId="3445B111" w14:textId="77777777" w:rsidR="00AA46A3" w:rsidRPr="004C5EC9" w:rsidRDefault="00AA46A3" w:rsidP="00AA46A3">
      <w:pPr>
        <w:pStyle w:val="Akapitzlist"/>
        <w:numPr>
          <w:ilvl w:val="0"/>
          <w:numId w:val="36"/>
        </w:numPr>
        <w:suppressAutoHyphens w:val="0"/>
        <w:autoSpaceDE w:val="0"/>
        <w:autoSpaceDN w:val="0"/>
        <w:adjustRightInd w:val="0"/>
        <w:ind w:left="426"/>
        <w:jc w:val="both"/>
        <w:rPr>
          <w:rFonts w:ascii="Arial Narrow" w:eastAsiaTheme="minorHAnsi" w:hAnsi="Arial Narrow" w:cs="TimesNewRomanPSMT"/>
          <w:sz w:val="22"/>
          <w:szCs w:val="22"/>
          <w:lang w:eastAsia="en-US"/>
        </w:rPr>
      </w:pPr>
      <w:r w:rsidRPr="004C5EC9">
        <w:rPr>
          <w:rFonts w:ascii="Arial Narrow" w:eastAsiaTheme="minorHAnsi" w:hAnsi="Arial Narrow" w:cs="TimesNewRomanPSMT"/>
          <w:sz w:val="22"/>
          <w:szCs w:val="22"/>
          <w:lang w:eastAsia="en-US"/>
        </w:rPr>
        <w:t>Zapewnić swobodną migrację drobnych ssaków, płazów i gadów - ogrodzenie farmy fotowoltaicznej nie  może stanowić bariery dla przemieszczania się zwierząt.</w:t>
      </w:r>
    </w:p>
    <w:p w14:paraId="3E917D53" w14:textId="77777777" w:rsidR="00AA46A3" w:rsidRPr="004C5EC9" w:rsidRDefault="00AA46A3" w:rsidP="00AA46A3">
      <w:pPr>
        <w:pStyle w:val="Akapitzlist"/>
        <w:numPr>
          <w:ilvl w:val="0"/>
          <w:numId w:val="36"/>
        </w:numPr>
        <w:suppressAutoHyphens w:val="0"/>
        <w:autoSpaceDE w:val="0"/>
        <w:autoSpaceDN w:val="0"/>
        <w:adjustRightInd w:val="0"/>
        <w:ind w:left="426"/>
        <w:jc w:val="both"/>
        <w:rPr>
          <w:rFonts w:ascii="Arial Narrow" w:eastAsiaTheme="minorHAnsi" w:hAnsi="Arial Narrow" w:cs="TimesNewRomanPSMT"/>
          <w:sz w:val="22"/>
          <w:szCs w:val="22"/>
          <w:lang w:eastAsia="en-US"/>
        </w:rPr>
      </w:pPr>
      <w:r w:rsidRPr="004C5EC9">
        <w:rPr>
          <w:rFonts w:ascii="Arial Narrow" w:eastAsiaTheme="minorHAnsi" w:hAnsi="Arial Narrow" w:cs="TimesNewRomanPSMT"/>
          <w:sz w:val="22"/>
          <w:szCs w:val="22"/>
          <w:lang w:eastAsia="en-US"/>
        </w:rPr>
        <w:t>Pozostawić wolną przestrzeń pomiędzy siatką a ziemią wynoszącą co najmniej 15 cm.</w:t>
      </w:r>
    </w:p>
    <w:p w14:paraId="58EE7CDD" w14:textId="77777777" w:rsidR="00AA46A3" w:rsidRPr="004C5EC9" w:rsidRDefault="00AA46A3" w:rsidP="00AA46A3">
      <w:pPr>
        <w:pStyle w:val="Akapitzlist"/>
        <w:numPr>
          <w:ilvl w:val="0"/>
          <w:numId w:val="36"/>
        </w:numPr>
        <w:suppressAutoHyphens w:val="0"/>
        <w:autoSpaceDE w:val="0"/>
        <w:autoSpaceDN w:val="0"/>
        <w:adjustRightInd w:val="0"/>
        <w:ind w:left="426"/>
        <w:jc w:val="both"/>
        <w:rPr>
          <w:rFonts w:ascii="Arial Narrow" w:eastAsiaTheme="minorHAnsi" w:hAnsi="Arial Narrow" w:cs="TimesNewRomanPSMT"/>
          <w:sz w:val="22"/>
          <w:szCs w:val="22"/>
          <w:lang w:eastAsia="en-US"/>
        </w:rPr>
      </w:pPr>
      <w:r w:rsidRPr="004C5EC9">
        <w:rPr>
          <w:rFonts w:ascii="Arial Narrow" w:eastAsiaTheme="minorHAnsi" w:hAnsi="Arial Narrow" w:cs="TimesNewRomanPSMT"/>
          <w:sz w:val="22"/>
          <w:szCs w:val="22"/>
          <w:lang w:eastAsia="en-US"/>
        </w:rPr>
        <w:t>Prace organizować w sposób zapobiegający lub minimalizujący ilość powstających odpadów.</w:t>
      </w:r>
    </w:p>
    <w:p w14:paraId="7FB98518" w14:textId="77777777" w:rsidR="00AA46A3" w:rsidRPr="004C5EC9" w:rsidRDefault="00AA46A3" w:rsidP="00AA46A3">
      <w:pPr>
        <w:pStyle w:val="Akapitzlist"/>
        <w:numPr>
          <w:ilvl w:val="0"/>
          <w:numId w:val="36"/>
        </w:numPr>
        <w:suppressAutoHyphens w:val="0"/>
        <w:autoSpaceDE w:val="0"/>
        <w:autoSpaceDN w:val="0"/>
        <w:adjustRightInd w:val="0"/>
        <w:ind w:left="426"/>
        <w:jc w:val="both"/>
        <w:rPr>
          <w:rFonts w:ascii="Arial Narrow" w:eastAsiaTheme="minorHAnsi" w:hAnsi="Arial Narrow" w:cs="TimesNewRomanPSMT"/>
          <w:sz w:val="22"/>
          <w:szCs w:val="22"/>
          <w:lang w:eastAsia="en-US"/>
        </w:rPr>
      </w:pPr>
      <w:r w:rsidRPr="004C5EC9">
        <w:rPr>
          <w:rFonts w:ascii="Arial Narrow" w:eastAsiaTheme="minorHAnsi" w:hAnsi="Arial Narrow" w:cs="TimesNewRomanPSMT"/>
          <w:sz w:val="22"/>
          <w:szCs w:val="22"/>
          <w:lang w:eastAsia="en-US"/>
        </w:rPr>
        <w:t>Stosować wyłącznie sprawny technicznie sprzęt budowlany.</w:t>
      </w:r>
    </w:p>
    <w:p w14:paraId="6125AF6D" w14:textId="77777777" w:rsidR="00AA46A3" w:rsidRPr="004C5EC9" w:rsidRDefault="00AA46A3" w:rsidP="00AA46A3">
      <w:pPr>
        <w:pStyle w:val="Akapitzlist"/>
        <w:numPr>
          <w:ilvl w:val="0"/>
          <w:numId w:val="36"/>
        </w:numPr>
        <w:suppressAutoHyphens w:val="0"/>
        <w:autoSpaceDE w:val="0"/>
        <w:autoSpaceDN w:val="0"/>
        <w:adjustRightInd w:val="0"/>
        <w:ind w:left="426"/>
        <w:jc w:val="both"/>
        <w:rPr>
          <w:rFonts w:ascii="Arial Narrow" w:eastAsiaTheme="minorHAnsi" w:hAnsi="Arial Narrow" w:cs="TimesNewRomanPSMT"/>
          <w:sz w:val="22"/>
          <w:szCs w:val="22"/>
          <w:lang w:eastAsia="en-US"/>
        </w:rPr>
      </w:pPr>
      <w:r w:rsidRPr="004C5EC9">
        <w:rPr>
          <w:rFonts w:ascii="Arial Narrow" w:eastAsiaTheme="minorHAnsi" w:hAnsi="Arial Narrow" w:cs="TimesNewRomanPSMT"/>
          <w:sz w:val="22"/>
          <w:szCs w:val="22"/>
          <w:lang w:eastAsia="en-US"/>
        </w:rPr>
        <w:t>W trakcie realizacji przedsięwzięcia należy zabezpieczyć rzekę Szczeberka przed przedostaniem się zanieczyszczeń (szczególnie węglowodorami ropopochodnymi) do cieku.</w:t>
      </w:r>
    </w:p>
    <w:p w14:paraId="265A9F48" w14:textId="18DAD134" w:rsidR="00AA46A3" w:rsidRPr="004C5EC9" w:rsidRDefault="00AA46A3" w:rsidP="00AA46A3">
      <w:pPr>
        <w:pStyle w:val="Akapitzlist"/>
        <w:numPr>
          <w:ilvl w:val="0"/>
          <w:numId w:val="36"/>
        </w:numPr>
        <w:suppressAutoHyphens w:val="0"/>
        <w:autoSpaceDE w:val="0"/>
        <w:autoSpaceDN w:val="0"/>
        <w:adjustRightInd w:val="0"/>
        <w:ind w:left="426"/>
        <w:jc w:val="both"/>
        <w:rPr>
          <w:rFonts w:ascii="Arial Narrow" w:eastAsiaTheme="minorHAnsi" w:hAnsi="Arial Narrow" w:cs="TimesNewRomanPSMT"/>
          <w:sz w:val="22"/>
          <w:szCs w:val="22"/>
          <w:lang w:eastAsia="en-US"/>
        </w:rPr>
      </w:pPr>
      <w:r w:rsidRPr="004C5EC9">
        <w:rPr>
          <w:rFonts w:ascii="Arial Narrow" w:eastAsiaTheme="minorHAnsi" w:hAnsi="Arial Narrow" w:cs="TimesNewRomanPSMT"/>
          <w:sz w:val="22"/>
          <w:szCs w:val="22"/>
          <w:lang w:eastAsia="en-US"/>
        </w:rPr>
        <w:t>Po zakończeniu prac budowlanych, miejsca wykorzystywane tymczasowo w trakcie realizacji przedsięwzięcia należy uporządkować i przywrócić do stanu naturalnego.</w:t>
      </w:r>
    </w:p>
    <w:p w14:paraId="4F5105F0" w14:textId="4211E386" w:rsidR="008D1955" w:rsidRPr="004C5EC9" w:rsidRDefault="008D1955" w:rsidP="00AA46A3">
      <w:pPr>
        <w:spacing w:before="120"/>
        <w:ind w:right="-113" w:firstLine="709"/>
        <w:jc w:val="both"/>
        <w:rPr>
          <w:rFonts w:ascii="Arial Narrow" w:hAnsi="Arial Narrow" w:cs="Arial"/>
          <w:sz w:val="22"/>
          <w:szCs w:val="22"/>
        </w:rPr>
      </w:pPr>
      <w:r w:rsidRPr="004C5EC9">
        <w:rPr>
          <w:rFonts w:ascii="Arial Narrow" w:hAnsi="Arial Narrow" w:cs="Arial"/>
          <w:sz w:val="22"/>
          <w:szCs w:val="22"/>
        </w:rPr>
        <w:t xml:space="preserve">Dyrektor Zarządu Zlewni w Augustowie Państwowego Gospodarstwa Wodnego „Wody Polskie” </w:t>
      </w:r>
      <w:r w:rsidR="001152A8" w:rsidRPr="004C5EC9">
        <w:rPr>
          <w:rFonts w:ascii="Arial Narrow" w:hAnsi="Arial Narrow" w:cs="Arial"/>
          <w:sz w:val="22"/>
          <w:szCs w:val="22"/>
        </w:rPr>
        <w:t xml:space="preserve">wezwał Inwestora dnia 26 marca 2022 r. do uzupełnienia dokumentów oraz złożenia wyjaśnień, po ich uzyskaniu pismem z dnia 4 kwietnia 2022 r. wydał </w:t>
      </w:r>
      <w:r w:rsidRPr="004C5EC9">
        <w:rPr>
          <w:rFonts w:ascii="Arial Narrow" w:hAnsi="Arial Narrow" w:cs="Arial"/>
          <w:sz w:val="22"/>
          <w:szCs w:val="22"/>
        </w:rPr>
        <w:t>opini</w:t>
      </w:r>
      <w:r w:rsidR="00186E91" w:rsidRPr="004C5EC9">
        <w:rPr>
          <w:rFonts w:ascii="Arial Narrow" w:hAnsi="Arial Narrow" w:cs="Arial"/>
          <w:sz w:val="22"/>
          <w:szCs w:val="22"/>
        </w:rPr>
        <w:t>ę</w:t>
      </w:r>
      <w:r w:rsidRPr="004C5EC9">
        <w:rPr>
          <w:rFonts w:ascii="Arial Narrow" w:hAnsi="Arial Narrow" w:cs="Arial"/>
          <w:sz w:val="22"/>
          <w:szCs w:val="22"/>
        </w:rPr>
        <w:t xml:space="preserve"> z 12 kwietnia 2022 r., znak: BI.ZZŚ.1.4360.68.2022.BG, uzupełnion</w:t>
      </w:r>
      <w:r w:rsidR="00186E91" w:rsidRPr="004C5EC9">
        <w:rPr>
          <w:rFonts w:ascii="Arial Narrow" w:hAnsi="Arial Narrow" w:cs="Arial"/>
          <w:sz w:val="22"/>
          <w:szCs w:val="22"/>
        </w:rPr>
        <w:t>ą</w:t>
      </w:r>
      <w:r w:rsidRPr="004C5EC9">
        <w:rPr>
          <w:rFonts w:ascii="Arial Narrow" w:hAnsi="Arial Narrow" w:cs="Arial"/>
          <w:sz w:val="22"/>
          <w:szCs w:val="22"/>
        </w:rPr>
        <w:t xml:space="preserve"> postanowieniem z dnia 25 kwietnia 2022 r. znak: BI.ZZŚ.1.4360.68.2022.BG</w:t>
      </w:r>
      <w:r w:rsidR="00186E91" w:rsidRPr="004C5EC9">
        <w:rPr>
          <w:rFonts w:ascii="Arial Narrow" w:hAnsi="Arial Narrow" w:cs="Arial"/>
          <w:sz w:val="22"/>
          <w:szCs w:val="22"/>
        </w:rPr>
        <w:t>,</w:t>
      </w:r>
      <w:r w:rsidRPr="004C5EC9">
        <w:rPr>
          <w:rFonts w:ascii="Arial Narrow" w:hAnsi="Arial Narrow" w:cs="Arial"/>
          <w:sz w:val="22"/>
          <w:szCs w:val="22"/>
        </w:rPr>
        <w:t xml:space="preserve"> </w:t>
      </w:r>
      <w:r w:rsidR="00186E91" w:rsidRPr="004C5EC9">
        <w:rPr>
          <w:rFonts w:ascii="Arial Narrow" w:hAnsi="Arial Narrow" w:cs="Arial"/>
          <w:sz w:val="22"/>
          <w:szCs w:val="22"/>
        </w:rPr>
        <w:t xml:space="preserve">w której </w:t>
      </w:r>
      <w:r w:rsidRPr="004C5EC9">
        <w:rPr>
          <w:rFonts w:ascii="Arial Narrow" w:hAnsi="Arial Narrow" w:cs="Arial"/>
          <w:sz w:val="22"/>
          <w:szCs w:val="22"/>
        </w:rPr>
        <w:t>nie stwierdził potrzeby przeprowadzenia oceny oddziaływania na środowisko dla planowanego przedsięwzięcia określając jednocześnie warunki realizacji i eksploatacji inwestycji</w:t>
      </w:r>
      <w:r w:rsidR="00E51E66" w:rsidRPr="004C5EC9">
        <w:rPr>
          <w:rFonts w:ascii="Arial Narrow" w:hAnsi="Arial Narrow" w:cs="Arial"/>
          <w:sz w:val="22"/>
          <w:szCs w:val="22"/>
        </w:rPr>
        <w:t>:</w:t>
      </w:r>
    </w:p>
    <w:p w14:paraId="5F461A83" w14:textId="77777777" w:rsidR="00E51E66" w:rsidRPr="004C5EC9" w:rsidRDefault="00E51E66" w:rsidP="00E51E66">
      <w:pPr>
        <w:numPr>
          <w:ilvl w:val="0"/>
          <w:numId w:val="37"/>
        </w:numPr>
        <w:suppressAutoHyphens w:val="0"/>
        <w:autoSpaceDE w:val="0"/>
        <w:autoSpaceDN w:val="0"/>
        <w:adjustRightInd w:val="0"/>
        <w:spacing w:line="276" w:lineRule="auto"/>
        <w:ind w:left="426" w:right="-115"/>
        <w:jc w:val="both"/>
        <w:rPr>
          <w:rFonts w:ascii="Arial Narrow" w:hAnsi="Arial Narrow" w:cs="Arial"/>
          <w:sz w:val="22"/>
          <w:szCs w:val="22"/>
          <w:lang w:eastAsia="pl-PL"/>
        </w:rPr>
      </w:pPr>
      <w:r w:rsidRPr="004C5EC9">
        <w:rPr>
          <w:rFonts w:ascii="Arial Narrow" w:hAnsi="Arial Narrow" w:cs="Arial"/>
          <w:sz w:val="22"/>
          <w:szCs w:val="22"/>
          <w:lang w:eastAsia="pl-PL"/>
        </w:rPr>
        <w:t>Wyłączyć z terenu zainwestowania grunty sklasyfikowane jako wody powierzchniowe, rowy melioracyjne oraz obszary od wód zależne (typu torfowiska, mokradła, zabagnienia, podmokłe łąki) w celu zachowania na danym terenie naturalnych stosunków wodnych.</w:t>
      </w:r>
    </w:p>
    <w:p w14:paraId="4E43263C" w14:textId="232DD391" w:rsidR="00E51E66" w:rsidRPr="004C5EC9" w:rsidRDefault="00E51E66" w:rsidP="00E51E66">
      <w:pPr>
        <w:numPr>
          <w:ilvl w:val="0"/>
          <w:numId w:val="37"/>
        </w:numPr>
        <w:suppressAutoHyphens w:val="0"/>
        <w:autoSpaceDE w:val="0"/>
        <w:autoSpaceDN w:val="0"/>
        <w:adjustRightInd w:val="0"/>
        <w:spacing w:line="276" w:lineRule="auto"/>
        <w:ind w:left="426" w:right="-115"/>
        <w:jc w:val="both"/>
        <w:rPr>
          <w:rFonts w:ascii="Arial Narrow" w:hAnsi="Arial Narrow" w:cs="Arial"/>
          <w:sz w:val="22"/>
          <w:szCs w:val="22"/>
          <w:lang w:eastAsia="pl-PL"/>
        </w:rPr>
      </w:pPr>
      <w:r w:rsidRPr="004C5EC9">
        <w:rPr>
          <w:rFonts w:ascii="Arial Narrow" w:hAnsi="Arial Narrow" w:cs="Arial"/>
          <w:sz w:val="22"/>
          <w:szCs w:val="22"/>
          <w:lang w:eastAsia="pl-PL"/>
        </w:rPr>
        <w:t>Wszelkie prace wykonywać wyłącznie przy użyciu sprzętu sprawnego technicznie, eksploatowanego i</w:t>
      </w:r>
      <w:r w:rsidR="00157649" w:rsidRPr="004C5EC9">
        <w:rPr>
          <w:rFonts w:ascii="Arial Narrow" w:hAnsi="Arial Narrow" w:cs="Arial"/>
          <w:sz w:val="22"/>
          <w:szCs w:val="22"/>
          <w:lang w:eastAsia="pl-PL"/>
        </w:rPr>
        <w:t> </w:t>
      </w:r>
      <w:r w:rsidRPr="004C5EC9">
        <w:rPr>
          <w:rFonts w:ascii="Arial Narrow" w:hAnsi="Arial Narrow" w:cs="Arial"/>
          <w:sz w:val="22"/>
          <w:szCs w:val="22"/>
          <w:lang w:eastAsia="pl-PL"/>
        </w:rPr>
        <w:t>konserwowanego w prawidłowy sposób, który zapewni zabezpieczenie środowiska gruntowo – wodnego przed wyciekiem płynów technicznych i paliw.</w:t>
      </w:r>
    </w:p>
    <w:p w14:paraId="1CF3B040" w14:textId="77777777" w:rsidR="00E51E66" w:rsidRPr="004C5EC9" w:rsidRDefault="00E51E66" w:rsidP="00E51E66">
      <w:pPr>
        <w:numPr>
          <w:ilvl w:val="0"/>
          <w:numId w:val="37"/>
        </w:numPr>
        <w:suppressAutoHyphens w:val="0"/>
        <w:autoSpaceDE w:val="0"/>
        <w:autoSpaceDN w:val="0"/>
        <w:adjustRightInd w:val="0"/>
        <w:spacing w:line="276" w:lineRule="auto"/>
        <w:ind w:left="426" w:right="-115"/>
        <w:jc w:val="both"/>
        <w:rPr>
          <w:rFonts w:ascii="Arial Narrow" w:hAnsi="Arial Narrow" w:cs="Arial"/>
          <w:sz w:val="22"/>
          <w:szCs w:val="22"/>
          <w:lang w:eastAsia="pl-PL"/>
        </w:rPr>
      </w:pPr>
      <w:r w:rsidRPr="004C5EC9">
        <w:rPr>
          <w:rFonts w:ascii="Arial Narrow" w:hAnsi="Arial Narrow" w:cs="Arial"/>
          <w:sz w:val="22"/>
          <w:szCs w:val="22"/>
          <w:lang w:eastAsia="pl-PL"/>
        </w:rPr>
        <w:t>W przypadku awarii wykorzystywanego sprzętu i wycieku oleju lub paliwa, zebrać zanieczyszczone masy ziemne i poddać je neutralizacji.</w:t>
      </w:r>
    </w:p>
    <w:p w14:paraId="19071340" w14:textId="4BBD3F12" w:rsidR="00E51E66" w:rsidRPr="004C5EC9" w:rsidRDefault="00E51E66" w:rsidP="00E51E66">
      <w:pPr>
        <w:numPr>
          <w:ilvl w:val="0"/>
          <w:numId w:val="37"/>
        </w:numPr>
        <w:suppressAutoHyphens w:val="0"/>
        <w:autoSpaceDE w:val="0"/>
        <w:autoSpaceDN w:val="0"/>
        <w:adjustRightInd w:val="0"/>
        <w:spacing w:line="276" w:lineRule="auto"/>
        <w:ind w:left="426" w:right="-115"/>
        <w:jc w:val="both"/>
        <w:rPr>
          <w:rFonts w:ascii="Arial Narrow" w:hAnsi="Arial Narrow" w:cs="Arial"/>
          <w:sz w:val="22"/>
          <w:szCs w:val="22"/>
          <w:lang w:eastAsia="pl-PL"/>
        </w:rPr>
      </w:pPr>
      <w:r w:rsidRPr="004C5EC9">
        <w:rPr>
          <w:rFonts w:ascii="Arial Narrow" w:hAnsi="Arial Narrow" w:cs="Arial"/>
          <w:sz w:val="22"/>
          <w:szCs w:val="22"/>
          <w:lang w:eastAsia="pl-PL"/>
        </w:rPr>
        <w:t>Cały teren przedsięwzięcia wyposażyć w wystarczającą ilość sorbentów do przechowywania ewentualnie powstających wycieków substancji ropopochodnych.</w:t>
      </w:r>
    </w:p>
    <w:p w14:paraId="7F45333D" w14:textId="77777777" w:rsidR="00E51E66" w:rsidRPr="004C5EC9" w:rsidRDefault="00E51E66" w:rsidP="00E51E66">
      <w:pPr>
        <w:numPr>
          <w:ilvl w:val="0"/>
          <w:numId w:val="37"/>
        </w:numPr>
        <w:suppressAutoHyphens w:val="0"/>
        <w:autoSpaceDE w:val="0"/>
        <w:autoSpaceDN w:val="0"/>
        <w:adjustRightInd w:val="0"/>
        <w:spacing w:line="276" w:lineRule="auto"/>
        <w:ind w:left="426" w:right="-115"/>
        <w:jc w:val="both"/>
        <w:rPr>
          <w:rFonts w:ascii="Arial Narrow" w:hAnsi="Arial Narrow" w:cs="Arial"/>
          <w:sz w:val="22"/>
          <w:szCs w:val="22"/>
          <w:lang w:eastAsia="pl-PL"/>
        </w:rPr>
      </w:pPr>
      <w:r w:rsidRPr="004C5EC9">
        <w:rPr>
          <w:rFonts w:ascii="Arial Narrow" w:hAnsi="Arial Narrow" w:cs="Arial"/>
          <w:sz w:val="22"/>
          <w:szCs w:val="22"/>
          <w:lang w:eastAsia="pl-PL"/>
        </w:rPr>
        <w:t>Odpady komunalne i budowlane oraz odpady związane z konserwacją urządzeń technicznych segregować oraz magazynować w odpowiednich pojemnikach w wydzielonym, oznakowanym miejscu i sukcesywnie przekazywać do odzysku i unieszkodliwiania zgodnie z obowiązującymi w tym zakresie przepisami.</w:t>
      </w:r>
    </w:p>
    <w:p w14:paraId="31C2CFD2" w14:textId="77777777" w:rsidR="00E51E66" w:rsidRPr="004C5EC9" w:rsidRDefault="00E51E66" w:rsidP="00E51E66">
      <w:pPr>
        <w:numPr>
          <w:ilvl w:val="0"/>
          <w:numId w:val="37"/>
        </w:numPr>
        <w:suppressAutoHyphens w:val="0"/>
        <w:autoSpaceDE w:val="0"/>
        <w:autoSpaceDN w:val="0"/>
        <w:adjustRightInd w:val="0"/>
        <w:spacing w:line="276" w:lineRule="auto"/>
        <w:ind w:left="426" w:right="-115"/>
        <w:jc w:val="both"/>
        <w:rPr>
          <w:rFonts w:ascii="Arial Narrow" w:hAnsi="Arial Narrow" w:cs="Arial"/>
          <w:sz w:val="22"/>
          <w:szCs w:val="22"/>
          <w:lang w:eastAsia="pl-PL"/>
        </w:rPr>
      </w:pPr>
      <w:r w:rsidRPr="004C5EC9">
        <w:rPr>
          <w:rFonts w:ascii="Arial Narrow" w:hAnsi="Arial Narrow" w:cs="Arial"/>
          <w:sz w:val="22"/>
          <w:szCs w:val="22"/>
          <w:lang w:eastAsia="pl-PL"/>
        </w:rPr>
        <w:t>Ścieki socjalno-bytowe, powstające na etapie realizacji, odprowadzać do szczelnego zbiornika bezodpływowego. Systematyczny odbiór ścieków zgromadzonych w zbiorniku bezodpływowym powinien odbywać się przez uprawnione w tym zakresie podmioty.</w:t>
      </w:r>
    </w:p>
    <w:p w14:paraId="31D4F16C" w14:textId="77777777" w:rsidR="00E51E66" w:rsidRPr="004C5EC9" w:rsidRDefault="00E51E66" w:rsidP="00E51E66">
      <w:pPr>
        <w:numPr>
          <w:ilvl w:val="0"/>
          <w:numId w:val="37"/>
        </w:numPr>
        <w:suppressAutoHyphens w:val="0"/>
        <w:autoSpaceDE w:val="0"/>
        <w:autoSpaceDN w:val="0"/>
        <w:adjustRightInd w:val="0"/>
        <w:spacing w:line="276" w:lineRule="auto"/>
        <w:ind w:left="426" w:right="-115"/>
        <w:jc w:val="both"/>
        <w:rPr>
          <w:rFonts w:ascii="Arial Narrow" w:hAnsi="Arial Narrow" w:cs="Arial"/>
          <w:sz w:val="22"/>
          <w:szCs w:val="22"/>
          <w:lang w:eastAsia="pl-PL"/>
        </w:rPr>
      </w:pPr>
      <w:r w:rsidRPr="004C5EC9">
        <w:rPr>
          <w:rFonts w:ascii="Arial Narrow" w:hAnsi="Arial Narrow" w:cs="Arial"/>
          <w:sz w:val="22"/>
          <w:szCs w:val="22"/>
          <w:lang w:eastAsia="pl-PL"/>
        </w:rPr>
        <w:t>Mycie paneli prowadzić z wykorzystaniem czystej wody, bez użycia środków chemicznych.</w:t>
      </w:r>
    </w:p>
    <w:p w14:paraId="43526BD0" w14:textId="20BA9AE4" w:rsidR="00E51E66" w:rsidRPr="004C5EC9" w:rsidRDefault="00E51E66" w:rsidP="00E51E66">
      <w:pPr>
        <w:numPr>
          <w:ilvl w:val="0"/>
          <w:numId w:val="37"/>
        </w:numPr>
        <w:suppressAutoHyphens w:val="0"/>
        <w:autoSpaceDE w:val="0"/>
        <w:autoSpaceDN w:val="0"/>
        <w:adjustRightInd w:val="0"/>
        <w:spacing w:line="276" w:lineRule="auto"/>
        <w:ind w:left="426" w:right="-115"/>
        <w:jc w:val="both"/>
        <w:rPr>
          <w:rFonts w:ascii="Arial Narrow" w:hAnsi="Arial Narrow" w:cs="Arial"/>
          <w:sz w:val="22"/>
          <w:szCs w:val="22"/>
          <w:lang w:eastAsia="pl-PL"/>
        </w:rPr>
      </w:pPr>
      <w:r w:rsidRPr="004C5EC9">
        <w:rPr>
          <w:rFonts w:ascii="Arial Narrow" w:hAnsi="Arial Narrow" w:cs="Arial"/>
          <w:sz w:val="22"/>
          <w:szCs w:val="22"/>
          <w:lang w:eastAsia="pl-PL"/>
        </w:rPr>
        <w:t>Na terenie farmy nie stosować herbicydów i innych substancji ograniczających wzrost roślin oraz nawozów mineralnych.</w:t>
      </w:r>
    </w:p>
    <w:p w14:paraId="725D9E94" w14:textId="77777777" w:rsidR="008D1955" w:rsidRPr="004C5EC9" w:rsidRDefault="008D1955" w:rsidP="00664B6B">
      <w:pPr>
        <w:ind w:right="-115" w:firstLine="709"/>
        <w:jc w:val="both"/>
        <w:rPr>
          <w:rFonts w:ascii="Arial Narrow" w:hAnsi="Arial Narrow" w:cs="Arial"/>
          <w:sz w:val="22"/>
          <w:szCs w:val="22"/>
        </w:rPr>
      </w:pPr>
      <w:r w:rsidRPr="004C5EC9">
        <w:rPr>
          <w:rFonts w:ascii="Arial Narrow" w:hAnsi="Arial Narrow" w:cs="Arial"/>
          <w:sz w:val="22"/>
          <w:szCs w:val="22"/>
        </w:rPr>
        <w:t>Państwowy Powiatowy Inspektor Sanitarny w Suwałkach opinią nr 30.O.NZ.2022 znak NZ.7040.18.2022 z dnia 22 marca 2022 stwierdził, że nie istnieje konieczność przeprowadzania oceny oddziaływania na środowisko dla realizacji przedmiotowego przedsięwzięcia.</w:t>
      </w:r>
    </w:p>
    <w:p w14:paraId="0C997E2B" w14:textId="34BE67B4" w:rsidR="008D1955" w:rsidRPr="004C5EC9" w:rsidRDefault="008D1955" w:rsidP="00E51E66">
      <w:pPr>
        <w:spacing w:before="120"/>
        <w:ind w:right="-113" w:firstLine="709"/>
        <w:jc w:val="both"/>
        <w:rPr>
          <w:rFonts w:ascii="Arial Narrow" w:hAnsi="Arial Narrow" w:cs="Arial"/>
          <w:sz w:val="22"/>
          <w:szCs w:val="22"/>
        </w:rPr>
      </w:pPr>
      <w:r w:rsidRPr="004C5EC9">
        <w:rPr>
          <w:rFonts w:ascii="Arial Narrow" w:hAnsi="Arial Narrow" w:cs="Arial"/>
          <w:sz w:val="22"/>
          <w:szCs w:val="22"/>
        </w:rPr>
        <w:t>Pismem z dnia 19 kwietnia 2022 r. Pani Paula Turczuk – pełnomocnik inwestora poinformowała o</w:t>
      </w:r>
      <w:r w:rsidR="00440B1C" w:rsidRPr="004C5EC9">
        <w:rPr>
          <w:rFonts w:ascii="Arial Narrow" w:hAnsi="Arial Narrow" w:cs="Arial"/>
          <w:sz w:val="22"/>
          <w:szCs w:val="22"/>
        </w:rPr>
        <w:t> </w:t>
      </w:r>
      <w:r w:rsidRPr="004C5EC9">
        <w:rPr>
          <w:rFonts w:ascii="Arial Narrow" w:hAnsi="Arial Narrow" w:cs="Arial"/>
          <w:sz w:val="22"/>
          <w:szCs w:val="22"/>
        </w:rPr>
        <w:t>zmianie adresu spółki, której aktualna siedziba znajduje się w Warszawie 00-344, ul. Dobra 40</w:t>
      </w:r>
      <w:r w:rsidR="00ED17B1" w:rsidRPr="004C5EC9">
        <w:rPr>
          <w:rFonts w:ascii="Arial Narrow" w:hAnsi="Arial Narrow" w:cs="Arial"/>
          <w:sz w:val="22"/>
          <w:szCs w:val="22"/>
        </w:rPr>
        <w:t xml:space="preserve">, co potwierdza dołączony wydruk z KRS z dnia 8 kwietnia 2022 r. </w:t>
      </w:r>
    </w:p>
    <w:p w14:paraId="6FE8985D" w14:textId="7D600C78" w:rsidR="00B274DF" w:rsidRPr="004C5EC9" w:rsidRDefault="0054526A" w:rsidP="00157649">
      <w:pPr>
        <w:tabs>
          <w:tab w:val="left" w:pos="567"/>
        </w:tabs>
        <w:spacing w:before="120"/>
        <w:ind w:right="-113"/>
        <w:jc w:val="both"/>
        <w:rPr>
          <w:rFonts w:ascii="Arial Narrow" w:eastAsia="Malgun Gothic" w:hAnsi="Arial Narrow" w:cs="Arial"/>
          <w:sz w:val="22"/>
          <w:szCs w:val="22"/>
          <w:lang w:eastAsia="en-US"/>
        </w:rPr>
      </w:pPr>
      <w:r w:rsidRPr="004C5EC9">
        <w:rPr>
          <w:rFonts w:ascii="Arial Narrow" w:eastAsia="Malgun Gothic" w:hAnsi="Arial Narrow" w:cs="Arial"/>
          <w:sz w:val="22"/>
          <w:szCs w:val="22"/>
        </w:rPr>
        <w:tab/>
      </w:r>
      <w:r w:rsidR="00327EB4" w:rsidRPr="004C5EC9">
        <w:rPr>
          <w:rFonts w:ascii="Arial Narrow" w:eastAsia="Malgun Gothic" w:hAnsi="Arial Narrow" w:cs="Arial"/>
          <w:sz w:val="22"/>
          <w:szCs w:val="22"/>
        </w:rPr>
        <w:t>Biorąc pod uwagę otrzymane opinie oraz po przeanalizowaniu załączonej do wniosku karty informacyjnej przedsięwzięcia pod kątem uwarunkowań związanych z kwalifikowaniem przedsięwzięcia do przeprowadzenia oceny oddziaływania na środowisko stosowni</w:t>
      </w:r>
      <w:r w:rsidR="00E55699" w:rsidRPr="004C5EC9">
        <w:rPr>
          <w:rFonts w:ascii="Arial Narrow" w:eastAsia="Malgun Gothic" w:hAnsi="Arial Narrow" w:cs="Arial"/>
          <w:sz w:val="22"/>
          <w:szCs w:val="22"/>
        </w:rPr>
        <w:t>e</w:t>
      </w:r>
      <w:r w:rsidR="00327EB4" w:rsidRPr="004C5EC9">
        <w:rPr>
          <w:rFonts w:ascii="Arial Narrow" w:eastAsia="Malgun Gothic" w:hAnsi="Arial Narrow" w:cs="Arial"/>
          <w:sz w:val="22"/>
          <w:szCs w:val="22"/>
        </w:rPr>
        <w:t xml:space="preserve"> do przepisów art. 63 ust. 1</w:t>
      </w:r>
      <w:r w:rsidR="000C208B" w:rsidRPr="004C5EC9">
        <w:rPr>
          <w:rFonts w:ascii="Arial Narrow" w:eastAsia="Malgun Gothic" w:hAnsi="Arial Narrow" w:cs="Arial"/>
          <w:sz w:val="22"/>
          <w:szCs w:val="22"/>
        </w:rPr>
        <w:t xml:space="preserve"> </w:t>
      </w:r>
      <w:r w:rsidR="00327EB4" w:rsidRPr="004C5EC9">
        <w:rPr>
          <w:rFonts w:ascii="Arial Narrow" w:eastAsia="Malgun Gothic" w:hAnsi="Arial Narrow" w:cs="Arial"/>
          <w:sz w:val="22"/>
          <w:szCs w:val="22"/>
        </w:rPr>
        <w:t xml:space="preserve">ww. ustawy, a w szczególności rodzaju, usytuowania i skali możliwego oddziaływania stwierdza się, że </w:t>
      </w:r>
      <w:bookmarkStart w:id="1" w:name="_Hlk40270275"/>
      <w:r w:rsidR="002D01DD" w:rsidRPr="004C5EC9">
        <w:rPr>
          <w:rFonts w:ascii="Arial Narrow" w:eastAsia="Malgun Gothic" w:hAnsi="Arial Narrow" w:cs="Arial"/>
          <w:sz w:val="22"/>
          <w:szCs w:val="22"/>
          <w:lang w:eastAsia="en-US"/>
        </w:rPr>
        <w:t>odstąpienie od obowiązku przeprowadzenia oceny oddziaływania na środowisko dla planowanego przedsięwzięcia jest uzasadnione.</w:t>
      </w:r>
      <w:r w:rsidR="009668EA" w:rsidRPr="004C5EC9">
        <w:rPr>
          <w:rFonts w:ascii="Arial Narrow" w:eastAsia="Malgun Gothic" w:hAnsi="Arial Narrow" w:cs="Arial"/>
          <w:sz w:val="22"/>
          <w:szCs w:val="22"/>
          <w:lang w:eastAsia="en-US"/>
        </w:rPr>
        <w:t xml:space="preserve"> </w:t>
      </w:r>
    </w:p>
    <w:p w14:paraId="0E11DD72" w14:textId="4631662F" w:rsidR="005A1383" w:rsidRPr="004C5EC9" w:rsidRDefault="0054526A" w:rsidP="00664B6B">
      <w:pPr>
        <w:tabs>
          <w:tab w:val="left" w:pos="567"/>
        </w:tabs>
        <w:ind w:right="-115"/>
        <w:jc w:val="both"/>
        <w:rPr>
          <w:rFonts w:ascii="Arial Narrow" w:eastAsia="Malgun Gothic" w:hAnsi="Arial Narrow" w:cs="Arial"/>
          <w:sz w:val="22"/>
          <w:szCs w:val="22"/>
          <w:lang w:eastAsia="en-US"/>
        </w:rPr>
      </w:pPr>
      <w:r w:rsidRPr="004C5EC9">
        <w:rPr>
          <w:rFonts w:ascii="Arial Narrow" w:eastAsia="Malgun Gothic" w:hAnsi="Arial Narrow" w:cs="Arial"/>
          <w:sz w:val="22"/>
          <w:szCs w:val="22"/>
          <w:lang w:eastAsia="en-US"/>
        </w:rPr>
        <w:tab/>
      </w:r>
      <w:r w:rsidR="005A1383" w:rsidRPr="004C5EC9">
        <w:rPr>
          <w:rFonts w:ascii="Arial Narrow" w:eastAsia="Malgun Gothic" w:hAnsi="Arial Narrow" w:cs="Arial"/>
          <w:sz w:val="22"/>
          <w:szCs w:val="22"/>
          <w:lang w:eastAsia="en-US"/>
        </w:rPr>
        <w:t>Postępowanie administracyjne przeprowadzono w trybie przewidzianym ustawą o udostępnianiu informacji o środowisku i jego ochronie, udziale społeczeństwa w ochronie środowiska oraz o ocenach oddziaływania na środowisko w oparciu o przepisy odrębne mające zastosowanie w przedmiotowej sprawie.</w:t>
      </w:r>
    </w:p>
    <w:p w14:paraId="7E5FECA0" w14:textId="2DF1D85B" w:rsidR="0054526A" w:rsidRPr="004C5EC9" w:rsidRDefault="000C208B" w:rsidP="00664B6B">
      <w:pPr>
        <w:tabs>
          <w:tab w:val="left" w:pos="567"/>
        </w:tabs>
        <w:ind w:right="-115" w:firstLine="567"/>
        <w:jc w:val="both"/>
        <w:rPr>
          <w:rFonts w:ascii="Arial Narrow" w:eastAsia="Malgun Gothic" w:hAnsi="Arial Narrow" w:cs="Arial"/>
          <w:sz w:val="22"/>
          <w:szCs w:val="22"/>
          <w:lang w:eastAsia="en-US"/>
        </w:rPr>
      </w:pPr>
      <w:r w:rsidRPr="004C5EC9">
        <w:rPr>
          <w:rFonts w:ascii="Arial Narrow" w:eastAsia="Malgun Gothic" w:hAnsi="Arial Narrow" w:cs="Arial"/>
          <w:sz w:val="22"/>
          <w:szCs w:val="22"/>
          <w:lang w:eastAsia="en-US"/>
        </w:rPr>
        <w:lastRenderedPageBreak/>
        <w:t>O</w:t>
      </w:r>
      <w:r w:rsidR="0054526A" w:rsidRPr="004C5EC9">
        <w:rPr>
          <w:rFonts w:ascii="Arial Narrow" w:eastAsia="Malgun Gothic" w:hAnsi="Arial Narrow" w:cs="Arial"/>
          <w:sz w:val="22"/>
          <w:szCs w:val="22"/>
          <w:lang w:eastAsia="en-US"/>
        </w:rPr>
        <w:t xml:space="preserve"> wszczęciu postępowania</w:t>
      </w:r>
      <w:r w:rsidR="005A1383" w:rsidRPr="004C5EC9">
        <w:rPr>
          <w:rFonts w:ascii="Arial Narrow" w:eastAsia="Malgun Gothic" w:hAnsi="Arial Narrow" w:cs="Arial"/>
          <w:sz w:val="22"/>
          <w:szCs w:val="22"/>
          <w:lang w:eastAsia="en-US"/>
        </w:rPr>
        <w:t xml:space="preserve">, </w:t>
      </w:r>
      <w:r w:rsidR="00A56621" w:rsidRPr="004C5EC9">
        <w:rPr>
          <w:rFonts w:ascii="Arial Narrow" w:eastAsia="Malgun Gothic" w:hAnsi="Arial Narrow" w:cs="Arial"/>
          <w:sz w:val="22"/>
          <w:szCs w:val="22"/>
          <w:lang w:eastAsia="en-US"/>
        </w:rPr>
        <w:t>możliwości wypowiedzenia się co do zebranych dowodów i</w:t>
      </w:r>
      <w:r w:rsidR="005A1383" w:rsidRPr="004C5EC9">
        <w:rPr>
          <w:rFonts w:ascii="Arial Narrow" w:eastAsia="Malgun Gothic" w:hAnsi="Arial Narrow" w:cs="Arial"/>
          <w:sz w:val="22"/>
          <w:szCs w:val="22"/>
          <w:lang w:eastAsia="en-US"/>
        </w:rPr>
        <w:t> </w:t>
      </w:r>
      <w:r w:rsidR="00A56621" w:rsidRPr="004C5EC9">
        <w:rPr>
          <w:rFonts w:ascii="Arial Narrow" w:eastAsia="Malgun Gothic" w:hAnsi="Arial Narrow" w:cs="Arial"/>
          <w:sz w:val="22"/>
          <w:szCs w:val="22"/>
          <w:lang w:eastAsia="en-US"/>
        </w:rPr>
        <w:t>materiałów oraz wydanej decyzji</w:t>
      </w:r>
      <w:r w:rsidR="00F32976" w:rsidRPr="004C5EC9">
        <w:rPr>
          <w:rFonts w:ascii="Arial Narrow" w:eastAsia="Malgun Gothic" w:hAnsi="Arial Narrow" w:cs="Arial"/>
        </w:rPr>
        <w:t xml:space="preserve"> </w:t>
      </w:r>
      <w:r w:rsidR="00F32976" w:rsidRPr="004C5EC9">
        <w:rPr>
          <w:rFonts w:ascii="Arial Narrow" w:eastAsia="Malgun Gothic" w:hAnsi="Arial Narrow" w:cs="Arial"/>
          <w:sz w:val="22"/>
          <w:szCs w:val="22"/>
          <w:lang w:eastAsia="en-US"/>
        </w:rPr>
        <w:t>powiadomiono strony</w:t>
      </w:r>
      <w:r w:rsidR="00FC0AE1" w:rsidRPr="004C5EC9">
        <w:rPr>
          <w:rFonts w:ascii="Arial Narrow" w:eastAsia="Malgun Gothic" w:hAnsi="Arial Narrow" w:cs="Arial"/>
          <w:sz w:val="22"/>
          <w:szCs w:val="22"/>
          <w:lang w:eastAsia="en-US"/>
        </w:rPr>
        <w:t xml:space="preserve"> w trybie art. 49 Kpa</w:t>
      </w:r>
      <w:r w:rsidR="00F32976" w:rsidRPr="004C5EC9">
        <w:rPr>
          <w:rFonts w:ascii="Arial Narrow" w:eastAsia="Malgun Gothic" w:hAnsi="Arial Narrow" w:cs="Arial"/>
          <w:sz w:val="22"/>
          <w:szCs w:val="22"/>
          <w:lang w:eastAsia="en-US"/>
        </w:rPr>
        <w:t>, które w określonym terminie nie wniosły zastrzeżeń i</w:t>
      </w:r>
      <w:r w:rsidR="005A1383" w:rsidRPr="004C5EC9">
        <w:rPr>
          <w:rFonts w:ascii="Arial Narrow" w:eastAsia="Malgun Gothic" w:hAnsi="Arial Narrow" w:cs="Arial"/>
          <w:sz w:val="22"/>
          <w:szCs w:val="22"/>
          <w:lang w:eastAsia="en-US"/>
        </w:rPr>
        <w:t> </w:t>
      </w:r>
      <w:r w:rsidR="00F32976" w:rsidRPr="004C5EC9">
        <w:rPr>
          <w:rFonts w:ascii="Arial Narrow" w:eastAsia="Malgun Gothic" w:hAnsi="Arial Narrow" w:cs="Arial"/>
          <w:sz w:val="22"/>
          <w:szCs w:val="22"/>
          <w:lang w:eastAsia="en-US"/>
        </w:rPr>
        <w:t xml:space="preserve">uwag. </w:t>
      </w:r>
    </w:p>
    <w:p w14:paraId="3205DB33" w14:textId="77777777" w:rsidR="00C22815" w:rsidRPr="004C5EC9" w:rsidRDefault="00C22815" w:rsidP="00664B6B">
      <w:pPr>
        <w:tabs>
          <w:tab w:val="left" w:pos="567"/>
        </w:tabs>
        <w:ind w:right="-115" w:firstLine="567"/>
        <w:jc w:val="both"/>
        <w:rPr>
          <w:rFonts w:ascii="Arial Narrow" w:eastAsia="Malgun Gothic" w:hAnsi="Arial Narrow" w:cs="Arial"/>
          <w:sz w:val="22"/>
          <w:szCs w:val="22"/>
          <w:lang w:eastAsia="en-US"/>
        </w:rPr>
      </w:pPr>
    </w:p>
    <w:p w14:paraId="6EA3F186" w14:textId="73CB2723" w:rsidR="002D01DD" w:rsidRPr="004C5EC9" w:rsidRDefault="00A56621" w:rsidP="00664B6B">
      <w:pPr>
        <w:tabs>
          <w:tab w:val="left" w:pos="567"/>
        </w:tabs>
        <w:ind w:right="-115"/>
        <w:jc w:val="both"/>
        <w:rPr>
          <w:rFonts w:ascii="Arial Narrow" w:eastAsia="Malgun Gothic" w:hAnsi="Arial Narrow" w:cs="Arial"/>
          <w:b/>
          <w:bCs/>
          <w:sz w:val="22"/>
          <w:szCs w:val="22"/>
          <w:lang w:eastAsia="en-US"/>
        </w:rPr>
      </w:pPr>
      <w:r w:rsidRPr="004C5EC9">
        <w:rPr>
          <w:rFonts w:ascii="Arial Narrow" w:eastAsia="Malgun Gothic" w:hAnsi="Arial Narrow" w:cs="Arial"/>
          <w:sz w:val="22"/>
          <w:szCs w:val="22"/>
          <w:lang w:eastAsia="en-US"/>
        </w:rPr>
        <w:tab/>
      </w:r>
      <w:r w:rsidR="0053397E" w:rsidRPr="004C5EC9">
        <w:rPr>
          <w:rFonts w:ascii="Arial Narrow" w:eastAsia="Malgun Gothic" w:hAnsi="Arial Narrow" w:cs="Arial"/>
          <w:sz w:val="22"/>
          <w:szCs w:val="22"/>
          <w:lang w:eastAsia="en-US"/>
        </w:rPr>
        <w:t>Mając na uwadze całość przeprowadzonego postępowania, w ramach którego planowana do</w:t>
      </w:r>
      <w:r w:rsidR="00301A1F" w:rsidRPr="004C5EC9">
        <w:rPr>
          <w:rFonts w:ascii="Arial Narrow" w:eastAsia="Malgun Gothic" w:hAnsi="Arial Narrow" w:cs="Arial"/>
          <w:sz w:val="22"/>
          <w:szCs w:val="22"/>
          <w:lang w:eastAsia="en-US"/>
        </w:rPr>
        <w:t> </w:t>
      </w:r>
      <w:r w:rsidR="0053397E" w:rsidRPr="004C5EC9">
        <w:rPr>
          <w:rFonts w:ascii="Arial Narrow" w:eastAsia="Malgun Gothic" w:hAnsi="Arial Narrow" w:cs="Arial"/>
          <w:sz w:val="22"/>
          <w:szCs w:val="22"/>
          <w:lang w:eastAsia="en-US"/>
        </w:rPr>
        <w:t>realizacji inwestycja</w:t>
      </w:r>
      <w:r w:rsidR="002203F1" w:rsidRPr="004C5EC9">
        <w:rPr>
          <w:rFonts w:ascii="Arial Narrow" w:eastAsia="Malgun Gothic" w:hAnsi="Arial Narrow" w:cs="Arial"/>
          <w:sz w:val="22"/>
          <w:szCs w:val="22"/>
          <w:lang w:eastAsia="en-US"/>
        </w:rPr>
        <w:t xml:space="preserve"> po zmianie</w:t>
      </w:r>
      <w:r w:rsidR="0053397E" w:rsidRPr="004C5EC9">
        <w:rPr>
          <w:rFonts w:ascii="Arial Narrow" w:eastAsia="Malgun Gothic" w:hAnsi="Arial Narrow" w:cs="Arial"/>
          <w:sz w:val="22"/>
          <w:szCs w:val="22"/>
          <w:lang w:eastAsia="en-US"/>
        </w:rPr>
        <w:t xml:space="preserve"> uzyskała opinie wymaganych prawem organów, uwzględniając wniosek strony, w oparciu o</w:t>
      </w:r>
      <w:r w:rsidR="008458D6" w:rsidRPr="004C5EC9">
        <w:rPr>
          <w:rFonts w:ascii="Arial Narrow" w:eastAsia="Malgun Gothic" w:hAnsi="Arial Narrow" w:cs="Arial"/>
          <w:sz w:val="22"/>
          <w:szCs w:val="22"/>
          <w:lang w:eastAsia="en-US"/>
        </w:rPr>
        <w:t> </w:t>
      </w:r>
      <w:r w:rsidR="0053397E" w:rsidRPr="004C5EC9">
        <w:rPr>
          <w:rFonts w:ascii="Arial Narrow" w:eastAsia="Malgun Gothic" w:hAnsi="Arial Narrow" w:cs="Arial"/>
          <w:sz w:val="22"/>
          <w:szCs w:val="22"/>
          <w:lang w:eastAsia="en-US"/>
        </w:rPr>
        <w:t>wskazane na wstępie przepisy</w:t>
      </w:r>
      <w:bookmarkEnd w:id="1"/>
      <w:r w:rsidR="00AC5E82" w:rsidRPr="004C5EC9">
        <w:rPr>
          <w:rFonts w:ascii="Arial Narrow" w:eastAsia="Malgun Gothic" w:hAnsi="Arial Narrow" w:cs="Arial"/>
          <w:sz w:val="22"/>
          <w:szCs w:val="22"/>
          <w:lang w:eastAsia="en-US"/>
        </w:rPr>
        <w:t xml:space="preserve">, </w:t>
      </w:r>
      <w:r w:rsidR="002D01DD" w:rsidRPr="004C5EC9">
        <w:rPr>
          <w:rFonts w:ascii="Arial Narrow" w:eastAsia="Malgun Gothic" w:hAnsi="Arial Narrow" w:cs="Arial"/>
          <w:sz w:val="22"/>
          <w:szCs w:val="22"/>
          <w:lang w:eastAsia="en-US"/>
        </w:rPr>
        <w:t>orzeczono jak w sentencji.</w:t>
      </w:r>
    </w:p>
    <w:p w14:paraId="01F2E0F0" w14:textId="77777777" w:rsidR="0053397E" w:rsidRPr="004C5EC9" w:rsidRDefault="0053397E" w:rsidP="00664B6B">
      <w:pPr>
        <w:suppressAutoHyphens w:val="0"/>
        <w:autoSpaceDE w:val="0"/>
        <w:autoSpaceDN w:val="0"/>
        <w:adjustRightInd w:val="0"/>
        <w:ind w:right="-115" w:firstLine="708"/>
        <w:jc w:val="both"/>
        <w:rPr>
          <w:rFonts w:ascii="Arial Narrow" w:eastAsia="Malgun Gothic" w:hAnsi="Arial Narrow" w:cs="Arial"/>
          <w:sz w:val="22"/>
          <w:szCs w:val="22"/>
        </w:rPr>
      </w:pPr>
    </w:p>
    <w:p w14:paraId="260C65A7" w14:textId="6BC9C49E" w:rsidR="00B274DF" w:rsidRPr="004C5EC9" w:rsidRDefault="00B274DF" w:rsidP="00664B6B">
      <w:pPr>
        <w:suppressAutoHyphens w:val="0"/>
        <w:autoSpaceDE w:val="0"/>
        <w:autoSpaceDN w:val="0"/>
        <w:adjustRightInd w:val="0"/>
        <w:ind w:right="-115" w:firstLine="708"/>
        <w:jc w:val="both"/>
        <w:rPr>
          <w:rFonts w:ascii="Arial Narrow" w:eastAsia="Malgun Gothic" w:hAnsi="Arial Narrow" w:cs="Arial"/>
          <w:sz w:val="22"/>
          <w:szCs w:val="22"/>
          <w:lang w:eastAsia="en-US"/>
        </w:rPr>
      </w:pPr>
      <w:r w:rsidRPr="004C5EC9">
        <w:rPr>
          <w:rFonts w:ascii="Arial Narrow" w:eastAsia="Malgun Gothic" w:hAnsi="Arial Narrow" w:cs="Arial"/>
          <w:sz w:val="22"/>
          <w:szCs w:val="22"/>
        </w:rPr>
        <w:t xml:space="preserve">Dane o </w:t>
      </w:r>
      <w:r w:rsidR="00ED17B1" w:rsidRPr="004C5EC9">
        <w:rPr>
          <w:rFonts w:ascii="Arial Narrow" w:eastAsia="Malgun Gothic" w:hAnsi="Arial Narrow" w:cs="Arial"/>
          <w:sz w:val="22"/>
          <w:szCs w:val="22"/>
        </w:rPr>
        <w:t xml:space="preserve">wniosku oraz </w:t>
      </w:r>
      <w:r w:rsidRPr="004C5EC9">
        <w:rPr>
          <w:rFonts w:ascii="Arial Narrow" w:eastAsia="Malgun Gothic" w:hAnsi="Arial Narrow" w:cs="Arial"/>
          <w:sz w:val="22"/>
          <w:szCs w:val="22"/>
        </w:rPr>
        <w:t>niniejszej decyzji zostaną włączone do publicznie dostępnego wykazu danych o</w:t>
      </w:r>
      <w:r w:rsidR="0053397E" w:rsidRPr="004C5EC9">
        <w:rPr>
          <w:rFonts w:ascii="Arial Narrow" w:eastAsia="Malgun Gothic" w:hAnsi="Arial Narrow" w:cs="Arial"/>
          <w:sz w:val="22"/>
          <w:szCs w:val="22"/>
        </w:rPr>
        <w:t> </w:t>
      </w:r>
      <w:r w:rsidRPr="004C5EC9">
        <w:rPr>
          <w:rFonts w:ascii="Arial Narrow" w:eastAsia="Malgun Gothic" w:hAnsi="Arial Narrow" w:cs="Arial"/>
          <w:sz w:val="22"/>
          <w:szCs w:val="22"/>
        </w:rPr>
        <w:t>dokumentach zawierających informację o środowisku i jego ochronie na podstawie art. 21 ust. 2</w:t>
      </w:r>
      <w:r w:rsidR="004C75C8" w:rsidRPr="004C5EC9">
        <w:rPr>
          <w:rFonts w:ascii="Arial Narrow" w:eastAsia="Malgun Gothic" w:hAnsi="Arial Narrow" w:cs="Arial"/>
          <w:sz w:val="22"/>
          <w:szCs w:val="22"/>
        </w:rPr>
        <w:t> </w:t>
      </w:r>
      <w:r w:rsidRPr="004C5EC9">
        <w:rPr>
          <w:rFonts w:ascii="Arial Narrow" w:eastAsia="Malgun Gothic" w:hAnsi="Arial Narrow" w:cs="Arial"/>
          <w:sz w:val="22"/>
          <w:szCs w:val="22"/>
        </w:rPr>
        <w:t xml:space="preserve">pkt 9 </w:t>
      </w:r>
      <w:r w:rsidRPr="004C5EC9">
        <w:rPr>
          <w:rFonts w:ascii="Arial Narrow" w:eastAsia="Malgun Gothic" w:hAnsi="Arial Narrow" w:cs="Arial"/>
          <w:sz w:val="22"/>
          <w:szCs w:val="22"/>
          <w:lang w:eastAsia="en-US"/>
        </w:rPr>
        <w:t xml:space="preserve">ustawy </w:t>
      </w:r>
      <w:r w:rsidR="00ED17B1" w:rsidRPr="004C5EC9">
        <w:rPr>
          <w:rFonts w:ascii="Arial Narrow" w:eastAsia="Malgun Gothic" w:hAnsi="Arial Narrow" w:cs="Arial"/>
          <w:sz w:val="22"/>
          <w:szCs w:val="22"/>
          <w:lang w:eastAsia="en-US"/>
        </w:rPr>
        <w:t>ooś</w:t>
      </w:r>
      <w:r w:rsidRPr="004C5EC9">
        <w:rPr>
          <w:rFonts w:ascii="Arial Narrow" w:eastAsia="Malgun Gothic" w:hAnsi="Arial Narrow" w:cs="Arial"/>
          <w:sz w:val="22"/>
          <w:szCs w:val="22"/>
          <w:lang w:eastAsia="en-US"/>
        </w:rPr>
        <w:t xml:space="preserve">. </w:t>
      </w:r>
    </w:p>
    <w:p w14:paraId="1FBF5752" w14:textId="26E5A8D6" w:rsidR="00BD7551" w:rsidRPr="004C5EC9" w:rsidRDefault="009668EA" w:rsidP="00664B6B">
      <w:pPr>
        <w:suppressAutoHyphens w:val="0"/>
        <w:autoSpaceDE w:val="0"/>
        <w:autoSpaceDN w:val="0"/>
        <w:adjustRightInd w:val="0"/>
        <w:spacing w:before="120" w:after="120"/>
        <w:ind w:right="-115"/>
        <w:jc w:val="center"/>
        <w:rPr>
          <w:rFonts w:ascii="Arial Narrow" w:eastAsia="Malgun Gothic" w:hAnsi="Arial Narrow" w:cs="Arial"/>
          <w:b/>
          <w:bCs/>
          <w:sz w:val="22"/>
          <w:szCs w:val="22"/>
        </w:rPr>
      </w:pPr>
      <w:r w:rsidRPr="004C5EC9">
        <w:rPr>
          <w:rFonts w:ascii="Arial Narrow" w:eastAsia="Malgun Gothic" w:hAnsi="Arial Narrow" w:cs="Arial"/>
          <w:b/>
          <w:bCs/>
          <w:sz w:val="22"/>
          <w:szCs w:val="22"/>
        </w:rPr>
        <w:t>POUCZENIE</w:t>
      </w:r>
    </w:p>
    <w:p w14:paraId="1B2AE08F" w14:textId="04BB8DBE" w:rsidR="00EF0A42" w:rsidRPr="004C5EC9" w:rsidRDefault="006C21A2" w:rsidP="00664B6B">
      <w:pPr>
        <w:suppressAutoHyphens w:val="0"/>
        <w:autoSpaceDE w:val="0"/>
        <w:autoSpaceDN w:val="0"/>
        <w:adjustRightInd w:val="0"/>
        <w:ind w:right="-115" w:firstLine="708"/>
        <w:jc w:val="both"/>
        <w:rPr>
          <w:rFonts w:ascii="Arial Narrow" w:eastAsia="Malgun Gothic" w:hAnsi="Arial Narrow" w:cs="Arial"/>
          <w:spacing w:val="-5"/>
          <w:sz w:val="20"/>
          <w:szCs w:val="20"/>
        </w:rPr>
      </w:pPr>
      <w:r w:rsidRPr="004C5EC9">
        <w:rPr>
          <w:rFonts w:ascii="Arial Narrow" w:eastAsia="Malgun Gothic" w:hAnsi="Arial Narrow" w:cs="Arial"/>
          <w:b/>
          <w:bCs/>
          <w:spacing w:val="-5"/>
          <w:sz w:val="20"/>
          <w:szCs w:val="20"/>
        </w:rPr>
        <w:t>Od niniej</w:t>
      </w:r>
      <w:r w:rsidR="00F33339" w:rsidRPr="004C5EC9">
        <w:rPr>
          <w:rFonts w:ascii="Arial Narrow" w:eastAsia="Malgun Gothic" w:hAnsi="Arial Narrow" w:cs="Arial"/>
          <w:b/>
          <w:bCs/>
          <w:spacing w:val="-5"/>
          <w:sz w:val="20"/>
          <w:szCs w:val="20"/>
        </w:rPr>
        <w:t xml:space="preserve">szej decyzji stronom przysługuje </w:t>
      </w:r>
      <w:r w:rsidRPr="004C5EC9">
        <w:rPr>
          <w:rFonts w:ascii="Arial Narrow" w:eastAsia="Malgun Gothic" w:hAnsi="Arial Narrow" w:cs="Arial"/>
          <w:b/>
          <w:bCs/>
          <w:spacing w:val="-5"/>
          <w:sz w:val="20"/>
          <w:szCs w:val="20"/>
        </w:rPr>
        <w:t xml:space="preserve">prawo wniesienia odwołania do Samorządowego Kolegium Odwoławczego w Suwałkach za pośrednictwem Wójta Gminy Bakałarzewo </w:t>
      </w:r>
      <w:r w:rsidRPr="004C5EC9">
        <w:rPr>
          <w:rFonts w:ascii="Arial Narrow" w:eastAsia="Malgun Gothic" w:hAnsi="Arial Narrow" w:cs="Arial"/>
          <w:bCs/>
          <w:spacing w:val="-5"/>
          <w:sz w:val="20"/>
          <w:szCs w:val="20"/>
        </w:rPr>
        <w:t>w</w:t>
      </w:r>
      <w:r w:rsidRPr="004C5EC9">
        <w:rPr>
          <w:rFonts w:ascii="Arial Narrow" w:eastAsia="Malgun Gothic" w:hAnsi="Arial Narrow" w:cs="Arial"/>
          <w:b/>
          <w:bCs/>
          <w:spacing w:val="-5"/>
          <w:sz w:val="20"/>
          <w:szCs w:val="20"/>
        </w:rPr>
        <w:t> </w:t>
      </w:r>
      <w:r w:rsidRPr="004C5EC9">
        <w:rPr>
          <w:rFonts w:ascii="Arial Narrow" w:eastAsia="Malgun Gothic" w:hAnsi="Arial Narrow" w:cs="Arial"/>
          <w:spacing w:val="-5"/>
          <w:sz w:val="20"/>
          <w:szCs w:val="20"/>
        </w:rPr>
        <w:t>terminie 14 dni od daty jej doręczenia.</w:t>
      </w:r>
      <w:r w:rsidR="00B274DF" w:rsidRPr="004C5EC9">
        <w:rPr>
          <w:rFonts w:ascii="Arial Narrow" w:eastAsia="Malgun Gothic" w:hAnsi="Arial Narrow" w:cs="Arial"/>
          <w:spacing w:val="-5"/>
          <w:sz w:val="20"/>
          <w:szCs w:val="20"/>
        </w:rPr>
        <w:t xml:space="preserve"> </w:t>
      </w:r>
      <w:r w:rsidR="00EF0A42" w:rsidRPr="004C5EC9">
        <w:rPr>
          <w:rFonts w:ascii="Arial Narrow" w:eastAsia="Malgun Gothic" w:hAnsi="Arial Narrow" w:cs="Arial"/>
          <w:sz w:val="20"/>
          <w:szCs w:val="20"/>
          <w:lang w:eastAsia="en-US"/>
        </w:rPr>
        <w:t>W</w:t>
      </w:r>
      <w:r w:rsidR="008458D6" w:rsidRPr="004C5EC9">
        <w:rPr>
          <w:rFonts w:ascii="Arial Narrow" w:eastAsia="Malgun Gothic" w:hAnsi="Arial Narrow" w:cs="Arial"/>
          <w:sz w:val="20"/>
          <w:szCs w:val="20"/>
          <w:lang w:eastAsia="en-US"/>
        </w:rPr>
        <w:t> </w:t>
      </w:r>
      <w:r w:rsidR="00EF0A42" w:rsidRPr="004C5EC9">
        <w:rPr>
          <w:rFonts w:ascii="Arial Narrow" w:eastAsia="Malgun Gothic" w:hAnsi="Arial Narrow" w:cs="Arial"/>
          <w:sz w:val="20"/>
          <w:szCs w:val="20"/>
          <w:lang w:eastAsia="en-US"/>
        </w:rPr>
        <w:t>trakcie biegu terminu do wniesienia odwołania strona może zrzec się prawa do wniesienia odwołania wobec organu administracji publicznej, który wydał decyzję. Z dniem doręczenia organowi administracji publicznej oświadczenia o</w:t>
      </w:r>
      <w:r w:rsidR="008458D6" w:rsidRPr="004C5EC9">
        <w:rPr>
          <w:rFonts w:ascii="Arial Narrow" w:eastAsia="Malgun Gothic" w:hAnsi="Arial Narrow" w:cs="Arial"/>
          <w:sz w:val="20"/>
          <w:szCs w:val="20"/>
          <w:lang w:eastAsia="en-US"/>
        </w:rPr>
        <w:t> </w:t>
      </w:r>
      <w:r w:rsidR="00EF0A42" w:rsidRPr="004C5EC9">
        <w:rPr>
          <w:rFonts w:ascii="Arial Narrow" w:eastAsia="Malgun Gothic" w:hAnsi="Arial Narrow" w:cs="Arial"/>
          <w:sz w:val="20"/>
          <w:szCs w:val="20"/>
          <w:lang w:eastAsia="en-US"/>
        </w:rPr>
        <w:t>zrzeczeniu się prawa do wniesienia odwołania przez ostatnią ze stron postępowania, decyzja staje się</w:t>
      </w:r>
      <w:r w:rsidR="00440EC5" w:rsidRPr="004C5EC9">
        <w:rPr>
          <w:rFonts w:ascii="Arial Narrow" w:eastAsia="Malgun Gothic" w:hAnsi="Arial Narrow" w:cs="Arial"/>
          <w:sz w:val="20"/>
          <w:szCs w:val="20"/>
          <w:lang w:eastAsia="en-US"/>
        </w:rPr>
        <w:t xml:space="preserve"> </w:t>
      </w:r>
      <w:r w:rsidR="00EF0A42" w:rsidRPr="004C5EC9">
        <w:rPr>
          <w:rFonts w:ascii="Arial Narrow" w:eastAsia="Malgun Gothic" w:hAnsi="Arial Narrow" w:cs="Arial"/>
          <w:sz w:val="20"/>
          <w:szCs w:val="20"/>
          <w:lang w:eastAsia="en-US"/>
        </w:rPr>
        <w:t>ostateczna i</w:t>
      </w:r>
      <w:r w:rsidR="008458D6" w:rsidRPr="004C5EC9">
        <w:rPr>
          <w:rFonts w:ascii="Arial Narrow" w:eastAsia="Malgun Gothic" w:hAnsi="Arial Narrow" w:cs="Arial"/>
          <w:sz w:val="20"/>
          <w:szCs w:val="20"/>
          <w:lang w:eastAsia="en-US"/>
        </w:rPr>
        <w:t> </w:t>
      </w:r>
      <w:r w:rsidR="00EF0A42" w:rsidRPr="004C5EC9">
        <w:rPr>
          <w:rFonts w:ascii="Arial Narrow" w:eastAsia="Malgun Gothic" w:hAnsi="Arial Narrow" w:cs="Arial"/>
          <w:sz w:val="20"/>
          <w:szCs w:val="20"/>
          <w:lang w:eastAsia="en-US"/>
        </w:rPr>
        <w:t>prawomocna, co oznacza, iż decyzja podlega natychmiastowemu wykonaniu i brak jest możliwości zaskarżenia decyzji do Wojewódzkiego Sądu Administracyjnego. Nie jest możliwe skuteczne cofnięcie oświadczenia o zrzeczeniu się prawa do wniesienia odwołania.</w:t>
      </w:r>
    </w:p>
    <w:p w14:paraId="0456B0BA" w14:textId="3C512454" w:rsidR="006F57EF" w:rsidRPr="004C5EC9" w:rsidRDefault="006F57EF" w:rsidP="00664B6B">
      <w:pPr>
        <w:tabs>
          <w:tab w:val="left" w:pos="340"/>
          <w:tab w:val="left" w:pos="680"/>
        </w:tabs>
        <w:ind w:right="-115"/>
        <w:jc w:val="both"/>
        <w:rPr>
          <w:rFonts w:ascii="Arial Narrow" w:eastAsia="Malgun Gothic" w:hAnsi="Arial Narrow" w:cs="Arial"/>
          <w:b/>
          <w:spacing w:val="-5"/>
          <w:sz w:val="22"/>
          <w:szCs w:val="22"/>
          <w:u w:val="single"/>
        </w:rPr>
      </w:pPr>
    </w:p>
    <w:p w14:paraId="5ADA3DBE" w14:textId="77777777" w:rsidR="008458D6" w:rsidRPr="004C5EC9" w:rsidRDefault="008458D6" w:rsidP="00664B6B">
      <w:pPr>
        <w:tabs>
          <w:tab w:val="left" w:pos="340"/>
          <w:tab w:val="left" w:pos="680"/>
        </w:tabs>
        <w:ind w:right="-115"/>
        <w:jc w:val="both"/>
        <w:rPr>
          <w:rFonts w:ascii="Arial Narrow" w:eastAsia="Malgun Gothic" w:hAnsi="Arial Narrow" w:cs="Arial"/>
          <w:b/>
          <w:spacing w:val="-5"/>
          <w:sz w:val="22"/>
          <w:szCs w:val="22"/>
          <w:u w:val="single"/>
        </w:rPr>
      </w:pPr>
    </w:p>
    <w:p w14:paraId="12C55EB4" w14:textId="7E36D02A" w:rsidR="008458D6" w:rsidRPr="004C5EC9" w:rsidRDefault="0043756B" w:rsidP="00664B6B">
      <w:pPr>
        <w:tabs>
          <w:tab w:val="left" w:pos="340"/>
          <w:tab w:val="left" w:pos="680"/>
        </w:tabs>
        <w:ind w:left="6237" w:right="-115"/>
        <w:jc w:val="center"/>
        <w:rPr>
          <w:rFonts w:ascii="Arial Narrow" w:eastAsia="Malgun Gothic" w:hAnsi="Arial Narrow" w:cs="Arial"/>
          <w:b/>
          <w:i/>
          <w:iCs/>
          <w:spacing w:val="-5"/>
          <w:sz w:val="22"/>
          <w:szCs w:val="22"/>
        </w:rPr>
      </w:pPr>
      <w:r w:rsidRPr="004C5EC9">
        <w:rPr>
          <w:rFonts w:ascii="Arial Narrow" w:eastAsia="Malgun Gothic" w:hAnsi="Arial Narrow" w:cs="Arial"/>
          <w:b/>
          <w:i/>
          <w:iCs/>
          <w:spacing w:val="-5"/>
          <w:sz w:val="22"/>
          <w:szCs w:val="22"/>
        </w:rPr>
        <w:t>WÓJT</w:t>
      </w:r>
    </w:p>
    <w:p w14:paraId="17DCE1D6" w14:textId="7ECA7FB7" w:rsidR="0043756B" w:rsidRPr="004C5EC9" w:rsidRDefault="0043756B" w:rsidP="00664B6B">
      <w:pPr>
        <w:tabs>
          <w:tab w:val="left" w:pos="340"/>
          <w:tab w:val="left" w:pos="680"/>
        </w:tabs>
        <w:ind w:left="6237" w:right="-115"/>
        <w:jc w:val="center"/>
        <w:rPr>
          <w:rFonts w:ascii="Arial Narrow" w:eastAsia="Malgun Gothic" w:hAnsi="Arial Narrow" w:cs="Arial"/>
          <w:b/>
          <w:i/>
          <w:iCs/>
          <w:spacing w:val="-5"/>
          <w:sz w:val="22"/>
          <w:szCs w:val="22"/>
        </w:rPr>
      </w:pPr>
      <w:r w:rsidRPr="004C5EC9">
        <w:rPr>
          <w:rFonts w:ascii="Arial Narrow" w:eastAsia="Malgun Gothic" w:hAnsi="Arial Narrow" w:cs="Arial"/>
          <w:b/>
          <w:i/>
          <w:iCs/>
          <w:spacing w:val="-5"/>
          <w:sz w:val="22"/>
          <w:szCs w:val="22"/>
        </w:rPr>
        <w:t>dr Tomasz Naruszewicz</w:t>
      </w:r>
    </w:p>
    <w:p w14:paraId="055473D6" w14:textId="77777777" w:rsidR="00E332D8" w:rsidRPr="004C5EC9" w:rsidRDefault="00E332D8" w:rsidP="00664B6B">
      <w:pPr>
        <w:tabs>
          <w:tab w:val="left" w:pos="340"/>
          <w:tab w:val="left" w:pos="680"/>
        </w:tabs>
        <w:ind w:right="-115"/>
        <w:jc w:val="both"/>
        <w:rPr>
          <w:rFonts w:ascii="Arial Narrow" w:eastAsia="Malgun Gothic" w:hAnsi="Arial Narrow" w:cs="Arial"/>
          <w:b/>
          <w:spacing w:val="-5"/>
          <w:sz w:val="22"/>
          <w:szCs w:val="22"/>
          <w:u w:val="single"/>
        </w:rPr>
      </w:pPr>
    </w:p>
    <w:p w14:paraId="6419261A" w14:textId="77777777" w:rsidR="00157649" w:rsidRPr="004C5EC9" w:rsidRDefault="00157649" w:rsidP="00664B6B">
      <w:pPr>
        <w:tabs>
          <w:tab w:val="left" w:pos="340"/>
          <w:tab w:val="left" w:pos="680"/>
        </w:tabs>
        <w:ind w:right="-115"/>
        <w:jc w:val="both"/>
        <w:rPr>
          <w:rFonts w:ascii="Arial Narrow" w:eastAsia="Malgun Gothic" w:hAnsi="Arial Narrow" w:cs="Arial"/>
          <w:b/>
          <w:spacing w:val="-5"/>
          <w:sz w:val="18"/>
          <w:szCs w:val="18"/>
          <w:u w:val="single"/>
        </w:rPr>
      </w:pPr>
    </w:p>
    <w:p w14:paraId="735BECC3" w14:textId="77777777" w:rsidR="00157649" w:rsidRPr="004C5EC9" w:rsidRDefault="00157649" w:rsidP="00664B6B">
      <w:pPr>
        <w:tabs>
          <w:tab w:val="left" w:pos="340"/>
          <w:tab w:val="left" w:pos="680"/>
        </w:tabs>
        <w:ind w:right="-115"/>
        <w:jc w:val="both"/>
        <w:rPr>
          <w:rFonts w:ascii="Arial Narrow" w:eastAsia="Malgun Gothic" w:hAnsi="Arial Narrow" w:cs="Arial"/>
          <w:b/>
          <w:spacing w:val="-5"/>
          <w:sz w:val="18"/>
          <w:szCs w:val="18"/>
          <w:u w:val="single"/>
        </w:rPr>
      </w:pPr>
    </w:p>
    <w:p w14:paraId="3EF37ED2" w14:textId="77777777" w:rsidR="00157649" w:rsidRPr="004C5EC9" w:rsidRDefault="00157649" w:rsidP="00664B6B">
      <w:pPr>
        <w:tabs>
          <w:tab w:val="left" w:pos="340"/>
          <w:tab w:val="left" w:pos="680"/>
        </w:tabs>
        <w:ind w:right="-115"/>
        <w:jc w:val="both"/>
        <w:rPr>
          <w:rFonts w:ascii="Arial Narrow" w:eastAsia="Malgun Gothic" w:hAnsi="Arial Narrow" w:cs="Arial"/>
          <w:b/>
          <w:spacing w:val="-5"/>
          <w:sz w:val="18"/>
          <w:szCs w:val="18"/>
          <w:u w:val="single"/>
        </w:rPr>
      </w:pPr>
    </w:p>
    <w:p w14:paraId="3FB13100" w14:textId="77777777" w:rsidR="00157649" w:rsidRPr="004C5EC9" w:rsidRDefault="00157649" w:rsidP="00664B6B">
      <w:pPr>
        <w:tabs>
          <w:tab w:val="left" w:pos="340"/>
          <w:tab w:val="left" w:pos="680"/>
        </w:tabs>
        <w:ind w:right="-115"/>
        <w:jc w:val="both"/>
        <w:rPr>
          <w:rFonts w:ascii="Arial Narrow" w:eastAsia="Malgun Gothic" w:hAnsi="Arial Narrow" w:cs="Arial"/>
          <w:b/>
          <w:spacing w:val="-5"/>
          <w:sz w:val="18"/>
          <w:szCs w:val="18"/>
          <w:u w:val="single"/>
        </w:rPr>
      </w:pPr>
    </w:p>
    <w:p w14:paraId="37B3CACA" w14:textId="77777777" w:rsidR="00157649" w:rsidRPr="004C5EC9" w:rsidRDefault="00157649" w:rsidP="00664B6B">
      <w:pPr>
        <w:tabs>
          <w:tab w:val="left" w:pos="340"/>
          <w:tab w:val="left" w:pos="680"/>
        </w:tabs>
        <w:ind w:right="-115"/>
        <w:jc w:val="both"/>
        <w:rPr>
          <w:rFonts w:ascii="Arial Narrow" w:eastAsia="Malgun Gothic" w:hAnsi="Arial Narrow" w:cs="Arial"/>
          <w:b/>
          <w:spacing w:val="-5"/>
          <w:sz w:val="18"/>
          <w:szCs w:val="18"/>
          <w:u w:val="single"/>
        </w:rPr>
      </w:pPr>
    </w:p>
    <w:p w14:paraId="787516B3" w14:textId="0BB19BD4" w:rsidR="006C21A2" w:rsidRPr="004C5EC9" w:rsidRDefault="006C21A2" w:rsidP="00664B6B">
      <w:pPr>
        <w:tabs>
          <w:tab w:val="left" w:pos="340"/>
          <w:tab w:val="left" w:pos="680"/>
        </w:tabs>
        <w:ind w:right="-115"/>
        <w:jc w:val="both"/>
        <w:rPr>
          <w:rFonts w:ascii="Arial Narrow" w:eastAsia="Malgun Gothic" w:hAnsi="Arial Narrow" w:cs="Arial"/>
          <w:b/>
          <w:spacing w:val="-5"/>
          <w:sz w:val="18"/>
          <w:szCs w:val="18"/>
          <w:u w:val="single"/>
        </w:rPr>
      </w:pPr>
      <w:r w:rsidRPr="004C5EC9">
        <w:rPr>
          <w:rFonts w:ascii="Arial Narrow" w:eastAsia="Malgun Gothic" w:hAnsi="Arial Narrow" w:cs="Arial"/>
          <w:b/>
          <w:spacing w:val="-5"/>
          <w:sz w:val="18"/>
          <w:szCs w:val="18"/>
          <w:u w:val="single"/>
        </w:rPr>
        <w:t>Załączniki:</w:t>
      </w:r>
    </w:p>
    <w:p w14:paraId="3EF4C35E" w14:textId="7393F77D" w:rsidR="006C21A2" w:rsidRPr="004C5EC9" w:rsidRDefault="006C21A2" w:rsidP="00664B6B">
      <w:pPr>
        <w:tabs>
          <w:tab w:val="left" w:pos="340"/>
          <w:tab w:val="left" w:pos="680"/>
        </w:tabs>
        <w:ind w:right="-115"/>
        <w:jc w:val="both"/>
        <w:rPr>
          <w:rFonts w:ascii="Arial Narrow" w:eastAsia="Malgun Gothic" w:hAnsi="Arial Narrow" w:cs="Arial"/>
          <w:spacing w:val="-5"/>
          <w:sz w:val="18"/>
          <w:szCs w:val="18"/>
        </w:rPr>
      </w:pPr>
      <w:r w:rsidRPr="004C5EC9">
        <w:rPr>
          <w:rFonts w:ascii="Arial Narrow" w:eastAsia="Malgun Gothic" w:hAnsi="Arial Narrow" w:cs="Arial"/>
          <w:spacing w:val="-5"/>
          <w:sz w:val="18"/>
          <w:szCs w:val="18"/>
        </w:rPr>
        <w:t>1. Charakterystyka przedsięwzięcia</w:t>
      </w:r>
      <w:r w:rsidR="009D0F27" w:rsidRPr="004C5EC9">
        <w:rPr>
          <w:rFonts w:ascii="Arial Narrow" w:eastAsia="Malgun Gothic" w:hAnsi="Arial Narrow" w:cs="Arial"/>
          <w:spacing w:val="-5"/>
          <w:sz w:val="18"/>
          <w:szCs w:val="18"/>
        </w:rPr>
        <w:t>.</w:t>
      </w:r>
    </w:p>
    <w:p w14:paraId="63BF5D58" w14:textId="77777777" w:rsidR="008932AC" w:rsidRPr="004C5EC9" w:rsidRDefault="008932AC" w:rsidP="00664B6B">
      <w:pPr>
        <w:ind w:right="-115"/>
        <w:jc w:val="both"/>
        <w:rPr>
          <w:rFonts w:ascii="Arial Narrow" w:eastAsia="Malgun Gothic" w:hAnsi="Arial Narrow" w:cs="Arial"/>
          <w:b/>
          <w:bCs/>
          <w:sz w:val="18"/>
          <w:szCs w:val="18"/>
          <w:u w:val="single"/>
        </w:rPr>
      </w:pPr>
      <w:r w:rsidRPr="004C5EC9">
        <w:rPr>
          <w:rFonts w:ascii="Arial Narrow" w:eastAsia="Malgun Gothic" w:hAnsi="Arial Narrow" w:cs="Arial"/>
          <w:b/>
          <w:bCs/>
          <w:sz w:val="18"/>
          <w:szCs w:val="18"/>
          <w:u w:val="single"/>
        </w:rPr>
        <w:t>Otrzymują:</w:t>
      </w:r>
    </w:p>
    <w:p w14:paraId="1CE5DBED" w14:textId="2E463554" w:rsidR="008932AC" w:rsidRPr="004C5EC9" w:rsidRDefault="002203F1" w:rsidP="00664B6B">
      <w:pPr>
        <w:pStyle w:val="Akapitzlist"/>
        <w:numPr>
          <w:ilvl w:val="0"/>
          <w:numId w:val="18"/>
        </w:numPr>
        <w:suppressAutoHyphens w:val="0"/>
        <w:ind w:left="284" w:right="-115" w:hanging="284"/>
        <w:jc w:val="both"/>
        <w:rPr>
          <w:rFonts w:ascii="Arial Narrow" w:eastAsia="Malgun Gothic" w:hAnsi="Arial Narrow" w:cs="Arial"/>
          <w:sz w:val="18"/>
          <w:szCs w:val="18"/>
        </w:rPr>
      </w:pPr>
      <w:r w:rsidRPr="004C5EC9">
        <w:rPr>
          <w:rFonts w:ascii="Arial Narrow" w:eastAsia="Malgun Gothic" w:hAnsi="Arial Narrow" w:cs="Arial"/>
          <w:bCs/>
          <w:sz w:val="18"/>
          <w:szCs w:val="18"/>
        </w:rPr>
        <w:t>Paula Turczuk</w:t>
      </w:r>
      <w:r w:rsidR="008F6E67" w:rsidRPr="004C5EC9">
        <w:rPr>
          <w:rFonts w:ascii="Arial Narrow" w:eastAsia="Malgun Gothic" w:hAnsi="Arial Narrow" w:cs="Arial"/>
          <w:bCs/>
          <w:sz w:val="18"/>
          <w:szCs w:val="18"/>
        </w:rPr>
        <w:t xml:space="preserve"> - Pełnomocnik</w:t>
      </w:r>
    </w:p>
    <w:p w14:paraId="4DE5B51A" w14:textId="2209AD17" w:rsidR="008932AC" w:rsidRPr="004C5EC9" w:rsidRDefault="008932AC" w:rsidP="00664B6B">
      <w:pPr>
        <w:pStyle w:val="Akapitzlist"/>
        <w:numPr>
          <w:ilvl w:val="0"/>
          <w:numId w:val="18"/>
        </w:numPr>
        <w:suppressAutoHyphens w:val="0"/>
        <w:ind w:left="284" w:right="-115" w:hanging="284"/>
        <w:jc w:val="both"/>
        <w:rPr>
          <w:rFonts w:ascii="Arial Narrow" w:eastAsia="Malgun Gothic" w:hAnsi="Arial Narrow" w:cs="Arial"/>
          <w:sz w:val="18"/>
          <w:szCs w:val="18"/>
        </w:rPr>
      </w:pPr>
      <w:r w:rsidRPr="004C5EC9">
        <w:rPr>
          <w:rFonts w:ascii="Arial Narrow" w:eastAsia="Malgun Gothic" w:hAnsi="Arial Narrow" w:cs="Arial"/>
          <w:sz w:val="18"/>
          <w:szCs w:val="18"/>
        </w:rPr>
        <w:t>Pozostałe strony w postępowaniu w trybie art. 49 Kpa.</w:t>
      </w:r>
    </w:p>
    <w:p w14:paraId="6841FDDB" w14:textId="59ED390A" w:rsidR="000C414A" w:rsidRPr="004C5EC9" w:rsidRDefault="000C414A" w:rsidP="00664B6B">
      <w:pPr>
        <w:pStyle w:val="Akapitzlist"/>
        <w:numPr>
          <w:ilvl w:val="0"/>
          <w:numId w:val="18"/>
        </w:numPr>
        <w:suppressAutoHyphens w:val="0"/>
        <w:ind w:left="284" w:right="-115" w:hanging="284"/>
        <w:jc w:val="both"/>
        <w:rPr>
          <w:rFonts w:ascii="Arial Narrow" w:eastAsia="Malgun Gothic" w:hAnsi="Arial Narrow" w:cs="Arial"/>
          <w:sz w:val="18"/>
          <w:szCs w:val="18"/>
        </w:rPr>
      </w:pPr>
      <w:r w:rsidRPr="004C5EC9">
        <w:rPr>
          <w:rFonts w:ascii="Arial Narrow" w:eastAsia="Malgun Gothic" w:hAnsi="Arial Narrow" w:cs="Arial"/>
          <w:sz w:val="18"/>
          <w:szCs w:val="18"/>
        </w:rPr>
        <w:t>A/a.</w:t>
      </w:r>
    </w:p>
    <w:p w14:paraId="0F9EDA03" w14:textId="77777777" w:rsidR="004B6059" w:rsidRPr="004C5EC9" w:rsidRDefault="004B6059" w:rsidP="00664B6B">
      <w:pPr>
        <w:tabs>
          <w:tab w:val="left" w:pos="-120"/>
          <w:tab w:val="left" w:pos="284"/>
          <w:tab w:val="left" w:pos="680"/>
        </w:tabs>
        <w:spacing w:before="120"/>
        <w:ind w:right="-115"/>
        <w:jc w:val="both"/>
        <w:rPr>
          <w:rFonts w:ascii="Arial Narrow" w:eastAsia="Malgun Gothic" w:hAnsi="Arial Narrow" w:cs="Arial"/>
          <w:sz w:val="18"/>
          <w:szCs w:val="18"/>
        </w:rPr>
      </w:pPr>
      <w:r w:rsidRPr="004C5EC9">
        <w:rPr>
          <w:rFonts w:ascii="Arial Narrow" w:eastAsia="Malgun Gothic" w:hAnsi="Arial Narrow" w:cs="Arial"/>
          <w:b/>
          <w:sz w:val="18"/>
          <w:szCs w:val="18"/>
          <w:u w:val="single"/>
        </w:rPr>
        <w:t>Do wiadomości:</w:t>
      </w:r>
    </w:p>
    <w:p w14:paraId="5C1E51AC" w14:textId="00F37E08" w:rsidR="00DA239C" w:rsidRPr="004C5EC9" w:rsidRDefault="00DA239C" w:rsidP="00664B6B">
      <w:pPr>
        <w:pStyle w:val="Akapitzlist"/>
        <w:numPr>
          <w:ilvl w:val="0"/>
          <w:numId w:val="4"/>
        </w:numPr>
        <w:tabs>
          <w:tab w:val="left" w:pos="340"/>
          <w:tab w:val="left" w:pos="680"/>
        </w:tabs>
        <w:ind w:right="-115"/>
        <w:jc w:val="both"/>
        <w:rPr>
          <w:rFonts w:ascii="Arial Narrow" w:eastAsia="Malgun Gothic" w:hAnsi="Arial Narrow" w:cs="Arial"/>
          <w:sz w:val="18"/>
          <w:szCs w:val="18"/>
        </w:rPr>
      </w:pPr>
      <w:r w:rsidRPr="004C5EC9">
        <w:rPr>
          <w:rFonts w:ascii="Arial Narrow" w:eastAsia="Malgun Gothic" w:hAnsi="Arial Narrow" w:cs="Arial"/>
          <w:sz w:val="18"/>
          <w:szCs w:val="18"/>
        </w:rPr>
        <w:t xml:space="preserve">RDOŚ Białystok, Wydział Spraw Terenowych I, 16-400 Suwałki ul. </w:t>
      </w:r>
      <w:r w:rsidR="000457AE" w:rsidRPr="004C5EC9">
        <w:rPr>
          <w:rFonts w:ascii="Arial Narrow" w:eastAsia="Malgun Gothic" w:hAnsi="Arial Narrow" w:cs="Arial"/>
          <w:sz w:val="18"/>
          <w:szCs w:val="18"/>
        </w:rPr>
        <w:t>Utrata 9A</w:t>
      </w:r>
    </w:p>
    <w:p w14:paraId="12301040" w14:textId="7B1D7AAE" w:rsidR="00DA239C" w:rsidRPr="004C5EC9" w:rsidRDefault="00DA239C" w:rsidP="00664B6B">
      <w:pPr>
        <w:pStyle w:val="Akapitzlist"/>
        <w:numPr>
          <w:ilvl w:val="0"/>
          <w:numId w:val="4"/>
        </w:numPr>
        <w:tabs>
          <w:tab w:val="left" w:pos="340"/>
          <w:tab w:val="left" w:pos="680"/>
        </w:tabs>
        <w:ind w:right="-115"/>
        <w:jc w:val="both"/>
        <w:rPr>
          <w:rFonts w:ascii="Arial Narrow" w:eastAsia="Malgun Gothic" w:hAnsi="Arial Narrow" w:cs="Arial"/>
          <w:sz w:val="18"/>
          <w:szCs w:val="18"/>
        </w:rPr>
      </w:pPr>
      <w:r w:rsidRPr="004C5EC9">
        <w:rPr>
          <w:rFonts w:ascii="Arial Narrow" w:eastAsia="Malgun Gothic" w:hAnsi="Arial Narrow" w:cs="Arial"/>
          <w:sz w:val="18"/>
          <w:szCs w:val="18"/>
        </w:rPr>
        <w:t>P</w:t>
      </w:r>
      <w:r w:rsidR="008458D6" w:rsidRPr="004C5EC9">
        <w:rPr>
          <w:rFonts w:ascii="Arial Narrow" w:eastAsia="Malgun Gothic" w:hAnsi="Arial Narrow" w:cs="Arial"/>
          <w:sz w:val="18"/>
          <w:szCs w:val="18"/>
        </w:rPr>
        <w:t xml:space="preserve">aństwowy </w:t>
      </w:r>
      <w:r w:rsidRPr="004C5EC9">
        <w:rPr>
          <w:rFonts w:ascii="Arial Narrow" w:eastAsia="Malgun Gothic" w:hAnsi="Arial Narrow" w:cs="Arial"/>
          <w:sz w:val="18"/>
          <w:szCs w:val="18"/>
        </w:rPr>
        <w:t>P</w:t>
      </w:r>
      <w:r w:rsidR="008458D6" w:rsidRPr="004C5EC9">
        <w:rPr>
          <w:rFonts w:ascii="Arial Narrow" w:eastAsia="Malgun Gothic" w:hAnsi="Arial Narrow" w:cs="Arial"/>
          <w:sz w:val="18"/>
          <w:szCs w:val="18"/>
        </w:rPr>
        <w:t xml:space="preserve">owiatowy </w:t>
      </w:r>
      <w:r w:rsidRPr="004C5EC9">
        <w:rPr>
          <w:rFonts w:ascii="Arial Narrow" w:eastAsia="Malgun Gothic" w:hAnsi="Arial Narrow" w:cs="Arial"/>
          <w:sz w:val="18"/>
          <w:szCs w:val="18"/>
        </w:rPr>
        <w:t>I</w:t>
      </w:r>
      <w:r w:rsidR="008458D6" w:rsidRPr="004C5EC9">
        <w:rPr>
          <w:rFonts w:ascii="Arial Narrow" w:eastAsia="Malgun Gothic" w:hAnsi="Arial Narrow" w:cs="Arial"/>
          <w:sz w:val="18"/>
          <w:szCs w:val="18"/>
        </w:rPr>
        <w:t xml:space="preserve">nspektor </w:t>
      </w:r>
      <w:r w:rsidRPr="004C5EC9">
        <w:rPr>
          <w:rFonts w:ascii="Arial Narrow" w:eastAsia="Malgun Gothic" w:hAnsi="Arial Narrow" w:cs="Arial"/>
          <w:sz w:val="18"/>
          <w:szCs w:val="18"/>
        </w:rPr>
        <w:t>S</w:t>
      </w:r>
      <w:r w:rsidR="007B77E0" w:rsidRPr="004C5EC9">
        <w:rPr>
          <w:rFonts w:ascii="Arial Narrow" w:eastAsia="Malgun Gothic" w:hAnsi="Arial Narrow" w:cs="Arial"/>
          <w:sz w:val="18"/>
          <w:szCs w:val="18"/>
        </w:rPr>
        <w:t>anitarny</w:t>
      </w:r>
      <w:r w:rsidRPr="004C5EC9">
        <w:rPr>
          <w:rFonts w:ascii="Arial Narrow" w:eastAsia="Malgun Gothic" w:hAnsi="Arial Narrow" w:cs="Arial"/>
          <w:sz w:val="18"/>
          <w:szCs w:val="18"/>
        </w:rPr>
        <w:t xml:space="preserve"> w Suwałkach 16-400 Suwałki ul. Utrata 9A</w:t>
      </w:r>
    </w:p>
    <w:p w14:paraId="58EC15C7" w14:textId="7B83C342" w:rsidR="00DA239C" w:rsidRPr="004C5EC9" w:rsidRDefault="007B77E0" w:rsidP="00664B6B">
      <w:pPr>
        <w:pStyle w:val="Akapitzlist"/>
        <w:numPr>
          <w:ilvl w:val="0"/>
          <w:numId w:val="4"/>
        </w:numPr>
        <w:tabs>
          <w:tab w:val="left" w:pos="340"/>
          <w:tab w:val="left" w:pos="680"/>
        </w:tabs>
        <w:ind w:right="-115"/>
        <w:jc w:val="both"/>
        <w:rPr>
          <w:rFonts w:ascii="Arial Narrow" w:eastAsia="Malgun Gothic" w:hAnsi="Arial Narrow" w:cs="Arial"/>
          <w:sz w:val="18"/>
          <w:szCs w:val="18"/>
        </w:rPr>
      </w:pPr>
      <w:r w:rsidRPr="004C5EC9">
        <w:rPr>
          <w:rFonts w:ascii="Arial Narrow" w:eastAsia="Malgun Gothic" w:hAnsi="Arial Narrow" w:cs="Arial"/>
          <w:sz w:val="18"/>
          <w:szCs w:val="18"/>
        </w:rPr>
        <w:t xml:space="preserve">Państwowe Gospodarstwo Wodne Wody Polskie </w:t>
      </w:r>
      <w:r w:rsidR="00067EAD" w:rsidRPr="004C5EC9">
        <w:rPr>
          <w:rFonts w:ascii="Arial Narrow" w:eastAsia="Malgun Gothic" w:hAnsi="Arial Narrow" w:cs="Arial"/>
          <w:sz w:val="18"/>
          <w:szCs w:val="18"/>
        </w:rPr>
        <w:t>Zarząd Zlewni w Augustowie</w:t>
      </w:r>
      <w:r w:rsidR="00063B74" w:rsidRPr="004C5EC9">
        <w:rPr>
          <w:rFonts w:ascii="Arial Narrow" w:eastAsia="Malgun Gothic" w:hAnsi="Arial Narrow" w:cs="Arial"/>
          <w:sz w:val="18"/>
          <w:szCs w:val="18"/>
        </w:rPr>
        <w:t xml:space="preserve">, </w:t>
      </w:r>
      <w:r w:rsidR="00DA239C" w:rsidRPr="004C5EC9">
        <w:rPr>
          <w:rFonts w:ascii="Arial Narrow" w:eastAsia="Malgun Gothic" w:hAnsi="Arial Narrow" w:cs="Arial"/>
          <w:sz w:val="18"/>
          <w:szCs w:val="18"/>
        </w:rPr>
        <w:t xml:space="preserve">ul. </w:t>
      </w:r>
      <w:r w:rsidR="00067EAD" w:rsidRPr="004C5EC9">
        <w:rPr>
          <w:rFonts w:ascii="Arial Narrow" w:eastAsia="Malgun Gothic" w:hAnsi="Arial Narrow" w:cs="Arial"/>
          <w:sz w:val="18"/>
          <w:szCs w:val="18"/>
        </w:rPr>
        <w:t>29 Listopada 5, 1</w:t>
      </w:r>
      <w:r w:rsidR="008458D6" w:rsidRPr="004C5EC9">
        <w:rPr>
          <w:rFonts w:ascii="Arial Narrow" w:eastAsia="Malgun Gothic" w:hAnsi="Arial Narrow" w:cs="Arial"/>
          <w:sz w:val="18"/>
          <w:szCs w:val="18"/>
        </w:rPr>
        <w:t>6</w:t>
      </w:r>
      <w:r w:rsidR="00067EAD" w:rsidRPr="004C5EC9">
        <w:rPr>
          <w:rFonts w:ascii="Arial Narrow" w:eastAsia="Malgun Gothic" w:hAnsi="Arial Narrow" w:cs="Arial"/>
          <w:sz w:val="18"/>
          <w:szCs w:val="18"/>
        </w:rPr>
        <w:t>-300 Augustów.</w:t>
      </w:r>
    </w:p>
    <w:p w14:paraId="15F3E79D" w14:textId="77777777" w:rsidR="006F57EF" w:rsidRPr="004C5EC9" w:rsidRDefault="006F57EF" w:rsidP="00664B6B">
      <w:pPr>
        <w:tabs>
          <w:tab w:val="left" w:pos="284"/>
          <w:tab w:val="left" w:pos="340"/>
        </w:tabs>
        <w:ind w:left="340" w:right="-115" w:hanging="340"/>
        <w:jc w:val="both"/>
        <w:rPr>
          <w:rFonts w:ascii="Arial Narrow" w:eastAsia="Malgun Gothic" w:hAnsi="Arial Narrow" w:cs="Arial"/>
          <w:b/>
          <w:sz w:val="18"/>
          <w:szCs w:val="18"/>
          <w:u w:val="single"/>
        </w:rPr>
      </w:pPr>
    </w:p>
    <w:p w14:paraId="26A25011" w14:textId="0BE61D04" w:rsidR="00955097" w:rsidRPr="004C5EC9" w:rsidRDefault="006F27CC" w:rsidP="00664B6B">
      <w:pPr>
        <w:tabs>
          <w:tab w:val="left" w:pos="284"/>
          <w:tab w:val="left" w:pos="340"/>
        </w:tabs>
        <w:ind w:left="340" w:right="-115" w:hanging="340"/>
        <w:jc w:val="both"/>
        <w:rPr>
          <w:rFonts w:ascii="Arial Narrow" w:eastAsia="Malgun Gothic" w:hAnsi="Arial Narrow" w:cs="Arial"/>
          <w:b/>
          <w:sz w:val="18"/>
          <w:szCs w:val="18"/>
          <w:u w:val="single"/>
        </w:rPr>
      </w:pPr>
      <w:r w:rsidRPr="004C5EC9">
        <w:rPr>
          <w:rFonts w:ascii="Arial Narrow" w:eastAsia="Malgun Gothic" w:hAnsi="Arial Narrow" w:cs="Arial"/>
          <w:b/>
          <w:sz w:val="18"/>
          <w:szCs w:val="18"/>
          <w:u w:val="single"/>
        </w:rPr>
        <w:t>Adnotacja dotycząca opłaty skarbowej:</w:t>
      </w:r>
    </w:p>
    <w:p w14:paraId="3EBBD0C9" w14:textId="47CA2524" w:rsidR="002C31D2" w:rsidRPr="004C5EC9" w:rsidRDefault="00E86D4B" w:rsidP="00664B6B">
      <w:pPr>
        <w:tabs>
          <w:tab w:val="left" w:pos="0"/>
        </w:tabs>
        <w:ind w:right="-115"/>
        <w:jc w:val="both"/>
        <w:rPr>
          <w:rFonts w:ascii="Arial Narrow" w:eastAsia="Malgun Gothic" w:hAnsi="Arial Narrow" w:cs="Arial"/>
          <w:sz w:val="18"/>
          <w:szCs w:val="18"/>
        </w:rPr>
      </w:pPr>
      <w:r w:rsidRPr="004C5EC9">
        <w:rPr>
          <w:rFonts w:ascii="Arial Narrow" w:eastAsia="Malgun Gothic" w:hAnsi="Arial Narrow" w:cs="Arial"/>
          <w:sz w:val="18"/>
          <w:szCs w:val="18"/>
        </w:rPr>
        <w:t>Za wydanie decyzji</w:t>
      </w:r>
      <w:r w:rsidR="000705DD" w:rsidRPr="004C5EC9">
        <w:rPr>
          <w:rFonts w:ascii="Arial Narrow" w:eastAsia="Malgun Gothic" w:hAnsi="Arial Narrow" w:cs="Arial"/>
          <w:sz w:val="18"/>
          <w:szCs w:val="18"/>
        </w:rPr>
        <w:t xml:space="preserve"> oraz pełnomocnictwo</w:t>
      </w:r>
      <w:r w:rsidRPr="004C5EC9">
        <w:rPr>
          <w:rFonts w:ascii="Arial Narrow" w:eastAsia="Malgun Gothic" w:hAnsi="Arial Narrow" w:cs="Arial"/>
          <w:sz w:val="18"/>
          <w:szCs w:val="18"/>
        </w:rPr>
        <w:t xml:space="preserve"> pobrano opłatę skarbową w wysokości 2</w:t>
      </w:r>
      <w:r w:rsidR="000705DD" w:rsidRPr="004C5EC9">
        <w:rPr>
          <w:rFonts w:ascii="Arial Narrow" w:eastAsia="Malgun Gothic" w:hAnsi="Arial Narrow" w:cs="Arial"/>
          <w:sz w:val="18"/>
          <w:szCs w:val="18"/>
        </w:rPr>
        <w:t>22</w:t>
      </w:r>
      <w:r w:rsidRPr="004C5EC9">
        <w:rPr>
          <w:rFonts w:ascii="Arial Narrow" w:eastAsia="Malgun Gothic" w:hAnsi="Arial Narrow" w:cs="Arial"/>
          <w:sz w:val="18"/>
          <w:szCs w:val="18"/>
        </w:rPr>
        <w:t xml:space="preserve">,00 zł – </w:t>
      </w:r>
      <w:r w:rsidR="003F75C4" w:rsidRPr="004C5EC9">
        <w:rPr>
          <w:rFonts w:ascii="Arial Narrow" w:eastAsia="Malgun Gothic" w:hAnsi="Arial Narrow" w:cs="Arial"/>
          <w:sz w:val="18"/>
          <w:szCs w:val="18"/>
        </w:rPr>
        <w:t xml:space="preserve"> zgodnie z ustawą z dnia 16 listopada 2006 r. o opłacie skarbowej (Dz. U. z 20</w:t>
      </w:r>
      <w:r w:rsidR="00D76C9A" w:rsidRPr="004C5EC9">
        <w:rPr>
          <w:rFonts w:ascii="Arial Narrow" w:eastAsia="Malgun Gothic" w:hAnsi="Arial Narrow" w:cs="Arial"/>
          <w:sz w:val="18"/>
          <w:szCs w:val="18"/>
        </w:rPr>
        <w:t>2</w:t>
      </w:r>
      <w:r w:rsidR="000705DD" w:rsidRPr="004C5EC9">
        <w:rPr>
          <w:rFonts w:ascii="Arial Narrow" w:eastAsia="Malgun Gothic" w:hAnsi="Arial Narrow" w:cs="Arial"/>
          <w:sz w:val="18"/>
          <w:szCs w:val="18"/>
        </w:rPr>
        <w:t>1</w:t>
      </w:r>
      <w:r w:rsidR="003F75C4" w:rsidRPr="004C5EC9">
        <w:rPr>
          <w:rFonts w:ascii="Arial Narrow" w:eastAsia="Malgun Gothic" w:hAnsi="Arial Narrow" w:cs="Arial"/>
          <w:sz w:val="18"/>
          <w:szCs w:val="18"/>
        </w:rPr>
        <w:t xml:space="preserve"> r. poz. 1</w:t>
      </w:r>
      <w:r w:rsidR="000705DD" w:rsidRPr="004C5EC9">
        <w:rPr>
          <w:rFonts w:ascii="Arial Narrow" w:eastAsia="Malgun Gothic" w:hAnsi="Arial Narrow" w:cs="Arial"/>
          <w:sz w:val="18"/>
          <w:szCs w:val="18"/>
        </w:rPr>
        <w:t>923</w:t>
      </w:r>
      <w:r w:rsidR="003F75C4" w:rsidRPr="004C5EC9">
        <w:rPr>
          <w:rFonts w:ascii="Arial Narrow" w:eastAsia="Malgun Gothic" w:hAnsi="Arial Narrow" w:cs="Arial"/>
          <w:sz w:val="18"/>
          <w:szCs w:val="18"/>
        </w:rPr>
        <w:t xml:space="preserve"> ze zm.)</w:t>
      </w:r>
    </w:p>
    <w:p w14:paraId="41274C68" w14:textId="6677B268" w:rsidR="00707489" w:rsidRPr="004C5EC9" w:rsidRDefault="001F4939" w:rsidP="00664B6B">
      <w:pPr>
        <w:tabs>
          <w:tab w:val="left" w:pos="0"/>
        </w:tabs>
        <w:ind w:right="-115"/>
        <w:jc w:val="both"/>
        <w:rPr>
          <w:rFonts w:ascii="Arial Narrow" w:eastAsia="Malgun Gothic" w:hAnsi="Arial Narrow" w:cs="Arial"/>
          <w:sz w:val="18"/>
          <w:szCs w:val="18"/>
        </w:rPr>
      </w:pPr>
      <w:r w:rsidRPr="004C5EC9">
        <w:rPr>
          <w:rFonts w:ascii="Arial Narrow" w:eastAsia="Malgun Gothic" w:hAnsi="Arial Narrow" w:cs="Arial"/>
          <w:sz w:val="18"/>
          <w:szCs w:val="18"/>
        </w:rPr>
        <w:t>Adnotacji dokonała Aneta Plaga – Podinspektor.</w:t>
      </w:r>
    </w:p>
    <w:p w14:paraId="0C2041FB" w14:textId="4C8FEBA3" w:rsidR="00707489" w:rsidRPr="004C5EC9" w:rsidRDefault="00707489" w:rsidP="00664B6B">
      <w:pPr>
        <w:tabs>
          <w:tab w:val="left" w:pos="0"/>
        </w:tabs>
        <w:ind w:right="-115"/>
        <w:jc w:val="both"/>
        <w:rPr>
          <w:rFonts w:ascii="Arial Narrow" w:eastAsia="Malgun Gothic" w:hAnsi="Arial Narrow" w:cs="Arial"/>
          <w:sz w:val="18"/>
          <w:szCs w:val="18"/>
        </w:rPr>
      </w:pPr>
    </w:p>
    <w:sectPr w:rsidR="00707489" w:rsidRPr="004C5EC9" w:rsidSect="00132E2A">
      <w:footerReference w:type="default" r:id="rId8"/>
      <w:pgSz w:w="11906" w:h="16838" w:code="9"/>
      <w:pgMar w:top="993" w:right="1418" w:bottom="1134" w:left="1418"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5A44" w14:textId="77777777" w:rsidR="00367FEC" w:rsidRDefault="00367FEC" w:rsidP="004B6059">
      <w:r>
        <w:separator/>
      </w:r>
    </w:p>
  </w:endnote>
  <w:endnote w:type="continuationSeparator" w:id="0">
    <w:p w14:paraId="1E449C43" w14:textId="77777777" w:rsidR="00367FEC" w:rsidRDefault="00367FEC" w:rsidP="004B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872A" w14:textId="66754209" w:rsidR="00A83845" w:rsidRPr="00486E65" w:rsidRDefault="00A83845">
    <w:pPr>
      <w:tabs>
        <w:tab w:val="center" w:pos="4550"/>
        <w:tab w:val="left" w:pos="5818"/>
      </w:tabs>
      <w:ind w:right="260"/>
      <w:jc w:val="right"/>
      <w:rPr>
        <w:rFonts w:ascii="Arial Narrow" w:hAnsi="Arial Narrow"/>
        <w:sz w:val="16"/>
        <w:szCs w:val="16"/>
      </w:rPr>
    </w:pPr>
    <w:r w:rsidRPr="00486E65">
      <w:rPr>
        <w:rFonts w:ascii="Arial Narrow" w:hAnsi="Arial Narrow"/>
        <w:sz w:val="16"/>
        <w:szCs w:val="16"/>
      </w:rPr>
      <w:t xml:space="preserve"> </w:t>
    </w:r>
    <w:r w:rsidRPr="00486E65">
      <w:rPr>
        <w:rFonts w:ascii="Arial Narrow" w:hAnsi="Arial Narrow"/>
        <w:sz w:val="16"/>
        <w:szCs w:val="16"/>
      </w:rPr>
      <w:fldChar w:fldCharType="begin"/>
    </w:r>
    <w:r w:rsidRPr="00486E65">
      <w:rPr>
        <w:rFonts w:ascii="Arial Narrow" w:hAnsi="Arial Narrow"/>
        <w:sz w:val="16"/>
        <w:szCs w:val="16"/>
      </w:rPr>
      <w:instrText>PAGE   \* MERGEFORMAT</w:instrText>
    </w:r>
    <w:r w:rsidRPr="00486E65">
      <w:rPr>
        <w:rFonts w:ascii="Arial Narrow" w:hAnsi="Arial Narrow"/>
        <w:sz w:val="16"/>
        <w:szCs w:val="16"/>
      </w:rPr>
      <w:fldChar w:fldCharType="separate"/>
    </w:r>
    <w:r w:rsidR="005678CB">
      <w:rPr>
        <w:rFonts w:ascii="Arial Narrow" w:hAnsi="Arial Narrow"/>
        <w:noProof/>
        <w:sz w:val="16"/>
        <w:szCs w:val="16"/>
      </w:rPr>
      <w:t>3</w:t>
    </w:r>
    <w:r w:rsidRPr="00486E65">
      <w:rPr>
        <w:rFonts w:ascii="Arial Narrow" w:hAnsi="Arial Narrow"/>
        <w:sz w:val="16"/>
        <w:szCs w:val="16"/>
      </w:rPr>
      <w:fldChar w:fldCharType="end"/>
    </w:r>
    <w:r w:rsidRPr="00486E65">
      <w:rPr>
        <w:rFonts w:ascii="Arial Narrow" w:hAnsi="Arial Narrow"/>
        <w:sz w:val="16"/>
        <w:szCs w:val="16"/>
      </w:rPr>
      <w:t xml:space="preserve"> | </w:t>
    </w:r>
    <w:r w:rsidRPr="00486E65">
      <w:rPr>
        <w:rFonts w:ascii="Arial Narrow" w:hAnsi="Arial Narrow"/>
        <w:sz w:val="16"/>
        <w:szCs w:val="16"/>
      </w:rPr>
      <w:fldChar w:fldCharType="begin"/>
    </w:r>
    <w:r w:rsidRPr="00486E65">
      <w:rPr>
        <w:rFonts w:ascii="Arial Narrow" w:hAnsi="Arial Narrow"/>
        <w:sz w:val="16"/>
        <w:szCs w:val="16"/>
      </w:rPr>
      <w:instrText>NUMPAGES  \* Arabic  \* MERGEFORMAT</w:instrText>
    </w:r>
    <w:r w:rsidRPr="00486E65">
      <w:rPr>
        <w:rFonts w:ascii="Arial Narrow" w:hAnsi="Arial Narrow"/>
        <w:sz w:val="16"/>
        <w:szCs w:val="16"/>
      </w:rPr>
      <w:fldChar w:fldCharType="separate"/>
    </w:r>
    <w:r w:rsidR="005678CB">
      <w:rPr>
        <w:rFonts w:ascii="Arial Narrow" w:hAnsi="Arial Narrow"/>
        <w:noProof/>
        <w:sz w:val="16"/>
        <w:szCs w:val="16"/>
      </w:rPr>
      <w:t>4</w:t>
    </w:r>
    <w:r w:rsidRPr="00486E65">
      <w:rPr>
        <w:rFonts w:ascii="Arial Narrow" w:hAnsi="Arial Narrow"/>
        <w:sz w:val="16"/>
        <w:szCs w:val="16"/>
      </w:rPr>
      <w:fldChar w:fldCharType="end"/>
    </w:r>
  </w:p>
  <w:p w14:paraId="1B076365" w14:textId="77777777" w:rsidR="00346CCD" w:rsidRPr="0019743E" w:rsidRDefault="00346CCD" w:rsidP="004B6059">
    <w:pPr>
      <w:pStyle w:val="Stopka"/>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C9A0" w14:textId="77777777" w:rsidR="00367FEC" w:rsidRDefault="00367FEC" w:rsidP="004B6059">
      <w:r>
        <w:separator/>
      </w:r>
    </w:p>
  </w:footnote>
  <w:footnote w:type="continuationSeparator" w:id="0">
    <w:p w14:paraId="1A8DDB5F" w14:textId="77777777" w:rsidR="00367FEC" w:rsidRDefault="00367FEC" w:rsidP="004B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C25D3"/>
    <w:multiLevelType w:val="hybridMultilevel"/>
    <w:tmpl w:val="B2A3FF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38D377"/>
    <w:multiLevelType w:val="hybridMultilevel"/>
    <w:tmpl w:val="25EA08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48560F"/>
    <w:multiLevelType w:val="hybridMultilevel"/>
    <w:tmpl w:val="275A022C"/>
    <w:lvl w:ilvl="0" w:tplc="0554E1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28D0E4F"/>
    <w:multiLevelType w:val="hybridMultilevel"/>
    <w:tmpl w:val="5E045914"/>
    <w:lvl w:ilvl="0" w:tplc="0415000F">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03ED57F7"/>
    <w:multiLevelType w:val="hybridMultilevel"/>
    <w:tmpl w:val="6172C4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E51235"/>
    <w:multiLevelType w:val="hybridMultilevel"/>
    <w:tmpl w:val="80B8A4A2"/>
    <w:lvl w:ilvl="0" w:tplc="CA0CA9D6">
      <w:start w:val="1"/>
      <w:numFmt w:val="bullet"/>
      <w:lvlText w:val=""/>
      <w:lvlJc w:val="left"/>
      <w:pPr>
        <w:ind w:left="720" w:hanging="360"/>
      </w:pPr>
      <w:rPr>
        <w:rFonts w:ascii="Symbol" w:hAnsi="Symbol" w:cs="Wingdings" w:hint="default"/>
        <w:spacing w:val="-3"/>
        <w:w w:val="10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7634A"/>
    <w:multiLevelType w:val="hybridMultilevel"/>
    <w:tmpl w:val="A134B43E"/>
    <w:lvl w:ilvl="0" w:tplc="0415000F">
      <w:start w:val="1"/>
      <w:numFmt w:val="decimal"/>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8" w15:restartNumberingAfterBreak="0">
    <w:nsid w:val="16DB78AC"/>
    <w:multiLevelType w:val="hybridMultilevel"/>
    <w:tmpl w:val="4FFAAC50"/>
    <w:lvl w:ilvl="0" w:tplc="CA0CA9D6">
      <w:start w:val="1"/>
      <w:numFmt w:val="bullet"/>
      <w:lvlText w:val=""/>
      <w:lvlJc w:val="left"/>
      <w:pPr>
        <w:ind w:left="720" w:hanging="360"/>
      </w:pPr>
      <w:rPr>
        <w:rFonts w:ascii="Symbol" w:hAnsi="Symbol" w:cs="Wingdings" w:hint="default"/>
        <w:spacing w:val="-3"/>
        <w:w w:val="10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F10AD"/>
    <w:multiLevelType w:val="hybridMultilevel"/>
    <w:tmpl w:val="F2E87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B1F89"/>
    <w:multiLevelType w:val="hybridMultilevel"/>
    <w:tmpl w:val="40F6A250"/>
    <w:lvl w:ilvl="0" w:tplc="3C7026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028DBFA"/>
    <w:multiLevelType w:val="hybridMultilevel"/>
    <w:tmpl w:val="994F72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101171"/>
    <w:multiLevelType w:val="hybridMultilevel"/>
    <w:tmpl w:val="B3229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97B79"/>
    <w:multiLevelType w:val="hybridMultilevel"/>
    <w:tmpl w:val="B296A68A"/>
    <w:lvl w:ilvl="0" w:tplc="0415000F">
      <w:start w:val="1"/>
      <w:numFmt w:val="decimal"/>
      <w:lvlText w:val="%1."/>
      <w:lvlJc w:val="left"/>
      <w:pPr>
        <w:ind w:left="1440" w:hanging="360"/>
      </w:pPr>
      <w:rPr>
        <w:rFonts w:hint="default"/>
        <w:spacing w:val="-3"/>
        <w:w w:val="101"/>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8B73F4A"/>
    <w:multiLevelType w:val="hybridMultilevel"/>
    <w:tmpl w:val="9522B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2744AD"/>
    <w:multiLevelType w:val="hybridMultilevel"/>
    <w:tmpl w:val="41687F76"/>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C514FA"/>
    <w:multiLevelType w:val="hybridMultilevel"/>
    <w:tmpl w:val="C3A2CF3A"/>
    <w:lvl w:ilvl="0" w:tplc="CA0CA9D6">
      <w:start w:val="1"/>
      <w:numFmt w:val="bullet"/>
      <w:lvlText w:val=""/>
      <w:lvlJc w:val="left"/>
      <w:pPr>
        <w:ind w:left="720" w:hanging="360"/>
      </w:pPr>
      <w:rPr>
        <w:rFonts w:ascii="Symbol" w:hAnsi="Symbol" w:cs="Wingdings" w:hint="default"/>
        <w:spacing w:val="-3"/>
        <w:w w:val="10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EF74F1"/>
    <w:multiLevelType w:val="hybridMultilevel"/>
    <w:tmpl w:val="1E8ADEAC"/>
    <w:lvl w:ilvl="0" w:tplc="CA0CA9D6">
      <w:start w:val="1"/>
      <w:numFmt w:val="bullet"/>
      <w:lvlText w:val=""/>
      <w:lvlJc w:val="left"/>
      <w:pPr>
        <w:ind w:left="720" w:hanging="360"/>
      </w:pPr>
      <w:rPr>
        <w:rFonts w:ascii="Symbol" w:hAnsi="Symbol" w:cs="Wingdings" w:hint="default"/>
        <w:spacing w:val="-3"/>
        <w:w w:val="10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B845F4"/>
    <w:multiLevelType w:val="hybridMultilevel"/>
    <w:tmpl w:val="6BFC0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7F6582"/>
    <w:multiLevelType w:val="hybridMultilevel"/>
    <w:tmpl w:val="64D60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205788"/>
    <w:multiLevelType w:val="hybridMultilevel"/>
    <w:tmpl w:val="65E8D2B6"/>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1" w15:restartNumberingAfterBreak="0">
    <w:nsid w:val="47E71C01"/>
    <w:multiLevelType w:val="hybridMultilevel"/>
    <w:tmpl w:val="0812E756"/>
    <w:lvl w:ilvl="0" w:tplc="CA0CA9D6">
      <w:start w:val="1"/>
      <w:numFmt w:val="bullet"/>
      <w:lvlText w:val=""/>
      <w:lvlJc w:val="left"/>
      <w:pPr>
        <w:ind w:left="720" w:hanging="360"/>
      </w:pPr>
      <w:rPr>
        <w:rFonts w:ascii="Symbol" w:hAnsi="Symbol" w:cs="Wingdings" w:hint="default"/>
        <w:spacing w:val="-3"/>
        <w:w w:val="10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BC7488"/>
    <w:multiLevelType w:val="hybridMultilevel"/>
    <w:tmpl w:val="CE8A0FA0"/>
    <w:lvl w:ilvl="0" w:tplc="CA0CA9D6">
      <w:start w:val="1"/>
      <w:numFmt w:val="bullet"/>
      <w:lvlText w:val=""/>
      <w:lvlJc w:val="left"/>
      <w:pPr>
        <w:ind w:left="720" w:hanging="360"/>
      </w:pPr>
      <w:rPr>
        <w:rFonts w:ascii="Symbol" w:hAnsi="Symbol" w:cs="Wingdings" w:hint="default"/>
        <w:spacing w:val="-3"/>
        <w:w w:val="10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D1269A"/>
    <w:multiLevelType w:val="hybridMultilevel"/>
    <w:tmpl w:val="B296A68A"/>
    <w:lvl w:ilvl="0" w:tplc="0415000F">
      <w:start w:val="1"/>
      <w:numFmt w:val="decimal"/>
      <w:lvlText w:val="%1."/>
      <w:lvlJc w:val="left"/>
      <w:pPr>
        <w:ind w:left="1440" w:hanging="360"/>
      </w:pPr>
      <w:rPr>
        <w:rFonts w:hint="default"/>
        <w:spacing w:val="-3"/>
        <w:w w:val="101"/>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B61040B"/>
    <w:multiLevelType w:val="hybridMultilevel"/>
    <w:tmpl w:val="8946C0B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C01982"/>
    <w:multiLevelType w:val="hybridMultilevel"/>
    <w:tmpl w:val="75942526"/>
    <w:lvl w:ilvl="0" w:tplc="ED7086A0">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63DCF"/>
    <w:multiLevelType w:val="hybridMultilevel"/>
    <w:tmpl w:val="6172C4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C51BE5"/>
    <w:multiLevelType w:val="hybridMultilevel"/>
    <w:tmpl w:val="86C6EA5E"/>
    <w:lvl w:ilvl="0" w:tplc="04150001">
      <w:start w:val="1"/>
      <w:numFmt w:val="bullet"/>
      <w:lvlText w:val=""/>
      <w:lvlJc w:val="left"/>
      <w:pPr>
        <w:ind w:left="770" w:hanging="360"/>
      </w:pPr>
      <w:rPr>
        <w:rFonts w:ascii="Symbol" w:hAnsi="Symbol" w:hint="default"/>
        <w:spacing w:val="-3"/>
        <w:w w:val="101"/>
        <w:sz w:val="24"/>
        <w:szCs w:val="24"/>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 w15:restartNumberingAfterBreak="0">
    <w:nsid w:val="6C892516"/>
    <w:multiLevelType w:val="hybridMultilevel"/>
    <w:tmpl w:val="C8FE69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0101FB"/>
    <w:multiLevelType w:val="hybridMultilevel"/>
    <w:tmpl w:val="5EDECC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8B255F"/>
    <w:multiLevelType w:val="hybridMultilevel"/>
    <w:tmpl w:val="41687F76"/>
    <w:lvl w:ilvl="0" w:tplc="2EC254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D83FB7"/>
    <w:multiLevelType w:val="hybridMultilevel"/>
    <w:tmpl w:val="501A46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AE5AC2"/>
    <w:multiLevelType w:val="hybridMultilevel"/>
    <w:tmpl w:val="2CCCEC92"/>
    <w:lvl w:ilvl="0" w:tplc="0415000F">
      <w:start w:val="1"/>
      <w:numFmt w:val="decimal"/>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3" w15:restartNumberingAfterBreak="0">
    <w:nsid w:val="7B861284"/>
    <w:multiLevelType w:val="hybridMultilevel"/>
    <w:tmpl w:val="CF7A04E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7FDA6C8A">
      <w:start w:val="1"/>
      <w:numFmt w:val="decimal"/>
      <w:lvlText w:val="%4."/>
      <w:lvlJc w:val="left"/>
      <w:pPr>
        <w:ind w:left="3306" w:hanging="360"/>
      </w:pPr>
      <w:rPr>
        <w:b w:val="0"/>
        <w:bCs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F6C3651"/>
    <w:multiLevelType w:val="hybridMultilevel"/>
    <w:tmpl w:val="AEF214FA"/>
    <w:lvl w:ilvl="0" w:tplc="04150001">
      <w:start w:val="1"/>
      <w:numFmt w:val="bullet"/>
      <w:lvlText w:val=""/>
      <w:lvlJc w:val="left"/>
      <w:pPr>
        <w:ind w:left="720" w:hanging="360"/>
      </w:pPr>
      <w:rPr>
        <w:rFonts w:ascii="Symbol" w:hAnsi="Symbol" w:hint="default"/>
        <w:spacing w:val="-3"/>
        <w:w w:val="10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AA7170"/>
    <w:multiLevelType w:val="hybridMultilevel"/>
    <w:tmpl w:val="4B3CC9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0680002">
    <w:abstractNumId w:val="2"/>
  </w:num>
  <w:num w:numId="2" w16cid:durableId="1125007613">
    <w:abstractNumId w:val="19"/>
  </w:num>
  <w:num w:numId="3" w16cid:durableId="1649549665">
    <w:abstractNumId w:val="29"/>
  </w:num>
  <w:num w:numId="4" w16cid:durableId="847405168">
    <w:abstractNumId w:val="28"/>
  </w:num>
  <w:num w:numId="5" w16cid:durableId="1378240674">
    <w:abstractNumId w:val="25"/>
  </w:num>
  <w:num w:numId="6" w16cid:durableId="550459131">
    <w:abstractNumId w:val="14"/>
  </w:num>
  <w:num w:numId="7" w16cid:durableId="359665852">
    <w:abstractNumId w:val="5"/>
  </w:num>
  <w:num w:numId="8" w16cid:durableId="742609559">
    <w:abstractNumId w:val="10"/>
  </w:num>
  <w:num w:numId="9" w16cid:durableId="1248611672">
    <w:abstractNumId w:val="3"/>
  </w:num>
  <w:num w:numId="10" w16cid:durableId="661735101">
    <w:abstractNumId w:val="24"/>
  </w:num>
  <w:num w:numId="11" w16cid:durableId="970865506">
    <w:abstractNumId w:val="6"/>
  </w:num>
  <w:num w:numId="12" w16cid:durableId="869413156">
    <w:abstractNumId w:val="3"/>
  </w:num>
  <w:num w:numId="13" w16cid:durableId="700858139">
    <w:abstractNumId w:val="34"/>
  </w:num>
  <w:num w:numId="14" w16cid:durableId="381951303">
    <w:abstractNumId w:val="23"/>
  </w:num>
  <w:num w:numId="15" w16cid:durableId="1193764421">
    <w:abstractNumId w:val="13"/>
  </w:num>
  <w:num w:numId="16" w16cid:durableId="610236726">
    <w:abstractNumId w:val="7"/>
  </w:num>
  <w:num w:numId="17" w16cid:durableId="312174718">
    <w:abstractNumId w:val="32"/>
  </w:num>
  <w:num w:numId="18" w16cid:durableId="1431119834">
    <w:abstractNumId w:val="12"/>
  </w:num>
  <w:num w:numId="19" w16cid:durableId="1360930079">
    <w:abstractNumId w:val="16"/>
  </w:num>
  <w:num w:numId="20" w16cid:durableId="622661875">
    <w:abstractNumId w:val="21"/>
  </w:num>
  <w:num w:numId="21" w16cid:durableId="695812308">
    <w:abstractNumId w:val="0"/>
  </w:num>
  <w:num w:numId="22" w16cid:durableId="1386637779">
    <w:abstractNumId w:val="17"/>
  </w:num>
  <w:num w:numId="23" w16cid:durableId="1617328736">
    <w:abstractNumId w:val="1"/>
  </w:num>
  <w:num w:numId="24" w16cid:durableId="71858867">
    <w:abstractNumId w:val="11"/>
  </w:num>
  <w:num w:numId="25" w16cid:durableId="1944454142">
    <w:abstractNumId w:val="26"/>
  </w:num>
  <w:num w:numId="26" w16cid:durableId="1360352117">
    <w:abstractNumId w:val="33"/>
  </w:num>
  <w:num w:numId="27" w16cid:durableId="1461145168">
    <w:abstractNumId w:val="22"/>
  </w:num>
  <w:num w:numId="28" w16cid:durableId="1317879607">
    <w:abstractNumId w:val="8"/>
  </w:num>
  <w:num w:numId="29" w16cid:durableId="1457799975">
    <w:abstractNumId w:val="18"/>
  </w:num>
  <w:num w:numId="30" w16cid:durableId="1579902694">
    <w:abstractNumId w:val="27"/>
  </w:num>
  <w:num w:numId="31" w16cid:durableId="2143189535">
    <w:abstractNumId w:val="30"/>
  </w:num>
  <w:num w:numId="32" w16cid:durableId="1238978627">
    <w:abstractNumId w:val="31"/>
  </w:num>
  <w:num w:numId="33" w16cid:durableId="1209754843">
    <w:abstractNumId w:val="35"/>
  </w:num>
  <w:num w:numId="34" w16cid:durableId="567493265">
    <w:abstractNumId w:val="4"/>
  </w:num>
  <w:num w:numId="35" w16cid:durableId="179273537">
    <w:abstractNumId w:val="20"/>
  </w:num>
  <w:num w:numId="36" w16cid:durableId="1461921077">
    <w:abstractNumId w:val="9"/>
  </w:num>
  <w:num w:numId="37" w16cid:durableId="14034854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F5"/>
    <w:rsid w:val="00006780"/>
    <w:rsid w:val="000074B1"/>
    <w:rsid w:val="00014C3F"/>
    <w:rsid w:val="00015A89"/>
    <w:rsid w:val="00024DE5"/>
    <w:rsid w:val="00026209"/>
    <w:rsid w:val="00026C61"/>
    <w:rsid w:val="0003130E"/>
    <w:rsid w:val="0003246F"/>
    <w:rsid w:val="00035506"/>
    <w:rsid w:val="00035D9E"/>
    <w:rsid w:val="000457AE"/>
    <w:rsid w:val="0004626D"/>
    <w:rsid w:val="000575C4"/>
    <w:rsid w:val="00063B74"/>
    <w:rsid w:val="00067EAD"/>
    <w:rsid w:val="000705DD"/>
    <w:rsid w:val="0007796F"/>
    <w:rsid w:val="000820B2"/>
    <w:rsid w:val="00083281"/>
    <w:rsid w:val="000919ED"/>
    <w:rsid w:val="000946C6"/>
    <w:rsid w:val="000A20C2"/>
    <w:rsid w:val="000A3501"/>
    <w:rsid w:val="000B6E81"/>
    <w:rsid w:val="000C208B"/>
    <w:rsid w:val="000C2506"/>
    <w:rsid w:val="000C2D5B"/>
    <w:rsid w:val="000C414A"/>
    <w:rsid w:val="000E5A70"/>
    <w:rsid w:val="000E5F4A"/>
    <w:rsid w:val="000F6A8E"/>
    <w:rsid w:val="00103A52"/>
    <w:rsid w:val="001059B7"/>
    <w:rsid w:val="00106E19"/>
    <w:rsid w:val="001121E8"/>
    <w:rsid w:val="001152A8"/>
    <w:rsid w:val="00121DF3"/>
    <w:rsid w:val="00123AA8"/>
    <w:rsid w:val="00131508"/>
    <w:rsid w:val="00132E2A"/>
    <w:rsid w:val="00133CA9"/>
    <w:rsid w:val="00141665"/>
    <w:rsid w:val="00146890"/>
    <w:rsid w:val="00153208"/>
    <w:rsid w:val="00157143"/>
    <w:rsid w:val="00157649"/>
    <w:rsid w:val="001614F3"/>
    <w:rsid w:val="00161EDA"/>
    <w:rsid w:val="001676DB"/>
    <w:rsid w:val="0017054F"/>
    <w:rsid w:val="001710E7"/>
    <w:rsid w:val="001711ED"/>
    <w:rsid w:val="001714F3"/>
    <w:rsid w:val="00174FA5"/>
    <w:rsid w:val="00182AD3"/>
    <w:rsid w:val="00186E91"/>
    <w:rsid w:val="00196C00"/>
    <w:rsid w:val="001A40AC"/>
    <w:rsid w:val="001A6667"/>
    <w:rsid w:val="001B1EED"/>
    <w:rsid w:val="001C119D"/>
    <w:rsid w:val="001C1271"/>
    <w:rsid w:val="001C1CCE"/>
    <w:rsid w:val="001C5C1D"/>
    <w:rsid w:val="001D00EE"/>
    <w:rsid w:val="001D00EF"/>
    <w:rsid w:val="001D7C9D"/>
    <w:rsid w:val="001E71A3"/>
    <w:rsid w:val="001F015B"/>
    <w:rsid w:val="001F04AD"/>
    <w:rsid w:val="001F4939"/>
    <w:rsid w:val="001F5CAC"/>
    <w:rsid w:val="00201742"/>
    <w:rsid w:val="00205F84"/>
    <w:rsid w:val="00210E06"/>
    <w:rsid w:val="0021312B"/>
    <w:rsid w:val="0021786C"/>
    <w:rsid w:val="002203F1"/>
    <w:rsid w:val="002229E0"/>
    <w:rsid w:val="0022658C"/>
    <w:rsid w:val="00231AEC"/>
    <w:rsid w:val="002345C4"/>
    <w:rsid w:val="00234789"/>
    <w:rsid w:val="00235EB2"/>
    <w:rsid w:val="00237913"/>
    <w:rsid w:val="00240153"/>
    <w:rsid w:val="00245972"/>
    <w:rsid w:val="00251D12"/>
    <w:rsid w:val="00265105"/>
    <w:rsid w:val="00265F61"/>
    <w:rsid w:val="00270E37"/>
    <w:rsid w:val="002763F4"/>
    <w:rsid w:val="0027771D"/>
    <w:rsid w:val="00277732"/>
    <w:rsid w:val="00285C8B"/>
    <w:rsid w:val="00293BFB"/>
    <w:rsid w:val="00294144"/>
    <w:rsid w:val="002A2D24"/>
    <w:rsid w:val="002A3DF4"/>
    <w:rsid w:val="002A4517"/>
    <w:rsid w:val="002A7508"/>
    <w:rsid w:val="002A796A"/>
    <w:rsid w:val="002B00FF"/>
    <w:rsid w:val="002B62C4"/>
    <w:rsid w:val="002C31D2"/>
    <w:rsid w:val="002D01DD"/>
    <w:rsid w:val="002D14B1"/>
    <w:rsid w:val="002D1526"/>
    <w:rsid w:val="002D50C6"/>
    <w:rsid w:val="002D5E5F"/>
    <w:rsid w:val="002D7904"/>
    <w:rsid w:val="002E4F6F"/>
    <w:rsid w:val="002E6E1A"/>
    <w:rsid w:val="002F0ADA"/>
    <w:rsid w:val="002F1B12"/>
    <w:rsid w:val="002F28CF"/>
    <w:rsid w:val="002F546E"/>
    <w:rsid w:val="00301A1F"/>
    <w:rsid w:val="00306E85"/>
    <w:rsid w:val="00306E9A"/>
    <w:rsid w:val="003200F1"/>
    <w:rsid w:val="003235CA"/>
    <w:rsid w:val="00326443"/>
    <w:rsid w:val="00327EB4"/>
    <w:rsid w:val="00331718"/>
    <w:rsid w:val="0034061D"/>
    <w:rsid w:val="00340F78"/>
    <w:rsid w:val="00341AA3"/>
    <w:rsid w:val="003439DE"/>
    <w:rsid w:val="00346CCD"/>
    <w:rsid w:val="003471A4"/>
    <w:rsid w:val="003561FA"/>
    <w:rsid w:val="003603E9"/>
    <w:rsid w:val="00361712"/>
    <w:rsid w:val="00366E0E"/>
    <w:rsid w:val="00367FEC"/>
    <w:rsid w:val="00371FC4"/>
    <w:rsid w:val="00372B68"/>
    <w:rsid w:val="00375608"/>
    <w:rsid w:val="00376F78"/>
    <w:rsid w:val="00382B8B"/>
    <w:rsid w:val="00384146"/>
    <w:rsid w:val="00385148"/>
    <w:rsid w:val="003858B4"/>
    <w:rsid w:val="00390ECA"/>
    <w:rsid w:val="00391F49"/>
    <w:rsid w:val="003920AA"/>
    <w:rsid w:val="003931D2"/>
    <w:rsid w:val="00394BFB"/>
    <w:rsid w:val="00395E71"/>
    <w:rsid w:val="003A417C"/>
    <w:rsid w:val="003A4DFA"/>
    <w:rsid w:val="003A5619"/>
    <w:rsid w:val="003B13D5"/>
    <w:rsid w:val="003B1834"/>
    <w:rsid w:val="003B27C6"/>
    <w:rsid w:val="003C35AD"/>
    <w:rsid w:val="003C3FC3"/>
    <w:rsid w:val="003C5B39"/>
    <w:rsid w:val="003C6159"/>
    <w:rsid w:val="003F074B"/>
    <w:rsid w:val="003F65A8"/>
    <w:rsid w:val="003F75C4"/>
    <w:rsid w:val="00401441"/>
    <w:rsid w:val="00401B77"/>
    <w:rsid w:val="004076F9"/>
    <w:rsid w:val="00407D7F"/>
    <w:rsid w:val="00410121"/>
    <w:rsid w:val="00416798"/>
    <w:rsid w:val="004213AA"/>
    <w:rsid w:val="00421DDB"/>
    <w:rsid w:val="00427554"/>
    <w:rsid w:val="0043756B"/>
    <w:rsid w:val="00440B1C"/>
    <w:rsid w:val="00440EC5"/>
    <w:rsid w:val="004420AA"/>
    <w:rsid w:val="004430CB"/>
    <w:rsid w:val="00443634"/>
    <w:rsid w:val="004461D4"/>
    <w:rsid w:val="00454741"/>
    <w:rsid w:val="004549E8"/>
    <w:rsid w:val="00457F88"/>
    <w:rsid w:val="0046064E"/>
    <w:rsid w:val="00462FD3"/>
    <w:rsid w:val="004656B9"/>
    <w:rsid w:val="00472D30"/>
    <w:rsid w:val="00480D88"/>
    <w:rsid w:val="00481395"/>
    <w:rsid w:val="00486E65"/>
    <w:rsid w:val="00487519"/>
    <w:rsid w:val="004936BC"/>
    <w:rsid w:val="00496BA0"/>
    <w:rsid w:val="004A6E7B"/>
    <w:rsid w:val="004A766A"/>
    <w:rsid w:val="004A7A40"/>
    <w:rsid w:val="004B6059"/>
    <w:rsid w:val="004C5EC9"/>
    <w:rsid w:val="004C75C8"/>
    <w:rsid w:val="004D5230"/>
    <w:rsid w:val="004D6625"/>
    <w:rsid w:val="004E2459"/>
    <w:rsid w:val="004E2B63"/>
    <w:rsid w:val="004E3889"/>
    <w:rsid w:val="004E57FE"/>
    <w:rsid w:val="004E695F"/>
    <w:rsid w:val="004F3B9B"/>
    <w:rsid w:val="004F3F04"/>
    <w:rsid w:val="004F5D66"/>
    <w:rsid w:val="005038CD"/>
    <w:rsid w:val="00505401"/>
    <w:rsid w:val="005105AB"/>
    <w:rsid w:val="0051202E"/>
    <w:rsid w:val="005158BE"/>
    <w:rsid w:val="00515D0F"/>
    <w:rsid w:val="00525FA0"/>
    <w:rsid w:val="00530FE4"/>
    <w:rsid w:val="00531645"/>
    <w:rsid w:val="0053397E"/>
    <w:rsid w:val="00534699"/>
    <w:rsid w:val="00534ED2"/>
    <w:rsid w:val="00543D68"/>
    <w:rsid w:val="0054526A"/>
    <w:rsid w:val="0055110F"/>
    <w:rsid w:val="005515A8"/>
    <w:rsid w:val="005519A4"/>
    <w:rsid w:val="00560058"/>
    <w:rsid w:val="00565576"/>
    <w:rsid w:val="00565AAA"/>
    <w:rsid w:val="005678CB"/>
    <w:rsid w:val="005720A0"/>
    <w:rsid w:val="00574EE9"/>
    <w:rsid w:val="005751CB"/>
    <w:rsid w:val="0057539D"/>
    <w:rsid w:val="00583E70"/>
    <w:rsid w:val="00585A07"/>
    <w:rsid w:val="00593835"/>
    <w:rsid w:val="00597471"/>
    <w:rsid w:val="005A1383"/>
    <w:rsid w:val="005A314A"/>
    <w:rsid w:val="005B0C02"/>
    <w:rsid w:val="005B1F0A"/>
    <w:rsid w:val="005B6853"/>
    <w:rsid w:val="005B74E8"/>
    <w:rsid w:val="005C1B63"/>
    <w:rsid w:val="005D0C91"/>
    <w:rsid w:val="005D4C78"/>
    <w:rsid w:val="005D71FF"/>
    <w:rsid w:val="005D7C6B"/>
    <w:rsid w:val="005E33C2"/>
    <w:rsid w:val="005E72F3"/>
    <w:rsid w:val="005E798C"/>
    <w:rsid w:val="005F1A08"/>
    <w:rsid w:val="005F49F8"/>
    <w:rsid w:val="00604510"/>
    <w:rsid w:val="00606A28"/>
    <w:rsid w:val="006125E1"/>
    <w:rsid w:val="00613B5C"/>
    <w:rsid w:val="00614A2A"/>
    <w:rsid w:val="00615C4E"/>
    <w:rsid w:val="00616BD9"/>
    <w:rsid w:val="0063146A"/>
    <w:rsid w:val="00632F1A"/>
    <w:rsid w:val="006460CD"/>
    <w:rsid w:val="006462B0"/>
    <w:rsid w:val="006476DA"/>
    <w:rsid w:val="006505C0"/>
    <w:rsid w:val="0065210E"/>
    <w:rsid w:val="00652C1E"/>
    <w:rsid w:val="006539F5"/>
    <w:rsid w:val="00661468"/>
    <w:rsid w:val="00664B6B"/>
    <w:rsid w:val="00667C98"/>
    <w:rsid w:val="006704A5"/>
    <w:rsid w:val="0067174B"/>
    <w:rsid w:val="00671800"/>
    <w:rsid w:val="006721F4"/>
    <w:rsid w:val="0067262D"/>
    <w:rsid w:val="00674389"/>
    <w:rsid w:val="00675182"/>
    <w:rsid w:val="0068307A"/>
    <w:rsid w:val="00685790"/>
    <w:rsid w:val="00685D59"/>
    <w:rsid w:val="00694ED5"/>
    <w:rsid w:val="00697C51"/>
    <w:rsid w:val="00697CE7"/>
    <w:rsid w:val="006A4094"/>
    <w:rsid w:val="006B08D9"/>
    <w:rsid w:val="006C0029"/>
    <w:rsid w:val="006C21A2"/>
    <w:rsid w:val="006C3187"/>
    <w:rsid w:val="006C4CA1"/>
    <w:rsid w:val="006D0AE2"/>
    <w:rsid w:val="006E0858"/>
    <w:rsid w:val="006F27CC"/>
    <w:rsid w:val="006F57EF"/>
    <w:rsid w:val="006F586F"/>
    <w:rsid w:val="00702E5C"/>
    <w:rsid w:val="0070333C"/>
    <w:rsid w:val="00707489"/>
    <w:rsid w:val="007115C3"/>
    <w:rsid w:val="007164FB"/>
    <w:rsid w:val="00717C87"/>
    <w:rsid w:val="00722D7B"/>
    <w:rsid w:val="00727602"/>
    <w:rsid w:val="007322F7"/>
    <w:rsid w:val="00732E65"/>
    <w:rsid w:val="00734455"/>
    <w:rsid w:val="00736E23"/>
    <w:rsid w:val="00742AF1"/>
    <w:rsid w:val="00755D0A"/>
    <w:rsid w:val="00756DE9"/>
    <w:rsid w:val="007575BC"/>
    <w:rsid w:val="007579BE"/>
    <w:rsid w:val="00772D6B"/>
    <w:rsid w:val="00772F5A"/>
    <w:rsid w:val="007744C6"/>
    <w:rsid w:val="00774849"/>
    <w:rsid w:val="00782D46"/>
    <w:rsid w:val="00785A56"/>
    <w:rsid w:val="007867DA"/>
    <w:rsid w:val="00795E6B"/>
    <w:rsid w:val="007A21DF"/>
    <w:rsid w:val="007A4E3E"/>
    <w:rsid w:val="007B0B8F"/>
    <w:rsid w:val="007B1C6E"/>
    <w:rsid w:val="007B4E57"/>
    <w:rsid w:val="007B77E0"/>
    <w:rsid w:val="007C11CB"/>
    <w:rsid w:val="007C38AD"/>
    <w:rsid w:val="007C3B39"/>
    <w:rsid w:val="007D1279"/>
    <w:rsid w:val="007D29BE"/>
    <w:rsid w:val="007D4545"/>
    <w:rsid w:val="007D61EF"/>
    <w:rsid w:val="007D6812"/>
    <w:rsid w:val="007E4DA3"/>
    <w:rsid w:val="007E5AEE"/>
    <w:rsid w:val="007F1168"/>
    <w:rsid w:val="007F1C38"/>
    <w:rsid w:val="00804D6C"/>
    <w:rsid w:val="00807572"/>
    <w:rsid w:val="0081304F"/>
    <w:rsid w:val="00813978"/>
    <w:rsid w:val="00813A30"/>
    <w:rsid w:val="00814D41"/>
    <w:rsid w:val="008150DE"/>
    <w:rsid w:val="00815DA8"/>
    <w:rsid w:val="0082342B"/>
    <w:rsid w:val="00830893"/>
    <w:rsid w:val="0084241A"/>
    <w:rsid w:val="008458D6"/>
    <w:rsid w:val="008466F2"/>
    <w:rsid w:val="00846AED"/>
    <w:rsid w:val="00850CBF"/>
    <w:rsid w:val="00851AF8"/>
    <w:rsid w:val="008642A9"/>
    <w:rsid w:val="00864D6C"/>
    <w:rsid w:val="00871E6C"/>
    <w:rsid w:val="00872614"/>
    <w:rsid w:val="008818F4"/>
    <w:rsid w:val="00884603"/>
    <w:rsid w:val="00884776"/>
    <w:rsid w:val="00885C94"/>
    <w:rsid w:val="00886486"/>
    <w:rsid w:val="008930A3"/>
    <w:rsid w:val="008932AC"/>
    <w:rsid w:val="0089615C"/>
    <w:rsid w:val="008A28AC"/>
    <w:rsid w:val="008A58B2"/>
    <w:rsid w:val="008A6AE5"/>
    <w:rsid w:val="008B3C98"/>
    <w:rsid w:val="008C06FF"/>
    <w:rsid w:val="008C1503"/>
    <w:rsid w:val="008C176A"/>
    <w:rsid w:val="008C2D14"/>
    <w:rsid w:val="008D1955"/>
    <w:rsid w:val="008D4530"/>
    <w:rsid w:val="008D503C"/>
    <w:rsid w:val="008D64B9"/>
    <w:rsid w:val="008E5F53"/>
    <w:rsid w:val="008F0FA0"/>
    <w:rsid w:val="008F250F"/>
    <w:rsid w:val="008F3C5C"/>
    <w:rsid w:val="008F6962"/>
    <w:rsid w:val="008F6E67"/>
    <w:rsid w:val="008F715A"/>
    <w:rsid w:val="00903BC7"/>
    <w:rsid w:val="00903E49"/>
    <w:rsid w:val="00906E9F"/>
    <w:rsid w:val="00914018"/>
    <w:rsid w:val="0091718D"/>
    <w:rsid w:val="00926933"/>
    <w:rsid w:val="00930CA9"/>
    <w:rsid w:val="00946392"/>
    <w:rsid w:val="00955097"/>
    <w:rsid w:val="00956C82"/>
    <w:rsid w:val="009575FF"/>
    <w:rsid w:val="00957B14"/>
    <w:rsid w:val="009602A0"/>
    <w:rsid w:val="00965CCA"/>
    <w:rsid w:val="009668EA"/>
    <w:rsid w:val="00966DC5"/>
    <w:rsid w:val="00974B05"/>
    <w:rsid w:val="0097550C"/>
    <w:rsid w:val="00976BC9"/>
    <w:rsid w:val="0099235F"/>
    <w:rsid w:val="00992706"/>
    <w:rsid w:val="009A4F9E"/>
    <w:rsid w:val="009B2700"/>
    <w:rsid w:val="009B6E2F"/>
    <w:rsid w:val="009C4A31"/>
    <w:rsid w:val="009C4DAC"/>
    <w:rsid w:val="009D02B1"/>
    <w:rsid w:val="009D0F27"/>
    <w:rsid w:val="009F1310"/>
    <w:rsid w:val="009F21FC"/>
    <w:rsid w:val="009F3B6E"/>
    <w:rsid w:val="009F4994"/>
    <w:rsid w:val="009F60E0"/>
    <w:rsid w:val="00A1132B"/>
    <w:rsid w:val="00A120F9"/>
    <w:rsid w:val="00A13B06"/>
    <w:rsid w:val="00A24FEF"/>
    <w:rsid w:val="00A26DDF"/>
    <w:rsid w:val="00A3233B"/>
    <w:rsid w:val="00A35330"/>
    <w:rsid w:val="00A365AD"/>
    <w:rsid w:val="00A36CB0"/>
    <w:rsid w:val="00A40E83"/>
    <w:rsid w:val="00A411C7"/>
    <w:rsid w:val="00A46271"/>
    <w:rsid w:val="00A5167D"/>
    <w:rsid w:val="00A54BFE"/>
    <w:rsid w:val="00A56621"/>
    <w:rsid w:val="00A64023"/>
    <w:rsid w:val="00A73EF1"/>
    <w:rsid w:val="00A805D5"/>
    <w:rsid w:val="00A81070"/>
    <w:rsid w:val="00A8273A"/>
    <w:rsid w:val="00A827FC"/>
    <w:rsid w:val="00A83845"/>
    <w:rsid w:val="00A8623F"/>
    <w:rsid w:val="00A912EE"/>
    <w:rsid w:val="00A9640B"/>
    <w:rsid w:val="00AA042F"/>
    <w:rsid w:val="00AA05B6"/>
    <w:rsid w:val="00AA46A3"/>
    <w:rsid w:val="00AB0607"/>
    <w:rsid w:val="00AB0C49"/>
    <w:rsid w:val="00AB1CC4"/>
    <w:rsid w:val="00AB256D"/>
    <w:rsid w:val="00AC0F83"/>
    <w:rsid w:val="00AC3792"/>
    <w:rsid w:val="00AC5DED"/>
    <w:rsid w:val="00AC5E82"/>
    <w:rsid w:val="00AD2922"/>
    <w:rsid w:val="00AE189F"/>
    <w:rsid w:val="00AE780A"/>
    <w:rsid w:val="00AF56CD"/>
    <w:rsid w:val="00B018AA"/>
    <w:rsid w:val="00B05D93"/>
    <w:rsid w:val="00B1293E"/>
    <w:rsid w:val="00B12F22"/>
    <w:rsid w:val="00B132A7"/>
    <w:rsid w:val="00B154FA"/>
    <w:rsid w:val="00B20139"/>
    <w:rsid w:val="00B23799"/>
    <w:rsid w:val="00B274DF"/>
    <w:rsid w:val="00B319BE"/>
    <w:rsid w:val="00B344F5"/>
    <w:rsid w:val="00B356C4"/>
    <w:rsid w:val="00B36611"/>
    <w:rsid w:val="00B36B28"/>
    <w:rsid w:val="00B50186"/>
    <w:rsid w:val="00B5132B"/>
    <w:rsid w:val="00B55C03"/>
    <w:rsid w:val="00B726F6"/>
    <w:rsid w:val="00B76550"/>
    <w:rsid w:val="00B7755A"/>
    <w:rsid w:val="00B802DF"/>
    <w:rsid w:val="00B83CAF"/>
    <w:rsid w:val="00B843A2"/>
    <w:rsid w:val="00B85894"/>
    <w:rsid w:val="00B86145"/>
    <w:rsid w:val="00B87769"/>
    <w:rsid w:val="00BA34C9"/>
    <w:rsid w:val="00BA72D1"/>
    <w:rsid w:val="00BB3AFA"/>
    <w:rsid w:val="00BB438E"/>
    <w:rsid w:val="00BB4CDE"/>
    <w:rsid w:val="00BC03E7"/>
    <w:rsid w:val="00BC132E"/>
    <w:rsid w:val="00BC547E"/>
    <w:rsid w:val="00BC7FB2"/>
    <w:rsid w:val="00BD7551"/>
    <w:rsid w:val="00BD7D6A"/>
    <w:rsid w:val="00BE0FF0"/>
    <w:rsid w:val="00BE1369"/>
    <w:rsid w:val="00BE305A"/>
    <w:rsid w:val="00BE56C8"/>
    <w:rsid w:val="00BF6F14"/>
    <w:rsid w:val="00BF7794"/>
    <w:rsid w:val="00C066BD"/>
    <w:rsid w:val="00C14605"/>
    <w:rsid w:val="00C15DB1"/>
    <w:rsid w:val="00C16ECD"/>
    <w:rsid w:val="00C22815"/>
    <w:rsid w:val="00C27107"/>
    <w:rsid w:val="00C362FD"/>
    <w:rsid w:val="00C36BAA"/>
    <w:rsid w:val="00C403F8"/>
    <w:rsid w:val="00C417B9"/>
    <w:rsid w:val="00C41A2F"/>
    <w:rsid w:val="00C46B00"/>
    <w:rsid w:val="00C47906"/>
    <w:rsid w:val="00C50770"/>
    <w:rsid w:val="00C5316C"/>
    <w:rsid w:val="00C7403A"/>
    <w:rsid w:val="00C767B7"/>
    <w:rsid w:val="00C86210"/>
    <w:rsid w:val="00C87E47"/>
    <w:rsid w:val="00C93B07"/>
    <w:rsid w:val="00CA4D9D"/>
    <w:rsid w:val="00CA5D1C"/>
    <w:rsid w:val="00CB0131"/>
    <w:rsid w:val="00CB5826"/>
    <w:rsid w:val="00CB5CB1"/>
    <w:rsid w:val="00CB6D06"/>
    <w:rsid w:val="00CC65A1"/>
    <w:rsid w:val="00CC65C0"/>
    <w:rsid w:val="00CD02B4"/>
    <w:rsid w:val="00CE42A3"/>
    <w:rsid w:val="00CE6EC9"/>
    <w:rsid w:val="00CF26FD"/>
    <w:rsid w:val="00D01223"/>
    <w:rsid w:val="00D07B99"/>
    <w:rsid w:val="00D117D5"/>
    <w:rsid w:val="00D13BAE"/>
    <w:rsid w:val="00D17BD1"/>
    <w:rsid w:val="00D20CA1"/>
    <w:rsid w:val="00D23E75"/>
    <w:rsid w:val="00D36A18"/>
    <w:rsid w:val="00D37AA3"/>
    <w:rsid w:val="00D4135C"/>
    <w:rsid w:val="00D5025F"/>
    <w:rsid w:val="00D503C9"/>
    <w:rsid w:val="00D61305"/>
    <w:rsid w:val="00D71BEA"/>
    <w:rsid w:val="00D727D5"/>
    <w:rsid w:val="00D7672C"/>
    <w:rsid w:val="00D76A14"/>
    <w:rsid w:val="00D76C9A"/>
    <w:rsid w:val="00D76DF2"/>
    <w:rsid w:val="00D84945"/>
    <w:rsid w:val="00D87EBD"/>
    <w:rsid w:val="00D90BDC"/>
    <w:rsid w:val="00D90D75"/>
    <w:rsid w:val="00DA1DE6"/>
    <w:rsid w:val="00DA239C"/>
    <w:rsid w:val="00DA6282"/>
    <w:rsid w:val="00DA7878"/>
    <w:rsid w:val="00DA7D8C"/>
    <w:rsid w:val="00DB5655"/>
    <w:rsid w:val="00DC4755"/>
    <w:rsid w:val="00DC6CAE"/>
    <w:rsid w:val="00DD1E03"/>
    <w:rsid w:val="00DE0F0F"/>
    <w:rsid w:val="00DE1484"/>
    <w:rsid w:val="00DE297A"/>
    <w:rsid w:val="00DE6F94"/>
    <w:rsid w:val="00DF092F"/>
    <w:rsid w:val="00DF331B"/>
    <w:rsid w:val="00DF5E3D"/>
    <w:rsid w:val="00E03A68"/>
    <w:rsid w:val="00E04483"/>
    <w:rsid w:val="00E11B36"/>
    <w:rsid w:val="00E13758"/>
    <w:rsid w:val="00E13E0F"/>
    <w:rsid w:val="00E15019"/>
    <w:rsid w:val="00E15E2B"/>
    <w:rsid w:val="00E20068"/>
    <w:rsid w:val="00E217AB"/>
    <w:rsid w:val="00E22ABC"/>
    <w:rsid w:val="00E332D8"/>
    <w:rsid w:val="00E3336B"/>
    <w:rsid w:val="00E51E66"/>
    <w:rsid w:val="00E55699"/>
    <w:rsid w:val="00E613C0"/>
    <w:rsid w:val="00E63851"/>
    <w:rsid w:val="00E7153F"/>
    <w:rsid w:val="00E73DE9"/>
    <w:rsid w:val="00E741C6"/>
    <w:rsid w:val="00E84272"/>
    <w:rsid w:val="00E86D4B"/>
    <w:rsid w:val="00E90025"/>
    <w:rsid w:val="00EA6B0B"/>
    <w:rsid w:val="00EB03E6"/>
    <w:rsid w:val="00EB2A25"/>
    <w:rsid w:val="00EB4909"/>
    <w:rsid w:val="00EB5D3F"/>
    <w:rsid w:val="00ED17B1"/>
    <w:rsid w:val="00ED39F5"/>
    <w:rsid w:val="00ED4F7C"/>
    <w:rsid w:val="00ED79B3"/>
    <w:rsid w:val="00EE0D77"/>
    <w:rsid w:val="00EE304D"/>
    <w:rsid w:val="00EE4D92"/>
    <w:rsid w:val="00EE6877"/>
    <w:rsid w:val="00EE7208"/>
    <w:rsid w:val="00EF0A42"/>
    <w:rsid w:val="00EF5512"/>
    <w:rsid w:val="00F01B10"/>
    <w:rsid w:val="00F02516"/>
    <w:rsid w:val="00F03248"/>
    <w:rsid w:val="00F03275"/>
    <w:rsid w:val="00F050B7"/>
    <w:rsid w:val="00F12236"/>
    <w:rsid w:val="00F13E60"/>
    <w:rsid w:val="00F1608A"/>
    <w:rsid w:val="00F170C6"/>
    <w:rsid w:val="00F2097F"/>
    <w:rsid w:val="00F32976"/>
    <w:rsid w:val="00F33339"/>
    <w:rsid w:val="00F37A52"/>
    <w:rsid w:val="00F42890"/>
    <w:rsid w:val="00F53A00"/>
    <w:rsid w:val="00F65554"/>
    <w:rsid w:val="00F723C9"/>
    <w:rsid w:val="00F72469"/>
    <w:rsid w:val="00F73DA6"/>
    <w:rsid w:val="00F73DC7"/>
    <w:rsid w:val="00F8482E"/>
    <w:rsid w:val="00F84FEE"/>
    <w:rsid w:val="00F860D3"/>
    <w:rsid w:val="00F866EE"/>
    <w:rsid w:val="00F9311C"/>
    <w:rsid w:val="00F9331E"/>
    <w:rsid w:val="00F9477C"/>
    <w:rsid w:val="00F965B3"/>
    <w:rsid w:val="00FB55AF"/>
    <w:rsid w:val="00FB6E51"/>
    <w:rsid w:val="00FC0AE1"/>
    <w:rsid w:val="00FC3441"/>
    <w:rsid w:val="00FD4A54"/>
    <w:rsid w:val="00FD65E3"/>
    <w:rsid w:val="00FD6C2F"/>
    <w:rsid w:val="00FE05D0"/>
    <w:rsid w:val="00FE2199"/>
    <w:rsid w:val="00FE4525"/>
    <w:rsid w:val="00FE5464"/>
    <w:rsid w:val="00FF581C"/>
    <w:rsid w:val="00FF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1641"/>
  <w15:docId w15:val="{B955CD46-5BE8-499A-BDB7-CEBF0A19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E66"/>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B344F5"/>
    <w:pPr>
      <w:keepNext/>
      <w:widowControl w:val="0"/>
      <w:numPr>
        <w:ilvl w:val="1"/>
        <w:numId w:val="1"/>
      </w:numPr>
      <w:autoSpaceDE w:val="0"/>
      <w:spacing w:before="187" w:after="85" w:line="288" w:lineRule="auto"/>
      <w:textAlignment w:val="center"/>
      <w:outlineLvl w:val="1"/>
    </w:pPr>
    <w:rPr>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EB5D3F"/>
    <w:pPr>
      <w:spacing w:after="0" w:line="240" w:lineRule="auto"/>
    </w:pPr>
  </w:style>
  <w:style w:type="character" w:customStyle="1" w:styleId="Nagwek2Znak">
    <w:name w:val="Nagłówek 2 Znak"/>
    <w:basedOn w:val="Domylnaczcionkaakapitu"/>
    <w:link w:val="Nagwek2"/>
    <w:rsid w:val="00B344F5"/>
    <w:rPr>
      <w:rFonts w:ascii="Times New Roman" w:eastAsia="Times New Roman" w:hAnsi="Times New Roman" w:cs="Times New Roman"/>
      <w:b/>
      <w:bCs/>
      <w:color w:val="000000"/>
      <w:lang w:eastAsia="ar-SA"/>
    </w:rPr>
  </w:style>
  <w:style w:type="character" w:styleId="Hipercze">
    <w:name w:val="Hyperlink"/>
    <w:rsid w:val="008150DE"/>
    <w:rPr>
      <w:color w:val="0000FF"/>
      <w:u w:val="single"/>
    </w:rPr>
  </w:style>
  <w:style w:type="character" w:customStyle="1" w:styleId="BezodstpwZnak">
    <w:name w:val="Bez odstępów Znak"/>
    <w:link w:val="Bezodstpw"/>
    <w:uiPriority w:val="1"/>
    <w:rsid w:val="00694ED5"/>
  </w:style>
  <w:style w:type="paragraph" w:styleId="Nagwek">
    <w:name w:val="header"/>
    <w:basedOn w:val="Normalny"/>
    <w:link w:val="NagwekZnak"/>
    <w:uiPriority w:val="99"/>
    <w:unhideWhenUsed/>
    <w:rsid w:val="004B6059"/>
    <w:pPr>
      <w:tabs>
        <w:tab w:val="center" w:pos="4536"/>
        <w:tab w:val="right" w:pos="9072"/>
      </w:tabs>
    </w:pPr>
  </w:style>
  <w:style w:type="character" w:customStyle="1" w:styleId="NagwekZnak">
    <w:name w:val="Nagłówek Znak"/>
    <w:basedOn w:val="Domylnaczcionkaakapitu"/>
    <w:link w:val="Nagwek"/>
    <w:uiPriority w:val="99"/>
    <w:rsid w:val="004B605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B6059"/>
    <w:pPr>
      <w:tabs>
        <w:tab w:val="center" w:pos="4536"/>
        <w:tab w:val="right" w:pos="9072"/>
      </w:tabs>
    </w:pPr>
  </w:style>
  <w:style w:type="character" w:customStyle="1" w:styleId="StopkaZnak">
    <w:name w:val="Stopka Znak"/>
    <w:basedOn w:val="Domylnaczcionkaakapitu"/>
    <w:link w:val="Stopka"/>
    <w:uiPriority w:val="99"/>
    <w:rsid w:val="004B6059"/>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702E5C"/>
    <w:pPr>
      <w:ind w:left="720"/>
      <w:contextualSpacing/>
    </w:pPr>
  </w:style>
  <w:style w:type="character" w:customStyle="1" w:styleId="Nierozpoznanawzmianka1">
    <w:name w:val="Nierozpoznana wzmianka1"/>
    <w:basedOn w:val="Domylnaczcionkaakapitu"/>
    <w:uiPriority w:val="99"/>
    <w:semiHidden/>
    <w:unhideWhenUsed/>
    <w:rsid w:val="00341AA3"/>
    <w:rPr>
      <w:color w:val="605E5C"/>
      <w:shd w:val="clear" w:color="auto" w:fill="E1DFDD"/>
    </w:rPr>
  </w:style>
  <w:style w:type="character" w:customStyle="1" w:styleId="Teksttreci2">
    <w:name w:val="Tekst treści (2)_"/>
    <w:basedOn w:val="Domylnaczcionkaakapitu"/>
    <w:link w:val="Teksttreci20"/>
    <w:rsid w:val="008930A3"/>
    <w:rPr>
      <w:rFonts w:ascii="Calibri" w:eastAsia="Calibri" w:hAnsi="Calibri" w:cs="Calibri"/>
      <w:shd w:val="clear" w:color="auto" w:fill="FFFFFF"/>
    </w:rPr>
  </w:style>
  <w:style w:type="paragraph" w:customStyle="1" w:styleId="Teksttreci20">
    <w:name w:val="Tekst treści (2)"/>
    <w:basedOn w:val="Normalny"/>
    <w:link w:val="Teksttreci2"/>
    <w:rsid w:val="008930A3"/>
    <w:pPr>
      <w:widowControl w:val="0"/>
      <w:shd w:val="clear" w:color="auto" w:fill="FFFFFF"/>
      <w:suppressAutoHyphens w:val="0"/>
      <w:spacing w:after="120" w:line="310" w:lineRule="exact"/>
      <w:jc w:val="center"/>
    </w:pPr>
    <w:rPr>
      <w:rFonts w:ascii="Calibri" w:eastAsia="Calibri" w:hAnsi="Calibri" w:cs="Calibri"/>
      <w:sz w:val="22"/>
      <w:szCs w:val="22"/>
      <w:lang w:eastAsia="en-US"/>
    </w:rPr>
  </w:style>
  <w:style w:type="character" w:customStyle="1" w:styleId="Teksttreci2Kursywa">
    <w:name w:val="Tekst treści (2) + Kursywa"/>
    <w:basedOn w:val="Teksttreci2"/>
    <w:rsid w:val="008930A3"/>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table" w:styleId="Tabela-Siatka">
    <w:name w:val="Table Grid"/>
    <w:basedOn w:val="Standardowy"/>
    <w:uiPriority w:val="59"/>
    <w:rsid w:val="008F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62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209"/>
    <w:rPr>
      <w:rFonts w:ascii="Segoe UI" w:eastAsia="Times New Roman" w:hAnsi="Segoe UI" w:cs="Segoe UI"/>
      <w:sz w:val="18"/>
      <w:szCs w:val="18"/>
      <w:lang w:eastAsia="ar-SA"/>
    </w:rPr>
  </w:style>
  <w:style w:type="paragraph" w:styleId="NormalnyWeb">
    <w:name w:val="Normal (Web)"/>
    <w:basedOn w:val="Normalny"/>
    <w:uiPriority w:val="99"/>
    <w:semiHidden/>
    <w:unhideWhenUsed/>
    <w:rsid w:val="005E798C"/>
  </w:style>
  <w:style w:type="paragraph" w:customStyle="1" w:styleId="Default">
    <w:name w:val="Default"/>
    <w:rsid w:val="00813978"/>
    <w:pPr>
      <w:autoSpaceDE w:val="0"/>
      <w:autoSpaceDN w:val="0"/>
      <w:adjustRightInd w:val="0"/>
      <w:spacing w:after="0" w:line="240" w:lineRule="auto"/>
    </w:pPr>
    <w:rPr>
      <w:rFonts w:ascii="Symbol" w:hAnsi="Symbol" w:cs="Symbol"/>
      <w:color w:val="000000"/>
      <w:sz w:val="24"/>
      <w:szCs w:val="24"/>
    </w:rPr>
  </w:style>
  <w:style w:type="paragraph" w:styleId="Tekstprzypisukocowego">
    <w:name w:val="endnote text"/>
    <w:basedOn w:val="Normalny"/>
    <w:link w:val="TekstprzypisukocowegoZnak"/>
    <w:uiPriority w:val="99"/>
    <w:semiHidden/>
    <w:unhideWhenUsed/>
    <w:rsid w:val="000C414A"/>
    <w:rPr>
      <w:sz w:val="20"/>
      <w:szCs w:val="20"/>
    </w:rPr>
  </w:style>
  <w:style w:type="character" w:customStyle="1" w:styleId="TekstprzypisukocowegoZnak">
    <w:name w:val="Tekst przypisu końcowego Znak"/>
    <w:basedOn w:val="Domylnaczcionkaakapitu"/>
    <w:link w:val="Tekstprzypisukocowego"/>
    <w:uiPriority w:val="99"/>
    <w:semiHidden/>
    <w:rsid w:val="000C414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0C4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DA894-0E25-41FA-BDE0-DA91BBD9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3599</Words>
  <Characters>21594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Bakałarzewo</dc:creator>
  <cp:lastModifiedBy>APLAGA</cp:lastModifiedBy>
  <cp:revision>8</cp:revision>
  <cp:lastPrinted>2022-06-09T10:27:00Z</cp:lastPrinted>
  <dcterms:created xsi:type="dcterms:W3CDTF">2022-06-09T08:50:00Z</dcterms:created>
  <dcterms:modified xsi:type="dcterms:W3CDTF">2022-06-09T10:58:00Z</dcterms:modified>
</cp:coreProperties>
</file>