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37"/>
      </w:tblGrid>
      <w:tr w:rsidR="007A206E" w:rsidRPr="007A206E" w14:paraId="6F12061E" w14:textId="77777777" w:rsidTr="00306E9A">
        <w:tc>
          <w:tcPr>
            <w:tcW w:w="3936" w:type="dxa"/>
          </w:tcPr>
          <w:p w14:paraId="2BC954F4" w14:textId="77777777" w:rsidR="008F6962" w:rsidRPr="007A206E" w:rsidRDefault="008F6962" w:rsidP="00306E9A">
            <w:pPr>
              <w:pStyle w:val="Nagwek2"/>
              <w:numPr>
                <w:ilvl w:val="0"/>
                <w:numId w:val="0"/>
              </w:numPr>
              <w:spacing w:before="0" w:after="0" w:line="240" w:lineRule="auto"/>
              <w:jc w:val="center"/>
              <w:outlineLvl w:val="1"/>
              <w:rPr>
                <w:rFonts w:ascii="Arial Narrow" w:eastAsia="Malgun Gothic" w:hAnsi="Arial Narrow" w:cs="Arial"/>
                <w:b w:val="0"/>
                <w:color w:val="auto"/>
              </w:rPr>
            </w:pPr>
            <w:r w:rsidRPr="007A206E">
              <w:rPr>
                <w:rFonts w:ascii="Arial Narrow" w:eastAsia="Malgun Gothic" w:hAnsi="Arial Narrow" w:cs="Arial"/>
                <w:b w:val="0"/>
                <w:color w:val="auto"/>
              </w:rPr>
              <w:t>WÓJT GMINY BAKAŁARZEWO</w:t>
            </w:r>
          </w:p>
          <w:p w14:paraId="65CCEBDB" w14:textId="77777777" w:rsidR="008F6962" w:rsidRPr="007A206E" w:rsidRDefault="008F6962" w:rsidP="00306E9A">
            <w:pPr>
              <w:jc w:val="center"/>
              <w:rPr>
                <w:rFonts w:ascii="Arial Narrow" w:eastAsia="Malgun Gothic" w:hAnsi="Arial Narrow" w:cs="Arial"/>
              </w:rPr>
            </w:pPr>
            <w:r w:rsidRPr="007A206E">
              <w:rPr>
                <w:rFonts w:ascii="Arial Narrow" w:eastAsia="Malgun Gothic" w:hAnsi="Arial Narrow" w:cs="Arial"/>
              </w:rPr>
              <w:t>Ul. Rynek 3</w:t>
            </w:r>
          </w:p>
          <w:p w14:paraId="01812946" w14:textId="77777777" w:rsidR="008F6962" w:rsidRPr="007A206E" w:rsidRDefault="008F6962" w:rsidP="00306E9A">
            <w:pPr>
              <w:jc w:val="center"/>
              <w:rPr>
                <w:rFonts w:ascii="Arial Narrow" w:eastAsia="Malgun Gothic" w:hAnsi="Arial Narrow" w:cs="Arial"/>
              </w:rPr>
            </w:pPr>
            <w:r w:rsidRPr="007A206E">
              <w:rPr>
                <w:rFonts w:ascii="Arial Narrow" w:eastAsia="Malgun Gothic" w:hAnsi="Arial Narrow" w:cs="Arial"/>
              </w:rPr>
              <w:t>16-423 Bakałarzewo</w:t>
            </w:r>
          </w:p>
          <w:p w14:paraId="702D21F8" w14:textId="77777777" w:rsidR="008F6962" w:rsidRPr="007A206E" w:rsidRDefault="008F6962" w:rsidP="00306E9A">
            <w:pPr>
              <w:jc w:val="center"/>
              <w:rPr>
                <w:rFonts w:ascii="Arial Narrow" w:eastAsia="Malgun Gothic" w:hAnsi="Arial Narrow" w:cs="Arial"/>
              </w:rPr>
            </w:pPr>
          </w:p>
        </w:tc>
        <w:tc>
          <w:tcPr>
            <w:tcW w:w="5237" w:type="dxa"/>
          </w:tcPr>
          <w:p w14:paraId="31DBC578" w14:textId="77777777" w:rsidR="008F6962" w:rsidRPr="007A206E" w:rsidRDefault="008F6962" w:rsidP="00830893">
            <w:pPr>
              <w:jc w:val="both"/>
              <w:rPr>
                <w:rFonts w:ascii="Arial Narrow" w:eastAsia="Malgun Gothic" w:hAnsi="Arial Narrow" w:cs="Arial"/>
              </w:rPr>
            </w:pPr>
          </w:p>
          <w:p w14:paraId="2972190B" w14:textId="77777777" w:rsidR="008F6962" w:rsidRPr="007A206E" w:rsidRDefault="008F6962" w:rsidP="00830893">
            <w:pPr>
              <w:jc w:val="both"/>
              <w:rPr>
                <w:rFonts w:ascii="Arial Narrow" w:eastAsia="Malgun Gothic" w:hAnsi="Arial Narrow" w:cs="Arial"/>
              </w:rPr>
            </w:pPr>
          </w:p>
          <w:p w14:paraId="0E7D116C" w14:textId="5B3535F3" w:rsidR="008F6962" w:rsidRPr="007A206E" w:rsidRDefault="008F6962" w:rsidP="00B20139">
            <w:pPr>
              <w:jc w:val="right"/>
              <w:rPr>
                <w:rFonts w:ascii="Arial Narrow" w:eastAsia="Malgun Gothic" w:hAnsi="Arial Narrow" w:cs="Arial"/>
              </w:rPr>
            </w:pPr>
            <w:r w:rsidRPr="007A206E">
              <w:rPr>
                <w:rFonts w:ascii="Arial Narrow" w:eastAsia="Malgun Gothic" w:hAnsi="Arial Narrow" w:cs="Arial"/>
              </w:rPr>
              <w:t xml:space="preserve">Bakałarzewo,  </w:t>
            </w:r>
            <w:r w:rsidR="00AA042F" w:rsidRPr="007A206E">
              <w:rPr>
                <w:rFonts w:ascii="Arial Narrow" w:eastAsia="Malgun Gothic" w:hAnsi="Arial Narrow" w:cs="Arial"/>
              </w:rPr>
              <w:t xml:space="preserve">   </w:t>
            </w:r>
            <w:r w:rsidR="007A206E" w:rsidRPr="007A206E">
              <w:rPr>
                <w:rFonts w:ascii="Arial Narrow" w:eastAsia="Malgun Gothic" w:hAnsi="Arial Narrow" w:cs="Arial"/>
              </w:rPr>
              <w:t>12</w:t>
            </w:r>
            <w:r w:rsidR="00AA042F" w:rsidRPr="007A206E">
              <w:rPr>
                <w:rFonts w:ascii="Arial Narrow" w:eastAsia="Malgun Gothic" w:hAnsi="Arial Narrow" w:cs="Arial"/>
              </w:rPr>
              <w:t xml:space="preserve"> </w:t>
            </w:r>
            <w:r w:rsidRPr="007A206E">
              <w:rPr>
                <w:rFonts w:ascii="Arial Narrow" w:eastAsia="Malgun Gothic" w:hAnsi="Arial Narrow" w:cs="Arial"/>
              </w:rPr>
              <w:t xml:space="preserve"> </w:t>
            </w:r>
            <w:r w:rsidR="002D5E5F" w:rsidRPr="007A206E">
              <w:rPr>
                <w:rFonts w:ascii="Arial Narrow" w:eastAsia="Malgun Gothic" w:hAnsi="Arial Narrow" w:cs="Arial"/>
                <w:bCs/>
              </w:rPr>
              <w:t xml:space="preserve">kwiecień </w:t>
            </w:r>
            <w:r w:rsidR="00231AEC" w:rsidRPr="007A206E">
              <w:rPr>
                <w:rFonts w:ascii="Arial Narrow" w:eastAsia="Malgun Gothic" w:hAnsi="Arial Narrow" w:cs="Arial"/>
                <w:bCs/>
              </w:rPr>
              <w:t>202</w:t>
            </w:r>
            <w:r w:rsidR="002D5E5F" w:rsidRPr="007A206E">
              <w:rPr>
                <w:rFonts w:ascii="Arial Narrow" w:eastAsia="Malgun Gothic" w:hAnsi="Arial Narrow" w:cs="Arial"/>
                <w:bCs/>
              </w:rPr>
              <w:t>2</w:t>
            </w:r>
            <w:r w:rsidRPr="007A206E">
              <w:rPr>
                <w:rFonts w:ascii="Arial Narrow" w:eastAsia="Malgun Gothic" w:hAnsi="Arial Narrow" w:cs="Arial"/>
              </w:rPr>
              <w:t xml:space="preserve"> r.</w:t>
            </w:r>
          </w:p>
        </w:tc>
      </w:tr>
    </w:tbl>
    <w:p w14:paraId="0B90DA82" w14:textId="77777777" w:rsidR="008F6962" w:rsidRPr="00306E9A" w:rsidRDefault="008F6962" w:rsidP="00830893">
      <w:pPr>
        <w:jc w:val="both"/>
        <w:rPr>
          <w:rFonts w:ascii="Arial Narrow" w:eastAsia="Malgun Gothic" w:hAnsi="Arial Narrow" w:cs="Arial"/>
          <w:sz w:val="22"/>
          <w:szCs w:val="22"/>
        </w:rPr>
      </w:pPr>
    </w:p>
    <w:p w14:paraId="23351270" w14:textId="23D23A79" w:rsidR="00B344F5" w:rsidRPr="00306E9A" w:rsidRDefault="0007796F" w:rsidP="00830893">
      <w:pPr>
        <w:pStyle w:val="Nagwek2"/>
        <w:numPr>
          <w:ilvl w:val="0"/>
          <w:numId w:val="0"/>
        </w:numPr>
        <w:spacing w:before="120" w:after="120" w:line="240" w:lineRule="auto"/>
        <w:jc w:val="both"/>
        <w:rPr>
          <w:rFonts w:ascii="Arial Narrow" w:eastAsia="Malgun Gothic" w:hAnsi="Arial Narrow" w:cs="Arial"/>
          <w:b w:val="0"/>
        </w:rPr>
      </w:pPr>
      <w:r w:rsidRPr="00306E9A">
        <w:rPr>
          <w:rFonts w:ascii="Arial Narrow" w:eastAsia="Malgun Gothic" w:hAnsi="Arial Narrow" w:cs="Arial"/>
          <w:b w:val="0"/>
        </w:rPr>
        <w:t>BIO</w:t>
      </w:r>
      <w:r w:rsidR="00B344F5" w:rsidRPr="00306E9A">
        <w:rPr>
          <w:rFonts w:ascii="Arial Narrow" w:eastAsia="Malgun Gothic" w:hAnsi="Arial Narrow" w:cs="Arial"/>
          <w:b w:val="0"/>
        </w:rPr>
        <w:t>.6220.</w:t>
      </w:r>
      <w:r w:rsidR="009B69A2">
        <w:rPr>
          <w:rFonts w:ascii="Arial Narrow" w:eastAsia="Malgun Gothic" w:hAnsi="Arial Narrow" w:cs="Arial"/>
          <w:b w:val="0"/>
        </w:rPr>
        <w:t>3</w:t>
      </w:r>
      <w:r w:rsidR="00EF5512" w:rsidRPr="00306E9A">
        <w:rPr>
          <w:rFonts w:ascii="Arial Narrow" w:eastAsia="Malgun Gothic" w:hAnsi="Arial Narrow" w:cs="Arial"/>
          <w:b w:val="0"/>
        </w:rPr>
        <w:t>.</w:t>
      </w:r>
      <w:r w:rsidR="00B344F5" w:rsidRPr="00306E9A">
        <w:rPr>
          <w:rFonts w:ascii="Arial Narrow" w:eastAsia="Malgun Gothic" w:hAnsi="Arial Narrow" w:cs="Arial"/>
          <w:b w:val="0"/>
        </w:rPr>
        <w:t>20</w:t>
      </w:r>
      <w:r w:rsidR="00742AF1" w:rsidRPr="00306E9A">
        <w:rPr>
          <w:rFonts w:ascii="Arial Narrow" w:eastAsia="Malgun Gothic" w:hAnsi="Arial Narrow" w:cs="Arial"/>
          <w:b w:val="0"/>
        </w:rPr>
        <w:t>2</w:t>
      </w:r>
      <w:r w:rsidR="002D5E5F" w:rsidRPr="00306E9A">
        <w:rPr>
          <w:rFonts w:ascii="Arial Narrow" w:eastAsia="Malgun Gothic" w:hAnsi="Arial Narrow" w:cs="Arial"/>
          <w:b w:val="0"/>
        </w:rPr>
        <w:t>2</w:t>
      </w:r>
      <w:r w:rsidR="004461D4" w:rsidRPr="00306E9A">
        <w:rPr>
          <w:rFonts w:ascii="Arial Narrow" w:eastAsia="Malgun Gothic" w:hAnsi="Arial Narrow" w:cs="Arial"/>
          <w:b w:val="0"/>
        </w:rPr>
        <w:t>.AP</w:t>
      </w:r>
    </w:p>
    <w:p w14:paraId="461120C3" w14:textId="7848A1A3" w:rsidR="005515A8" w:rsidRPr="00306E9A" w:rsidRDefault="00702E5C" w:rsidP="00830893">
      <w:pPr>
        <w:spacing w:before="120"/>
        <w:jc w:val="center"/>
        <w:rPr>
          <w:rFonts w:ascii="Arial Narrow" w:eastAsia="Malgun Gothic" w:hAnsi="Arial Narrow" w:cs="Arial"/>
          <w:b/>
          <w:spacing w:val="30"/>
          <w:sz w:val="22"/>
          <w:szCs w:val="22"/>
        </w:rPr>
      </w:pPr>
      <w:r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D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E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C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Y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="005515A8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Z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="005515A8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J</w:t>
      </w:r>
      <w:r w:rsidR="00AB0607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 xml:space="preserve"> </w:t>
      </w:r>
      <w:r w:rsidR="005515A8"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A</w:t>
      </w:r>
    </w:p>
    <w:p w14:paraId="7C836F11" w14:textId="2160E474" w:rsidR="008F6962" w:rsidRPr="00306E9A" w:rsidRDefault="008F6962" w:rsidP="00830893">
      <w:pPr>
        <w:spacing w:before="120"/>
        <w:jc w:val="center"/>
        <w:rPr>
          <w:rFonts w:ascii="Arial Narrow" w:eastAsia="Malgun Gothic" w:hAnsi="Arial Narrow" w:cs="Arial"/>
          <w:b/>
          <w:spacing w:val="30"/>
          <w:sz w:val="22"/>
          <w:szCs w:val="22"/>
        </w:rPr>
      </w:pPr>
      <w:r w:rsidRPr="00306E9A">
        <w:rPr>
          <w:rFonts w:ascii="Arial Narrow" w:eastAsia="Malgun Gothic" w:hAnsi="Arial Narrow" w:cs="Arial"/>
          <w:b/>
          <w:spacing w:val="30"/>
          <w:sz w:val="22"/>
          <w:szCs w:val="22"/>
        </w:rPr>
        <w:t>o środowiskowych uwarunkowaniach</w:t>
      </w:r>
    </w:p>
    <w:p w14:paraId="1A22BD06" w14:textId="77777777" w:rsidR="005515A8" w:rsidRPr="00306E9A" w:rsidRDefault="005515A8" w:rsidP="00830893">
      <w:pPr>
        <w:jc w:val="both"/>
        <w:rPr>
          <w:rFonts w:ascii="Arial Narrow" w:eastAsia="Malgun Gothic" w:hAnsi="Arial Narrow" w:cs="Arial"/>
          <w:b/>
          <w:spacing w:val="30"/>
          <w:sz w:val="22"/>
          <w:szCs w:val="22"/>
        </w:rPr>
      </w:pPr>
    </w:p>
    <w:p w14:paraId="0040DDFB" w14:textId="527CD19A" w:rsidR="002C31D2" w:rsidRPr="00306E9A" w:rsidRDefault="00583E70" w:rsidP="002C31D2">
      <w:pPr>
        <w:jc w:val="center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>Na podstawie art. 71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Pr="00306E9A">
        <w:rPr>
          <w:rFonts w:ascii="Arial Narrow" w:eastAsia="Malgun Gothic" w:hAnsi="Arial Narrow" w:cs="Arial"/>
          <w:sz w:val="20"/>
          <w:szCs w:val="20"/>
        </w:rPr>
        <w:t>ust. 2 pkt 2, art. 75 ust. 1 pkt 4, art. 84 i art. 85</w:t>
      </w:r>
      <w:r w:rsidR="00E15019" w:rsidRPr="00306E9A">
        <w:rPr>
          <w:rFonts w:ascii="Arial Narrow" w:eastAsia="Malgun Gothic" w:hAnsi="Arial Narrow" w:cs="Arial"/>
          <w:sz w:val="20"/>
          <w:szCs w:val="20"/>
        </w:rPr>
        <w:t xml:space="preserve"> ustawy z </w:t>
      </w:r>
      <w:r w:rsidR="00F965B3" w:rsidRPr="00306E9A">
        <w:rPr>
          <w:rFonts w:ascii="Arial Narrow" w:eastAsia="Malgun Gothic" w:hAnsi="Arial Narrow" w:cs="Arial"/>
          <w:sz w:val="20"/>
          <w:szCs w:val="20"/>
        </w:rPr>
        <w:t>dnia 3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października 2008</w:t>
      </w:r>
      <w:r w:rsidR="002C31D2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r. o udostępnieniu</w:t>
      </w:r>
      <w:r w:rsidR="00E15019" w:rsidRPr="00306E9A">
        <w:rPr>
          <w:rFonts w:ascii="Arial Narrow" w:eastAsia="Malgun Gothic" w:hAnsi="Arial Narrow" w:cs="Arial"/>
          <w:sz w:val="20"/>
          <w:szCs w:val="20"/>
        </w:rPr>
        <w:t xml:space="preserve"> informacji o</w:t>
      </w:r>
      <w:r w:rsidR="00685D59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E15019" w:rsidRPr="00306E9A">
        <w:rPr>
          <w:rFonts w:ascii="Arial Narrow" w:eastAsia="Malgun Gothic" w:hAnsi="Arial Narrow" w:cs="Arial"/>
          <w:sz w:val="20"/>
          <w:szCs w:val="20"/>
        </w:rPr>
        <w:t>środowisku i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jego oc</w:t>
      </w:r>
      <w:r w:rsidR="00F9477C" w:rsidRPr="00306E9A">
        <w:rPr>
          <w:rFonts w:ascii="Arial Narrow" w:eastAsia="Malgun Gothic" w:hAnsi="Arial Narrow" w:cs="Arial"/>
          <w:sz w:val="20"/>
          <w:szCs w:val="20"/>
        </w:rPr>
        <w:t>hronie, udziale społeczeństwa w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ochronie środowiska oraz ocenach oddziaływania na środowisko (</w:t>
      </w:r>
      <w:r w:rsidR="007D1279" w:rsidRPr="00306E9A">
        <w:rPr>
          <w:rFonts w:ascii="Arial Narrow" w:eastAsia="Malgun Gothic" w:hAnsi="Arial Narrow" w:cs="Arial"/>
          <w:sz w:val="20"/>
          <w:szCs w:val="20"/>
        </w:rPr>
        <w:t>t.</w:t>
      </w:r>
      <w:r w:rsidR="003A4DFA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7D1279" w:rsidRPr="00306E9A">
        <w:rPr>
          <w:rFonts w:ascii="Arial Narrow" w:eastAsia="Malgun Gothic" w:hAnsi="Arial Narrow" w:cs="Arial"/>
          <w:sz w:val="20"/>
          <w:szCs w:val="20"/>
        </w:rPr>
        <w:t xml:space="preserve">j. 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Dz. U. z 20</w:t>
      </w:r>
      <w:r w:rsidR="00D37AA3" w:rsidRPr="00306E9A">
        <w:rPr>
          <w:rFonts w:ascii="Arial Narrow" w:eastAsia="Malgun Gothic" w:hAnsi="Arial Narrow" w:cs="Arial"/>
          <w:sz w:val="20"/>
          <w:szCs w:val="20"/>
        </w:rPr>
        <w:t>21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 r. poz. </w:t>
      </w:r>
      <w:r w:rsidR="005038CD" w:rsidRPr="00306E9A">
        <w:rPr>
          <w:rFonts w:ascii="Arial Narrow" w:eastAsia="Malgun Gothic" w:hAnsi="Arial Narrow" w:cs="Arial"/>
          <w:sz w:val="20"/>
          <w:szCs w:val="20"/>
        </w:rPr>
        <w:t>2</w:t>
      </w:r>
      <w:r w:rsidR="002D5E5F" w:rsidRPr="00306E9A">
        <w:rPr>
          <w:rFonts w:ascii="Arial Narrow" w:eastAsia="Malgun Gothic" w:hAnsi="Arial Narrow" w:cs="Arial"/>
          <w:sz w:val="20"/>
          <w:szCs w:val="20"/>
        </w:rPr>
        <w:t>373 z późn. zm.</w:t>
      </w:r>
      <w:r w:rsidR="00D37AA3" w:rsidRPr="00306E9A">
        <w:rPr>
          <w:rFonts w:ascii="Arial Narrow" w:eastAsia="Malgun Gothic" w:hAnsi="Arial Narrow" w:cs="Arial"/>
          <w:sz w:val="20"/>
          <w:szCs w:val="20"/>
        </w:rPr>
        <w:t>)</w:t>
      </w:r>
      <w:r w:rsidR="002C31D2" w:rsidRPr="00306E9A">
        <w:rPr>
          <w:rFonts w:ascii="Arial Narrow" w:eastAsia="Malgun Gothic" w:hAnsi="Arial Narrow" w:cs="Arial"/>
          <w:sz w:val="20"/>
          <w:szCs w:val="20"/>
        </w:rPr>
        <w:t xml:space="preserve">, </w:t>
      </w:r>
    </w:p>
    <w:p w14:paraId="5AAC4B7F" w14:textId="4E8E4771" w:rsidR="00BE1369" w:rsidRPr="00306E9A" w:rsidRDefault="002C31D2" w:rsidP="002C31D2">
      <w:pPr>
        <w:jc w:val="center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>art. 104 ustawy z dnia 14 czerwca 1960 r. Kodeks postępowania administracyjnego (t. j. Dz. U. z 202</w:t>
      </w:r>
      <w:r w:rsidR="00815DA8" w:rsidRPr="00306E9A">
        <w:rPr>
          <w:rFonts w:ascii="Arial Narrow" w:eastAsia="Malgun Gothic" w:hAnsi="Arial Narrow" w:cs="Arial"/>
          <w:sz w:val="20"/>
          <w:szCs w:val="20"/>
        </w:rPr>
        <w:t>1</w:t>
      </w:r>
      <w:r w:rsidRPr="00306E9A">
        <w:rPr>
          <w:rFonts w:ascii="Arial Narrow" w:eastAsia="Malgun Gothic" w:hAnsi="Arial Narrow" w:cs="Arial"/>
          <w:sz w:val="20"/>
          <w:szCs w:val="20"/>
        </w:rPr>
        <w:t xml:space="preserve"> r. poz. </w:t>
      </w:r>
      <w:r w:rsidR="00815DA8" w:rsidRPr="00306E9A">
        <w:rPr>
          <w:rFonts w:ascii="Arial Narrow" w:eastAsia="Malgun Gothic" w:hAnsi="Arial Narrow" w:cs="Arial"/>
          <w:sz w:val="20"/>
          <w:szCs w:val="20"/>
        </w:rPr>
        <w:t>735</w:t>
      </w:r>
      <w:r w:rsidR="009B69A2">
        <w:rPr>
          <w:rFonts w:ascii="Arial Narrow" w:eastAsia="Malgun Gothic" w:hAnsi="Arial Narrow" w:cs="Arial"/>
          <w:sz w:val="20"/>
          <w:szCs w:val="20"/>
        </w:rPr>
        <w:t xml:space="preserve"> ze zm.</w:t>
      </w:r>
      <w:r w:rsidRPr="00306E9A">
        <w:rPr>
          <w:rFonts w:ascii="Arial Narrow" w:eastAsia="Malgun Gothic" w:hAnsi="Arial Narrow" w:cs="Arial"/>
          <w:sz w:val="20"/>
          <w:szCs w:val="20"/>
        </w:rPr>
        <w:t>),</w:t>
      </w:r>
      <w:r w:rsidR="004076F9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</w:p>
    <w:p w14:paraId="60F30DD5" w14:textId="74589D0F" w:rsidR="002C31D2" w:rsidRPr="00306E9A" w:rsidRDefault="004076F9" w:rsidP="002C31D2">
      <w:pPr>
        <w:jc w:val="center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>oraz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 § 3 ust</w:t>
      </w:r>
      <w:r w:rsidRPr="00306E9A">
        <w:rPr>
          <w:rFonts w:ascii="Arial Narrow" w:eastAsia="Malgun Gothic" w:hAnsi="Arial Narrow" w:cs="Arial"/>
          <w:sz w:val="20"/>
          <w:szCs w:val="20"/>
        </w:rPr>
        <w:t>.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 1 pkt </w:t>
      </w:r>
      <w:r w:rsidR="009B69A2">
        <w:rPr>
          <w:rFonts w:ascii="Arial Narrow" w:eastAsia="Malgun Gothic" w:hAnsi="Arial Narrow" w:cs="Arial"/>
          <w:sz w:val="20"/>
          <w:szCs w:val="20"/>
        </w:rPr>
        <w:t>104, lit. b</w:t>
      </w:r>
      <w:r w:rsidR="009A4F9E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Rozporządzenia Rady Ministrów dnia 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>10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 xml:space="preserve">września 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201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>9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r. w sprawie przedsięwzięć mogących znacząco oddziaływać na środowisko</w:t>
      </w:r>
      <w:r w:rsidR="005158BE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(</w:t>
      </w:r>
      <w:r w:rsidR="007D1279" w:rsidRPr="00306E9A">
        <w:rPr>
          <w:rFonts w:ascii="Arial Narrow" w:eastAsia="Malgun Gothic" w:hAnsi="Arial Narrow" w:cs="Arial"/>
          <w:sz w:val="20"/>
          <w:szCs w:val="20"/>
        </w:rPr>
        <w:t>t.</w:t>
      </w:r>
      <w:r w:rsidR="005158BE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7D1279" w:rsidRPr="00306E9A">
        <w:rPr>
          <w:rFonts w:ascii="Arial Narrow" w:eastAsia="Malgun Gothic" w:hAnsi="Arial Narrow" w:cs="Arial"/>
          <w:sz w:val="20"/>
          <w:szCs w:val="20"/>
        </w:rPr>
        <w:t xml:space="preserve">j. 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Dz. U. z</w:t>
      </w:r>
      <w:r w:rsidR="002C31D2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201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>9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 xml:space="preserve"> r. poz. </w:t>
      </w:r>
      <w:r w:rsidR="00366E0E" w:rsidRPr="00306E9A">
        <w:rPr>
          <w:rFonts w:ascii="Arial Narrow" w:eastAsia="Malgun Gothic" w:hAnsi="Arial Narrow" w:cs="Arial"/>
          <w:sz w:val="20"/>
          <w:szCs w:val="20"/>
        </w:rPr>
        <w:t>1839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),</w:t>
      </w:r>
    </w:p>
    <w:p w14:paraId="24FCE4F8" w14:textId="520F11A7" w:rsidR="008F250F" w:rsidRPr="00306E9A" w:rsidRDefault="004461D4" w:rsidP="008F250F">
      <w:pPr>
        <w:jc w:val="center"/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 xml:space="preserve">po </w:t>
      </w:r>
      <w:r w:rsidR="004420AA" w:rsidRPr="00306E9A">
        <w:rPr>
          <w:rFonts w:ascii="Arial Narrow" w:eastAsia="Malgun Gothic" w:hAnsi="Arial Narrow" w:cs="Arial"/>
          <w:sz w:val="20"/>
          <w:szCs w:val="20"/>
        </w:rPr>
        <w:t>przeanalizowaniu</w:t>
      </w:r>
      <w:r w:rsidR="00035506" w:rsidRPr="00306E9A">
        <w:rPr>
          <w:rFonts w:ascii="Arial Narrow" w:eastAsia="Malgun Gothic" w:hAnsi="Arial Narrow" w:cs="Arial"/>
          <w:sz w:val="20"/>
          <w:szCs w:val="20"/>
        </w:rPr>
        <w:t xml:space="preserve"> wniosku</w:t>
      </w:r>
      <w:r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0B6E81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>złożonego</w:t>
      </w:r>
      <w:r w:rsidR="004420AA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 w dniu</w:t>
      </w:r>
      <w:r w:rsidR="0091718D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 </w:t>
      </w:r>
      <w:r w:rsidR="009B69A2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>10</w:t>
      </w:r>
      <w:r w:rsidR="009F21FC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 </w:t>
      </w:r>
      <w:r w:rsidR="009B69A2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marca </w:t>
      </w:r>
      <w:r w:rsidR="00525FA0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>202</w:t>
      </w:r>
      <w:r w:rsidR="002D5E5F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>2</w:t>
      </w:r>
      <w:r w:rsidR="00525FA0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>r.</w:t>
      </w:r>
      <w:r w:rsidR="000B6E81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 </w:t>
      </w:r>
      <w:r w:rsidR="00685D59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przez </w:t>
      </w:r>
      <w:r w:rsidR="001614F3" w:rsidRPr="00306E9A">
        <w:rPr>
          <w:rFonts w:ascii="Arial Narrow" w:eastAsia="Malgun Gothic" w:hAnsi="Arial Narrow" w:cs="Arial"/>
          <w:bCs/>
          <w:color w:val="000000" w:themeColor="text1"/>
          <w:sz w:val="20"/>
          <w:szCs w:val="20"/>
        </w:rPr>
        <w:t xml:space="preserve"> </w:t>
      </w:r>
    </w:p>
    <w:p w14:paraId="2EB5E840" w14:textId="2808B22C" w:rsidR="002C31D2" w:rsidRPr="00306E9A" w:rsidRDefault="009B69A2" w:rsidP="008F250F">
      <w:pPr>
        <w:jc w:val="center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>
        <w:rPr>
          <w:rFonts w:ascii="Arial Narrow" w:eastAsia="Malgun Gothic" w:hAnsi="Arial Narrow" w:cs="Arial"/>
          <w:b/>
          <w:color w:val="000000" w:themeColor="text1"/>
          <w:sz w:val="22"/>
          <w:szCs w:val="22"/>
        </w:rPr>
        <w:t>Sławomira Chmielewskiego, zam. Zajączkowo 11</w:t>
      </w:r>
      <w:r w:rsidR="00525FA0" w:rsidRPr="00306E9A">
        <w:rPr>
          <w:rFonts w:ascii="Arial Narrow" w:eastAsia="Malgun Gothic" w:hAnsi="Arial Narrow" w:cs="Arial"/>
          <w:b/>
          <w:color w:val="000000" w:themeColor="text1"/>
          <w:sz w:val="22"/>
          <w:szCs w:val="22"/>
        </w:rPr>
        <w:t>, 16-423 Bakałarzewo</w:t>
      </w:r>
      <w:r w:rsidR="000B6E81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, </w:t>
      </w:r>
    </w:p>
    <w:p w14:paraId="6920255F" w14:textId="77777777" w:rsidR="009B69A2" w:rsidRDefault="00E15019" w:rsidP="009B69A2">
      <w:pPr>
        <w:ind w:firstLine="709"/>
        <w:jc w:val="center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>w sprawie wydania decyzji o </w:t>
      </w:r>
      <w:r w:rsidR="004461D4" w:rsidRPr="00306E9A">
        <w:rPr>
          <w:rFonts w:ascii="Arial Narrow" w:eastAsia="Malgun Gothic" w:hAnsi="Arial Narrow" w:cs="Arial"/>
          <w:sz w:val="20"/>
          <w:szCs w:val="20"/>
        </w:rPr>
        <w:t>środowiskowych uwarunkowaniach</w:t>
      </w:r>
      <w:r w:rsidR="00024DE5" w:rsidRPr="00306E9A">
        <w:rPr>
          <w:rFonts w:ascii="Arial Narrow" w:eastAsia="Malgun Gothic" w:hAnsi="Arial Narrow" w:cs="Arial"/>
          <w:sz w:val="20"/>
          <w:szCs w:val="20"/>
        </w:rPr>
        <w:t xml:space="preserve"> </w:t>
      </w:r>
      <w:r w:rsidR="002D5E5F" w:rsidRPr="00306E9A">
        <w:rPr>
          <w:rFonts w:ascii="Arial Narrow" w:eastAsia="Malgun Gothic" w:hAnsi="Arial Narrow" w:cs="Arial"/>
          <w:sz w:val="20"/>
          <w:szCs w:val="20"/>
        </w:rPr>
        <w:t xml:space="preserve">na realizację przedsięwzięcia pn. </w:t>
      </w:r>
    </w:p>
    <w:p w14:paraId="41BA3D09" w14:textId="677E08B0" w:rsidR="00813A30" w:rsidRPr="00306E9A" w:rsidRDefault="009B69A2" w:rsidP="009B69A2">
      <w:pPr>
        <w:ind w:firstLine="709"/>
        <w:jc w:val="center"/>
        <w:rPr>
          <w:rFonts w:ascii="Arial Narrow" w:eastAsia="Malgun Gothic" w:hAnsi="Arial Narrow" w:cs="Arial"/>
          <w:sz w:val="20"/>
          <w:szCs w:val="20"/>
        </w:rPr>
      </w:pPr>
      <w:r w:rsidRPr="009B69A2">
        <w:rPr>
          <w:rFonts w:ascii="Arial Narrow" w:eastAsia="Malgun Gothic" w:hAnsi="Arial Narrow" w:cs="Arial"/>
          <w:sz w:val="20"/>
          <w:szCs w:val="20"/>
        </w:rPr>
        <w:t xml:space="preserve">"Modernizacja gospodarstwa rolnego położonego na działkach nr </w:t>
      </w:r>
      <w:proofErr w:type="spellStart"/>
      <w:r w:rsidRPr="009B69A2">
        <w:rPr>
          <w:rFonts w:ascii="Arial Narrow" w:eastAsia="Malgun Gothic" w:hAnsi="Arial Narrow" w:cs="Arial"/>
          <w:sz w:val="20"/>
          <w:szCs w:val="20"/>
        </w:rPr>
        <w:t>ewid</w:t>
      </w:r>
      <w:proofErr w:type="spellEnd"/>
      <w:r w:rsidRPr="009B69A2">
        <w:rPr>
          <w:rFonts w:ascii="Arial Narrow" w:eastAsia="Malgun Gothic" w:hAnsi="Arial Narrow" w:cs="Arial"/>
          <w:sz w:val="20"/>
          <w:szCs w:val="20"/>
        </w:rPr>
        <w:t>. 91, 92 i 95, obręb Zajączkowo, gmina Bakałarzewo w celu zwiększenia obsady do 190,50 DJP"</w:t>
      </w:r>
      <w:r w:rsidR="00BE305A" w:rsidRPr="00306E9A">
        <w:rPr>
          <w:rFonts w:ascii="Arial Narrow" w:eastAsia="Malgun Gothic" w:hAnsi="Arial Narrow" w:cs="Arial"/>
          <w:sz w:val="20"/>
          <w:szCs w:val="20"/>
        </w:rPr>
        <w:t>,</w:t>
      </w:r>
    </w:p>
    <w:p w14:paraId="601D3A4C" w14:textId="7EE54A2E" w:rsidR="009B69A2" w:rsidRDefault="00443634" w:rsidP="001D0B49">
      <w:pPr>
        <w:pStyle w:val="Akapitzlist"/>
        <w:numPr>
          <w:ilvl w:val="0"/>
          <w:numId w:val="30"/>
        </w:numPr>
        <w:spacing w:before="120" w:after="120" w:line="276" w:lineRule="auto"/>
        <w:ind w:left="426" w:hanging="357"/>
        <w:jc w:val="both"/>
        <w:rPr>
          <w:rFonts w:ascii="Arial Narrow" w:eastAsia="Malgun Gothic" w:hAnsi="Arial Narrow" w:cs="Arial"/>
          <w:b/>
          <w:sz w:val="22"/>
          <w:szCs w:val="22"/>
        </w:rPr>
      </w:pPr>
      <w:r w:rsidRPr="00306E9A">
        <w:rPr>
          <w:rFonts w:ascii="Arial Narrow" w:eastAsia="Malgun Gothic" w:hAnsi="Arial Narrow" w:cs="Arial"/>
          <w:b/>
          <w:sz w:val="22"/>
          <w:szCs w:val="22"/>
          <w:u w:val="single"/>
        </w:rPr>
        <w:t>stwierdzam brak potrzeby przeprowadzenia oceny oddziaływania na środowisko</w:t>
      </w:r>
      <w:r w:rsidRPr="00306E9A">
        <w:rPr>
          <w:rFonts w:ascii="Arial Narrow" w:eastAsia="Malgun Gothic" w:hAnsi="Arial Narrow" w:cs="Arial"/>
          <w:b/>
          <w:sz w:val="22"/>
          <w:szCs w:val="22"/>
        </w:rPr>
        <w:t xml:space="preserve"> </w:t>
      </w:r>
      <w:r w:rsidRPr="001D0B49">
        <w:rPr>
          <w:rFonts w:ascii="Arial Narrow" w:eastAsia="Malgun Gothic" w:hAnsi="Arial Narrow" w:cs="Arial"/>
          <w:bCs/>
          <w:sz w:val="22"/>
          <w:szCs w:val="22"/>
        </w:rPr>
        <w:t>dla przedsięwzięcia polegającego na</w:t>
      </w:r>
      <w:r w:rsidR="00685D59" w:rsidRPr="001D0B49">
        <w:rPr>
          <w:rFonts w:ascii="Arial Narrow" w:eastAsia="Malgun Gothic" w:hAnsi="Arial Narrow" w:cs="Arial"/>
          <w:bCs/>
          <w:sz w:val="22"/>
          <w:szCs w:val="22"/>
        </w:rPr>
        <w:t>:</w:t>
      </w:r>
      <w:r w:rsidRPr="001D0B49">
        <w:rPr>
          <w:rFonts w:ascii="Arial Narrow" w:eastAsia="Malgun Gothic" w:hAnsi="Arial Narrow" w:cs="Arial"/>
          <w:bCs/>
          <w:sz w:val="22"/>
          <w:szCs w:val="22"/>
        </w:rPr>
        <w:t xml:space="preserve"> </w:t>
      </w:r>
      <w:bookmarkStart w:id="0" w:name="_Hlk71613259"/>
      <w:r w:rsidR="009B69A2" w:rsidRPr="001D0B49">
        <w:rPr>
          <w:rFonts w:ascii="Arial Narrow" w:eastAsia="Malgun Gothic" w:hAnsi="Arial Narrow" w:cs="Arial"/>
          <w:bCs/>
          <w:sz w:val="22"/>
          <w:szCs w:val="22"/>
        </w:rPr>
        <w:t>m</w:t>
      </w:r>
      <w:r w:rsidR="009B69A2" w:rsidRPr="001D0B49">
        <w:rPr>
          <w:rFonts w:ascii="Arial Narrow" w:hAnsi="Arial Narrow" w:cs="Arial"/>
          <w:bCs/>
          <w:sz w:val="22"/>
          <w:szCs w:val="22"/>
        </w:rPr>
        <w:t xml:space="preserve">odernizacji gospodarstwa rolnego położonego na działkach nr </w:t>
      </w:r>
      <w:proofErr w:type="spellStart"/>
      <w:r w:rsidR="009B69A2" w:rsidRPr="001D0B49">
        <w:rPr>
          <w:rFonts w:ascii="Arial Narrow" w:hAnsi="Arial Narrow" w:cs="Arial"/>
          <w:bCs/>
          <w:sz w:val="22"/>
          <w:szCs w:val="22"/>
        </w:rPr>
        <w:t>ewid</w:t>
      </w:r>
      <w:proofErr w:type="spellEnd"/>
      <w:r w:rsidR="009B69A2" w:rsidRPr="001D0B49">
        <w:rPr>
          <w:rFonts w:ascii="Arial Narrow" w:hAnsi="Arial Narrow" w:cs="Arial"/>
          <w:bCs/>
          <w:sz w:val="22"/>
          <w:szCs w:val="22"/>
        </w:rPr>
        <w:t>. 91, 92 i 95, obręb Zajączkowo, gmina Bakałarzewo w celu zwiększenia obsady do 190,50 DJP</w:t>
      </w:r>
      <w:r w:rsidR="001D0B49">
        <w:rPr>
          <w:rFonts w:ascii="Arial Narrow" w:eastAsia="Malgun Gothic" w:hAnsi="Arial Narrow" w:cs="Arial"/>
          <w:bCs/>
          <w:sz w:val="22"/>
          <w:szCs w:val="22"/>
        </w:rPr>
        <w:t>;</w:t>
      </w:r>
    </w:p>
    <w:p w14:paraId="560256A7" w14:textId="1910B331" w:rsidR="009B69A2" w:rsidRPr="001D0B49" w:rsidRDefault="001D0B49" w:rsidP="001D0B49">
      <w:pPr>
        <w:pStyle w:val="Akapitzlist"/>
        <w:numPr>
          <w:ilvl w:val="0"/>
          <w:numId w:val="30"/>
        </w:numPr>
        <w:spacing w:before="120" w:after="120" w:line="276" w:lineRule="auto"/>
        <w:ind w:left="426" w:hanging="357"/>
        <w:jc w:val="both"/>
        <w:rPr>
          <w:rFonts w:ascii="Arial Narrow" w:eastAsia="Malgun Gothic" w:hAnsi="Arial Narrow" w:cs="Arial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o</w:t>
      </w:r>
      <w:r w:rsidR="009B69A2" w:rsidRPr="00893275">
        <w:rPr>
          <w:rFonts w:ascii="Arial Narrow" w:hAnsi="Arial Narrow"/>
          <w:b/>
          <w:sz w:val="22"/>
          <w:szCs w:val="22"/>
          <w:u w:val="single"/>
        </w:rPr>
        <w:t xml:space="preserve">kreślam warunki </w:t>
      </w:r>
      <w:r w:rsidR="009B69A2" w:rsidRPr="001D0B49">
        <w:rPr>
          <w:rFonts w:ascii="Arial Narrow" w:hAnsi="Arial Narrow"/>
          <w:bCs/>
          <w:sz w:val="22"/>
          <w:szCs w:val="22"/>
        </w:rPr>
        <w:t xml:space="preserve">korzystania ze środowiska w fazie realizacji i eksploatacji lub użytkowania przedsięwzięcia: </w:t>
      </w:r>
    </w:p>
    <w:p w14:paraId="601D19A6" w14:textId="4E601C14" w:rsidR="009B69A2" w:rsidRPr="001D0B49" w:rsidRDefault="001D0B49" w:rsidP="001D0B49">
      <w:pPr>
        <w:pStyle w:val="Akapitzlist"/>
        <w:numPr>
          <w:ilvl w:val="0"/>
          <w:numId w:val="32"/>
        </w:numPr>
        <w:spacing w:before="120" w:after="120" w:line="276" w:lineRule="auto"/>
        <w:ind w:left="567" w:hanging="357"/>
        <w:jc w:val="both"/>
        <w:rPr>
          <w:rFonts w:ascii="Arial Narrow" w:eastAsia="Malgun Gothic" w:hAnsi="Arial Narrow" w:cs="Arial"/>
          <w:bCs/>
          <w:sz w:val="22"/>
          <w:szCs w:val="22"/>
        </w:rPr>
      </w:pPr>
      <w:r>
        <w:rPr>
          <w:rFonts w:ascii="Arial Narrow" w:eastAsia="Malgun Gothic" w:hAnsi="Arial Narrow" w:cs="Arial"/>
          <w:bCs/>
          <w:sz w:val="22"/>
          <w:szCs w:val="22"/>
        </w:rPr>
        <w:t>n</w:t>
      </w:r>
      <w:r w:rsidR="00893275" w:rsidRPr="001D0B49">
        <w:rPr>
          <w:rFonts w:ascii="Arial Narrow" w:eastAsia="Malgun Gothic" w:hAnsi="Arial Narrow" w:cs="Arial"/>
          <w:bCs/>
          <w:sz w:val="22"/>
          <w:szCs w:val="22"/>
        </w:rPr>
        <w:t>a terenie gospodarstwa rolnego utrzymywać zwierzęta w ilości do 190,50 DJP</w:t>
      </w:r>
      <w:r>
        <w:rPr>
          <w:rFonts w:ascii="Arial Narrow" w:eastAsia="Malgun Gothic" w:hAnsi="Arial Narrow" w:cs="Arial"/>
          <w:bCs/>
          <w:sz w:val="22"/>
          <w:szCs w:val="22"/>
        </w:rPr>
        <w:t>;</w:t>
      </w:r>
    </w:p>
    <w:p w14:paraId="6149D02F" w14:textId="2DF3B9EB" w:rsidR="00893275" w:rsidRPr="001D0B49" w:rsidRDefault="001D0B49" w:rsidP="001D0B49">
      <w:pPr>
        <w:pStyle w:val="Akapitzlist"/>
        <w:numPr>
          <w:ilvl w:val="0"/>
          <w:numId w:val="32"/>
        </w:numPr>
        <w:spacing w:before="120" w:after="120" w:line="276" w:lineRule="auto"/>
        <w:ind w:left="567" w:hanging="357"/>
        <w:jc w:val="both"/>
        <w:rPr>
          <w:rFonts w:ascii="Arial Narrow" w:eastAsia="Malgun Gothic" w:hAnsi="Arial Narrow" w:cs="Arial"/>
          <w:bCs/>
          <w:sz w:val="22"/>
          <w:szCs w:val="22"/>
        </w:rPr>
      </w:pPr>
      <w:r>
        <w:rPr>
          <w:rFonts w:ascii="Arial Narrow" w:eastAsia="Malgun Gothic" w:hAnsi="Arial Narrow" w:cs="Arial"/>
          <w:bCs/>
          <w:sz w:val="22"/>
          <w:szCs w:val="22"/>
        </w:rPr>
        <w:t>m</w:t>
      </w:r>
      <w:r w:rsidR="00893275" w:rsidRPr="001D0B49">
        <w:rPr>
          <w:rFonts w:ascii="Arial Narrow" w:eastAsia="Malgun Gothic" w:hAnsi="Arial Narrow" w:cs="Arial"/>
          <w:bCs/>
          <w:sz w:val="22"/>
          <w:szCs w:val="22"/>
        </w:rPr>
        <w:t>agazynowanie nawozów naturalnych wytwarzanych w gospodarstwie i nawożenie gruntów musi być zgodne z zasadami określonymi w Programie działań mających na celu zmniejszenie zanieczyszczenia wód azotanami pochodzącymi ze źródeł rolniczych oraz zapobieganie dalszemu zanieczyszczeniu, wprowadzonym Rozporządzeniem Rady Ministrów z dnia 12 lutego 2020 r. w sprawie przyjęcia „Programu działań mających na celu zmniejszenie zanieczyszczenia wód azotanami pochodzącymi ze źródeł rolniczych oraz zapobieganie dalszemu zanieczyszczeniu (Dz. U. z 2020 r. poz. 243)</w:t>
      </w:r>
      <w:bookmarkEnd w:id="0"/>
    </w:p>
    <w:p w14:paraId="29AC152E" w14:textId="0B94A9FC" w:rsidR="004420AA" w:rsidRPr="001D0B49" w:rsidRDefault="004420AA" w:rsidP="001D0B49">
      <w:pPr>
        <w:pStyle w:val="Akapitzlist"/>
        <w:numPr>
          <w:ilvl w:val="0"/>
          <w:numId w:val="30"/>
        </w:numPr>
        <w:spacing w:before="120" w:after="120" w:line="276" w:lineRule="auto"/>
        <w:ind w:left="426" w:hanging="357"/>
        <w:jc w:val="both"/>
        <w:rPr>
          <w:rFonts w:ascii="Arial Narrow" w:eastAsia="Malgun Gothic" w:hAnsi="Arial Narrow" w:cs="Arial"/>
          <w:bCs/>
          <w:sz w:val="22"/>
          <w:szCs w:val="22"/>
        </w:rPr>
      </w:pPr>
      <w:r w:rsidRPr="001D0B49">
        <w:rPr>
          <w:rFonts w:ascii="Arial Narrow" w:eastAsia="Malgun Gothic" w:hAnsi="Arial Narrow" w:cs="Arial"/>
          <w:bCs/>
          <w:sz w:val="22"/>
          <w:szCs w:val="22"/>
        </w:rPr>
        <w:t>Charakterystyka przedsięwzięcia stanowi integralną część niniejszej decyzji.</w:t>
      </w:r>
    </w:p>
    <w:p w14:paraId="48F3E743" w14:textId="7710C76B" w:rsidR="005A1383" w:rsidRPr="00306E9A" w:rsidRDefault="008A28AC" w:rsidP="005A1383">
      <w:pPr>
        <w:spacing w:before="240" w:after="120"/>
        <w:ind w:right="-85"/>
        <w:jc w:val="center"/>
        <w:rPr>
          <w:rFonts w:ascii="Arial Narrow" w:eastAsia="Malgun Gothic" w:hAnsi="Arial Narrow" w:cs="Arial"/>
          <w:b/>
          <w:sz w:val="22"/>
          <w:szCs w:val="22"/>
        </w:rPr>
      </w:pPr>
      <w:r w:rsidRPr="00306E9A">
        <w:rPr>
          <w:rFonts w:ascii="Arial Narrow" w:eastAsia="Malgun Gothic" w:hAnsi="Arial Narrow" w:cs="Arial"/>
          <w:b/>
          <w:sz w:val="22"/>
          <w:szCs w:val="22"/>
        </w:rPr>
        <w:t>U Z A S A D N I E N I E</w:t>
      </w:r>
    </w:p>
    <w:p w14:paraId="498EAB8A" w14:textId="355D0F36" w:rsidR="005A1383" w:rsidRPr="00306E9A" w:rsidRDefault="005A1383" w:rsidP="005A1383">
      <w:pPr>
        <w:tabs>
          <w:tab w:val="left" w:pos="567"/>
        </w:tabs>
        <w:jc w:val="both"/>
        <w:rPr>
          <w:rFonts w:ascii="Arial Narrow" w:eastAsia="Malgun Gothic" w:hAnsi="Arial Narrow" w:cs="Arial"/>
          <w:sz w:val="22"/>
          <w:szCs w:val="22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ab/>
        <w:t>Treść decyzji sformułowano w oparciu o wniosek przedłożony przez inwestora, przepisy szczególne oraz opinie wymienione w niniejszej decyzji.</w:t>
      </w:r>
    </w:p>
    <w:p w14:paraId="58D76BD9" w14:textId="77777777" w:rsidR="005A1383" w:rsidRPr="00306E9A" w:rsidRDefault="005A1383" w:rsidP="005A1383">
      <w:pPr>
        <w:tabs>
          <w:tab w:val="left" w:pos="567"/>
        </w:tabs>
        <w:jc w:val="both"/>
        <w:rPr>
          <w:rFonts w:ascii="Arial Narrow" w:eastAsia="Malgun Gothic" w:hAnsi="Arial Narrow" w:cs="Arial"/>
          <w:sz w:val="22"/>
          <w:szCs w:val="22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>W wyniku analizy zebranego materiału dowodowego ustalono co następuje:</w:t>
      </w:r>
    </w:p>
    <w:p w14:paraId="3F14BBDC" w14:textId="3895FD7C" w:rsidR="00505401" w:rsidRPr="00306E9A" w:rsidRDefault="005A1383" w:rsidP="005A1383">
      <w:pPr>
        <w:tabs>
          <w:tab w:val="left" w:pos="567"/>
        </w:tabs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>Dnia</w:t>
      </w:r>
      <w:r w:rsidR="008A28AC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657BB7">
        <w:rPr>
          <w:rFonts w:ascii="Arial Narrow" w:eastAsia="Malgun Gothic" w:hAnsi="Arial Narrow" w:cs="Arial"/>
          <w:sz w:val="22"/>
          <w:szCs w:val="22"/>
        </w:rPr>
        <w:t>10</w:t>
      </w:r>
      <w:r w:rsidR="009F21FC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657BB7">
        <w:rPr>
          <w:rFonts w:ascii="Arial Narrow" w:eastAsia="Malgun Gothic" w:hAnsi="Arial Narrow" w:cs="Arial"/>
          <w:sz w:val="22"/>
          <w:szCs w:val="22"/>
        </w:rPr>
        <w:t xml:space="preserve">marca </w:t>
      </w:r>
      <w:r w:rsidR="0070333C" w:rsidRPr="00306E9A">
        <w:rPr>
          <w:rFonts w:ascii="Arial Narrow" w:eastAsia="Malgun Gothic" w:hAnsi="Arial Narrow" w:cs="Arial"/>
          <w:sz w:val="22"/>
          <w:szCs w:val="22"/>
        </w:rPr>
        <w:t>202</w:t>
      </w:r>
      <w:r w:rsidR="00D4135C" w:rsidRPr="00306E9A">
        <w:rPr>
          <w:rFonts w:ascii="Arial Narrow" w:eastAsia="Malgun Gothic" w:hAnsi="Arial Narrow" w:cs="Arial"/>
          <w:sz w:val="22"/>
          <w:szCs w:val="22"/>
        </w:rPr>
        <w:t>2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r.</w:t>
      </w:r>
      <w:r w:rsidR="00480D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inwestor złożył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wniosek</w:t>
      </w:r>
      <w:r w:rsidR="00AC0F83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,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w sprawie wydania decyzji o</w:t>
      </w:r>
      <w:r w:rsidR="001614F3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środowiskowych uwarunkowaniach dla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w/w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przedsięwzięcia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, które zgodnie z § 3 ust.1 pkt 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104 lit. b</w:t>
      </w:r>
      <w:r w:rsidR="002A796A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R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ozporządzenia Rady Ministrów z dnia 10</w:t>
      </w:r>
      <w:r w:rsidR="00C16EC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września 2019 r. w sprawie  przedsięwzięć mogących znacząco oddziaływać na środowisko 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zakwalifikowano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, jako przedsięwzięcie mogące potencjalnie znacząco oddziaływać na środowisko</w:t>
      </w:r>
      <w:r w:rsidR="00D37AA3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,</w:t>
      </w:r>
      <w:r w:rsidR="002A796A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dla którego może być stwierdzony obowiązek przeprowadzenia oceny oddziaływania na środowisko, w tym sporządzenie raportu o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="00457F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oddziaływaniu na środowisko może być wymagane.</w:t>
      </w:r>
      <w:r w:rsidR="005158BE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480D88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Uz</w:t>
      </w:r>
      <w:r w:rsidR="0091718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nano, że </w:t>
      </w:r>
      <w:r w:rsidR="003C6159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złożone </w:t>
      </w:r>
      <w:r w:rsidR="0091718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dokumenty </w:t>
      </w:r>
      <w:r w:rsidR="003C6159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spełniają wymagania </w:t>
      </w:r>
      <w:r w:rsidR="0091718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określone w </w:t>
      </w:r>
      <w:r w:rsidR="00505401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art. 74 ust.1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34ED2" w:rsidRPr="00306E9A">
        <w:rPr>
          <w:rFonts w:ascii="Arial Narrow" w:eastAsia="Malgun Gothic" w:hAnsi="Arial Narrow" w:cs="Arial"/>
          <w:sz w:val="22"/>
          <w:szCs w:val="22"/>
        </w:rPr>
        <w:t>ustaw</w:t>
      </w:r>
      <w:r w:rsidR="00505401" w:rsidRPr="00306E9A">
        <w:rPr>
          <w:rFonts w:ascii="Arial Narrow" w:eastAsia="Malgun Gothic" w:hAnsi="Arial Narrow" w:cs="Arial"/>
          <w:sz w:val="22"/>
          <w:szCs w:val="22"/>
        </w:rPr>
        <w:t>y</w:t>
      </w:r>
      <w:r w:rsidR="00534ED2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3858B4" w:rsidRPr="00306E9A">
        <w:rPr>
          <w:rFonts w:ascii="Arial Narrow" w:eastAsia="Malgun Gothic" w:hAnsi="Arial Narrow" w:cs="Arial"/>
          <w:sz w:val="22"/>
          <w:szCs w:val="22"/>
        </w:rPr>
        <w:t>o udostępnieniu informacji o środowisku i jego ochronie, udziale społeczeństwa w ochronie środowiska oraz ocenach oddziaływania na środowisko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, </w:t>
      </w:r>
      <w:r w:rsidR="00534ED2" w:rsidRPr="00306E9A">
        <w:rPr>
          <w:rFonts w:ascii="Arial Narrow" w:eastAsia="Malgun Gothic" w:hAnsi="Arial Narrow" w:cs="Arial"/>
          <w:sz w:val="22"/>
          <w:szCs w:val="22"/>
        </w:rPr>
        <w:t>informujące o</w:t>
      </w:r>
      <w:r w:rsidR="00595330">
        <w:rPr>
          <w:rFonts w:ascii="Arial Narrow" w:eastAsia="Malgun Gothic" w:hAnsi="Arial Narrow" w:cs="Arial"/>
          <w:sz w:val="22"/>
          <w:szCs w:val="22"/>
        </w:rPr>
        <w:t> </w:t>
      </w:r>
      <w:r w:rsidR="00534ED2" w:rsidRPr="00306E9A">
        <w:rPr>
          <w:rFonts w:ascii="Arial Narrow" w:eastAsia="Malgun Gothic" w:hAnsi="Arial Narrow" w:cs="Arial"/>
          <w:sz w:val="22"/>
          <w:szCs w:val="22"/>
        </w:rPr>
        <w:t>przedsięwzięciu</w:t>
      </w:r>
      <w:r w:rsidR="00534ED2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. </w:t>
      </w:r>
    </w:p>
    <w:p w14:paraId="33E5A396" w14:textId="09C9A437" w:rsidR="003858B4" w:rsidRPr="00306E9A" w:rsidRDefault="00505401" w:rsidP="00830893">
      <w:pPr>
        <w:tabs>
          <w:tab w:val="left" w:pos="567"/>
        </w:tabs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ab/>
      </w:r>
      <w:r w:rsidR="003858B4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Zgodnie z art. 75 ust.1 pkt 4 ustawy </w:t>
      </w:r>
      <w:r w:rsidR="003858B4" w:rsidRPr="00306E9A">
        <w:rPr>
          <w:rFonts w:ascii="Arial Narrow" w:eastAsia="Malgun Gothic" w:hAnsi="Arial Narrow" w:cs="Arial"/>
          <w:sz w:val="22"/>
          <w:szCs w:val="22"/>
        </w:rPr>
        <w:t>o udostępnieniu informacji o środowisku i jego ochronie, udziale społeczeństwa w ochronie środowiska oraz ocenach oddziaływania na środowisko</w:t>
      </w:r>
      <w:r w:rsidR="003858B4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, organem właściwym do wydania decyzji o środowiskowych uwarunkowaniach jest wójt, burmistrz, prezydent miasta, w tym konkretnym przypadku - Wójt Gminy Bakałarzewo.</w:t>
      </w:r>
    </w:p>
    <w:p w14:paraId="01D22052" w14:textId="56569EB8" w:rsidR="00657BB7" w:rsidRPr="00657BB7" w:rsidRDefault="00C16ECD" w:rsidP="00657BB7">
      <w:pPr>
        <w:tabs>
          <w:tab w:val="left" w:pos="567"/>
        </w:tabs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bookmarkStart w:id="1" w:name="_Hlk67477429"/>
      <w:r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ab/>
      </w:r>
      <w:bookmarkStart w:id="2" w:name="_Hlk71613072"/>
      <w:bookmarkStart w:id="3" w:name="_Hlk56578548"/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Planowane przedsięwzięcie dotyczy modernizacji gospodarstwa rolnego położonego na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działkach </w:t>
      </w:r>
      <w:proofErr w:type="spellStart"/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ewid</w:t>
      </w:r>
      <w:proofErr w:type="spellEnd"/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. nr 91, 92 i 95, obręb Zajączkowo, gmina Bakałarzewo. Realizacja inwestycji obejmuje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zakup pługa zawieszanego obracanego z płynną regulacją szerokości orki oraz zwiększenie obsady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zwierząt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lastRenderedPageBreak/>
        <w:t>w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gospodarstwie rolnym do 190,50 DJP. W gospodarstwie prowadzona jest i będzie hodowla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bydła mlecznego w systemie na płytkiej i głębokiej ściółce. Zapotrzebowanie na wodę i energię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elektryczną realizowane będzie z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wykorzystaniem istniejących przyłączy do gospodarstwa rolnego.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Planowana inwestycja ma na celu poprawę jakości produkcji oraz jakości wykonywanych prac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polowych, jak i poprawę warunków higieny i bezpieczeństwa pracy. Przedsięwzięcie nie będzie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związane z budową, modernizacją, czy wyposażaniem budynków inwentarskich. Budynki znajdujące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się w gospodarstwie inwestora, w którym realizowane będzie przedsięwzięcie nie ulegną zmianom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projektowym. Na terenie przedmiotowego przedsięwzięcia nie zachodzi potrzeba przeprowadzenia</w:t>
      </w:r>
      <w:r w:rsid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657BB7"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prac związanych z wycinką drzew.</w:t>
      </w:r>
    </w:p>
    <w:p w14:paraId="28FCD876" w14:textId="3958A287" w:rsidR="001711ED" w:rsidRPr="00306E9A" w:rsidRDefault="00657BB7" w:rsidP="00657BB7">
      <w:pPr>
        <w:tabs>
          <w:tab w:val="left" w:pos="567"/>
        </w:tabs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ab/>
      </w:r>
      <w:r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Teren planowanego przedsięwzięcie nie jest objęty miejscowym planem zagospodarowania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przestrzennego. Teren przedsięwzięcie oraz jego bezpośrednie otoczenie cechuje się rolniczym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krajobrazem z</w:t>
      </w:r>
      <w:r w:rsidR="00B13776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 </w:t>
      </w:r>
      <w:r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rozproszoną zabudową zagrodową. Najbliższe obce zabudowania mieszkalne położone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657BB7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są w odległości ok. 30 m.</w:t>
      </w:r>
    </w:p>
    <w:p w14:paraId="14704F78" w14:textId="39B3440B" w:rsidR="00595330" w:rsidRPr="00595330" w:rsidRDefault="005B0C02" w:rsidP="00595330">
      <w:pPr>
        <w:pStyle w:val="Akapitzlist"/>
        <w:tabs>
          <w:tab w:val="left" w:pos="567"/>
        </w:tabs>
        <w:ind w:left="0"/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ab/>
      </w:r>
      <w:r w:rsidR="001711E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Zgodnie z kartą informacyjną przedsięwzięcia,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Na etapie eksploatacji przedsięwzięcia wystąpi niezorganizowana emisja substancji do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powietrza z procesów fizjologicznych zwierząt, głównie emisja amoniaku, metanu i siarkowodoru.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Budynki inwentarskie wyposażone są w systemy wentylacyjne, które utrzymują temperaturę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i wilgotność powietrza oraz koncentrację gazów na poziomie zapewniającym optymalne warunki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zarówno bytowania zwierząt, jak i zminimalizowanie uciążliwości poza obiektami inwentarskimi.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Inwestycja nie będzie oddziaływać ponadnormatywnie na otaczające środowisko oraz nie będzie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uciążliwa dla występującej w otoczeniu zabudowy zagrodowej w zakresie warunków </w:t>
      </w:r>
      <w:proofErr w:type="spellStart"/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aerosanitarnych</w:t>
      </w:r>
      <w:proofErr w:type="spellEnd"/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.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Realizacja inwestycji zgodnie z warunkami technicznymi, sanitarnymi oraz jej właściwa eksploatacja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pozwoli na ograniczenie emisji zanieczyszczeń. Wody opadowe i roztopowe będą odprowadzane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w obszarze będącym własnością inwestora. Odpady powstające na terenie gospodarstwa będą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selektywnie magazynowane i przekazywane do odbioru uprawnionym podmiotom. Poziom natężenia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hałasu w odległości występowania najbliżej zabudowy mieszkalnej nie będzie odróżniany od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panującego obecnie na tym terenie tła akustycznego. W celu ochrony przed zanieczyszczeniami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wodno- gruntowymi, nawozy naturalne powstające w trakcie chowu bydła, będą gromadzone</w:t>
      </w:r>
      <w:r w:rsid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="00595330"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w szczelnych zbiornikach na gnojówkę i na płycie obornikowej. Nawozy naturalne wykorzystywane</w:t>
      </w:r>
    </w:p>
    <w:p w14:paraId="427E00DF" w14:textId="0C639BC7" w:rsidR="001711ED" w:rsidRPr="00306E9A" w:rsidRDefault="00595330" w:rsidP="001711ED">
      <w:pPr>
        <w:pStyle w:val="Akapitzlist"/>
        <w:tabs>
          <w:tab w:val="left" w:pos="567"/>
        </w:tabs>
        <w:ind w:left="0"/>
        <w:jc w:val="both"/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</w:pP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będą do nawożenia użytków rolnych będących w dyspozycji inwestora, zgodnie z obowiązującymi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terminami nawożenia i we właściwych dawkach. Inwestor dysponuje gruntami rolnymi o powierzchni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72,43 ha użytków rolnych. Jak wynika z obliczeń zawartych w KIP, po zrealizowaniu przedsięwzięcia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dawka azotu w nawozach naturalnych wyprodukowanych w gospodarstwie nie przekroczy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dopuszczalnej dawki tj. 170 kg N/ha. Sąsiedztwo inwestycji charakteryzuje się zabudową rolniczą,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 </w:t>
      </w:r>
      <w:r w:rsidRPr="00595330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>dlatego realizacja przedsięwzięcia nie pogorszy obecnych walorów krajobrazowych</w:t>
      </w:r>
      <w:r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. </w:t>
      </w:r>
      <w:r w:rsidR="001711ED" w:rsidRPr="00306E9A">
        <w:rPr>
          <w:rFonts w:ascii="Arial Narrow" w:eastAsia="Malgun Gothic" w:hAnsi="Arial Narrow" w:cs="Arial"/>
          <w:bCs/>
          <w:color w:val="000000" w:themeColor="text1"/>
          <w:sz w:val="22"/>
          <w:szCs w:val="22"/>
        </w:rPr>
        <w:t xml:space="preserve">Przedsięwzięcie nie zmieni dotychczasowego przeznaczenia terenu. </w:t>
      </w:r>
    </w:p>
    <w:bookmarkEnd w:id="1"/>
    <w:bookmarkEnd w:id="2"/>
    <w:bookmarkEnd w:id="3"/>
    <w:p w14:paraId="3217392E" w14:textId="5846F785" w:rsidR="007B0B8F" w:rsidRPr="00306E9A" w:rsidRDefault="002763F4" w:rsidP="0083089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 Narrow" w:eastAsia="Malgun Gothic" w:hAnsi="Arial Narrow" w:cs="Arial"/>
          <w:sz w:val="22"/>
          <w:szCs w:val="22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 xml:space="preserve">Dnia </w:t>
      </w:r>
      <w:r w:rsidR="00B13776">
        <w:rPr>
          <w:rFonts w:ascii="Arial Narrow" w:eastAsia="Malgun Gothic" w:hAnsi="Arial Narrow" w:cs="Arial"/>
          <w:sz w:val="22"/>
          <w:szCs w:val="22"/>
        </w:rPr>
        <w:t>15</w:t>
      </w:r>
      <w:r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B13776">
        <w:rPr>
          <w:rFonts w:ascii="Arial Narrow" w:eastAsia="Malgun Gothic" w:hAnsi="Arial Narrow" w:cs="Arial"/>
          <w:sz w:val="22"/>
          <w:szCs w:val="22"/>
        </w:rPr>
        <w:t xml:space="preserve">marca </w:t>
      </w:r>
      <w:r w:rsidRPr="00306E9A">
        <w:rPr>
          <w:rFonts w:ascii="Arial Narrow" w:eastAsia="Malgun Gothic" w:hAnsi="Arial Narrow" w:cs="Arial"/>
          <w:sz w:val="22"/>
          <w:szCs w:val="22"/>
        </w:rPr>
        <w:t xml:space="preserve">2022 </w:t>
      </w:r>
      <w:r w:rsidR="008E5F53" w:rsidRPr="00306E9A">
        <w:rPr>
          <w:rFonts w:ascii="Arial Narrow" w:eastAsia="Malgun Gothic" w:hAnsi="Arial Narrow" w:cs="Arial"/>
          <w:sz w:val="22"/>
          <w:szCs w:val="22"/>
        </w:rPr>
        <w:t>r.</w:t>
      </w:r>
      <w:r w:rsidR="00BD7551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8A28AC" w:rsidRPr="00306E9A">
        <w:rPr>
          <w:rFonts w:ascii="Arial Narrow" w:eastAsia="Malgun Gothic" w:hAnsi="Arial Narrow" w:cs="Arial"/>
          <w:sz w:val="22"/>
          <w:szCs w:val="22"/>
        </w:rPr>
        <w:t>Wójt Gminy Bakałarzewo</w:t>
      </w:r>
      <w:r w:rsidR="004076F9" w:rsidRPr="00306E9A">
        <w:rPr>
          <w:rFonts w:ascii="Arial Narrow" w:eastAsia="Malgun Gothic" w:hAnsi="Arial Narrow" w:cs="Arial"/>
          <w:sz w:val="22"/>
          <w:szCs w:val="22"/>
        </w:rPr>
        <w:t>,</w:t>
      </w:r>
      <w:r w:rsidR="008A28AC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DE6F94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8E5F53" w:rsidRPr="00306E9A">
        <w:rPr>
          <w:rFonts w:ascii="Arial Narrow" w:eastAsia="Malgun Gothic" w:hAnsi="Arial Narrow" w:cs="Arial"/>
          <w:sz w:val="22"/>
          <w:szCs w:val="22"/>
        </w:rPr>
        <w:t>z</w:t>
      </w:r>
      <w:r w:rsidR="00D117D5" w:rsidRPr="00306E9A">
        <w:rPr>
          <w:rFonts w:ascii="Arial Narrow" w:eastAsia="Malgun Gothic" w:hAnsi="Arial Narrow" w:cs="Arial"/>
          <w:sz w:val="22"/>
          <w:szCs w:val="22"/>
        </w:rPr>
        <w:t>godnie z art. 64 ust. 1 ww. ustawy,</w:t>
      </w:r>
      <w:r w:rsidR="00DE6F94" w:rsidRPr="00306E9A">
        <w:rPr>
          <w:rFonts w:ascii="Arial Narrow" w:eastAsia="Malgun Gothic" w:hAnsi="Arial Narrow" w:cs="Arial"/>
          <w:sz w:val="22"/>
          <w:szCs w:val="22"/>
        </w:rPr>
        <w:t xml:space="preserve"> wystąpił do Regionalnego Dyrektora Ochrony Środowiska w Białymstoku, Państwowego Powiatowego Inspektora Sanitarnego w Suwałkach oraz </w:t>
      </w:r>
      <w:r w:rsidR="00AC0F83" w:rsidRPr="00306E9A">
        <w:rPr>
          <w:rFonts w:ascii="Arial Narrow" w:eastAsia="Malgun Gothic" w:hAnsi="Arial Narrow" w:cs="Arial"/>
          <w:sz w:val="22"/>
          <w:szCs w:val="22"/>
        </w:rPr>
        <w:t xml:space="preserve">Dyrektora </w:t>
      </w:r>
      <w:r w:rsidR="00DE6F94" w:rsidRPr="00306E9A">
        <w:rPr>
          <w:rFonts w:ascii="Arial Narrow" w:eastAsia="Malgun Gothic" w:hAnsi="Arial Narrow" w:cs="Arial"/>
          <w:sz w:val="22"/>
          <w:szCs w:val="22"/>
        </w:rPr>
        <w:t xml:space="preserve">Zarządu </w:t>
      </w:r>
      <w:r w:rsidR="00AC0F83" w:rsidRPr="00306E9A">
        <w:rPr>
          <w:rFonts w:ascii="Arial Narrow" w:eastAsia="Malgun Gothic" w:hAnsi="Arial Narrow" w:cs="Arial"/>
          <w:sz w:val="22"/>
          <w:szCs w:val="22"/>
        </w:rPr>
        <w:t>Zlewni w Augustowie Państwowego Gospodarstwa Wodnego Wody Polskie</w:t>
      </w:r>
      <w:r w:rsidR="00DE6F94" w:rsidRPr="00306E9A">
        <w:rPr>
          <w:rFonts w:ascii="Arial Narrow" w:eastAsia="Malgun Gothic" w:hAnsi="Arial Narrow" w:cs="Arial"/>
          <w:sz w:val="22"/>
          <w:szCs w:val="22"/>
        </w:rPr>
        <w:t xml:space="preserve"> o wyrażenie opinii co do potrzeby przeprowadzenia oceny oddziaływania na środowisko dla </w:t>
      </w:r>
      <w:r w:rsidR="009B2700" w:rsidRPr="00306E9A">
        <w:rPr>
          <w:rFonts w:ascii="Arial Narrow" w:eastAsia="Malgun Gothic" w:hAnsi="Arial Narrow" w:cs="Arial"/>
          <w:sz w:val="22"/>
          <w:szCs w:val="22"/>
        </w:rPr>
        <w:t xml:space="preserve"> przedmiotowego </w:t>
      </w:r>
      <w:r w:rsidR="00DE6F94" w:rsidRPr="00306E9A">
        <w:rPr>
          <w:rFonts w:ascii="Arial Narrow" w:eastAsia="Malgun Gothic" w:hAnsi="Arial Narrow" w:cs="Arial"/>
          <w:sz w:val="22"/>
          <w:szCs w:val="22"/>
        </w:rPr>
        <w:t xml:space="preserve">przedsięwzięcia. </w:t>
      </w:r>
    </w:p>
    <w:p w14:paraId="6EBB3CFB" w14:textId="46FCFD69" w:rsidR="00534699" w:rsidRDefault="00DE6F94" w:rsidP="00830893">
      <w:pPr>
        <w:tabs>
          <w:tab w:val="left" w:pos="567"/>
        </w:tabs>
        <w:jc w:val="both"/>
        <w:rPr>
          <w:rFonts w:ascii="Arial Narrow" w:eastAsia="Malgun Gothic" w:hAnsi="Arial Narrow" w:cs="Arial"/>
          <w:sz w:val="22"/>
          <w:szCs w:val="22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ab/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Państwowy Powiatowy Inspektor Sanitarny w Suwałkach opinią z dnia </w:t>
      </w:r>
      <w:r w:rsidR="00B13776">
        <w:rPr>
          <w:rFonts w:ascii="Arial Narrow" w:eastAsia="Malgun Gothic" w:hAnsi="Arial Narrow" w:cs="Arial"/>
          <w:sz w:val="22"/>
          <w:szCs w:val="22"/>
        </w:rPr>
        <w:t>25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 marca 202</w:t>
      </w:r>
      <w:r w:rsidR="002763F4" w:rsidRPr="00306E9A">
        <w:rPr>
          <w:rFonts w:ascii="Arial Narrow" w:eastAsia="Malgun Gothic" w:hAnsi="Arial Narrow" w:cs="Arial"/>
          <w:sz w:val="22"/>
          <w:szCs w:val="22"/>
        </w:rPr>
        <w:t>2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r. nr </w:t>
      </w:r>
      <w:r w:rsidR="00B13776">
        <w:rPr>
          <w:rFonts w:ascii="Arial Narrow" w:eastAsia="Malgun Gothic" w:hAnsi="Arial Narrow" w:cs="Arial"/>
          <w:sz w:val="22"/>
          <w:szCs w:val="22"/>
        </w:rPr>
        <w:t>33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.O.NZ.202</w:t>
      </w:r>
      <w:r w:rsidR="00B13776">
        <w:rPr>
          <w:rFonts w:ascii="Arial Narrow" w:eastAsia="Malgun Gothic" w:hAnsi="Arial Narrow" w:cs="Arial"/>
          <w:sz w:val="22"/>
          <w:szCs w:val="22"/>
        </w:rPr>
        <w:t>1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, znak: NZ.7040.</w:t>
      </w:r>
      <w:r w:rsidR="00B13776">
        <w:rPr>
          <w:rFonts w:ascii="Arial Narrow" w:eastAsia="Malgun Gothic" w:hAnsi="Arial Narrow" w:cs="Arial"/>
          <w:sz w:val="22"/>
          <w:szCs w:val="22"/>
        </w:rPr>
        <w:t>2</w:t>
      </w:r>
      <w:r w:rsidR="002763F4" w:rsidRPr="00306E9A">
        <w:rPr>
          <w:rFonts w:ascii="Arial Narrow" w:eastAsia="Malgun Gothic" w:hAnsi="Arial Narrow" w:cs="Arial"/>
          <w:sz w:val="22"/>
          <w:szCs w:val="22"/>
        </w:rPr>
        <w:t>1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.202</w:t>
      </w:r>
      <w:r w:rsidR="002763F4" w:rsidRPr="00306E9A">
        <w:rPr>
          <w:rFonts w:ascii="Arial Narrow" w:eastAsia="Malgun Gothic" w:hAnsi="Arial Narrow" w:cs="Arial"/>
          <w:sz w:val="22"/>
          <w:szCs w:val="22"/>
        </w:rPr>
        <w:t>2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 uznał, że </w:t>
      </w:r>
      <w:r w:rsidR="005D17CC">
        <w:rPr>
          <w:rFonts w:ascii="Arial Narrow" w:eastAsia="Malgun Gothic" w:hAnsi="Arial Narrow" w:cs="Arial"/>
          <w:sz w:val="22"/>
          <w:szCs w:val="22"/>
        </w:rPr>
        <w:t>nie ma podstawy prawnej do zajmowania stanowiska w</w:t>
      </w:r>
      <w:r w:rsidR="00786005">
        <w:rPr>
          <w:rFonts w:ascii="Arial Narrow" w:eastAsia="Malgun Gothic" w:hAnsi="Arial Narrow" w:cs="Arial"/>
          <w:sz w:val="22"/>
          <w:szCs w:val="22"/>
        </w:rPr>
        <w:t> </w:t>
      </w:r>
      <w:r w:rsidR="005D17CC">
        <w:rPr>
          <w:rFonts w:ascii="Arial Narrow" w:eastAsia="Malgun Gothic" w:hAnsi="Arial Narrow" w:cs="Arial"/>
          <w:sz w:val="22"/>
          <w:szCs w:val="22"/>
        </w:rPr>
        <w:t>przedmiotowej sprawie ponieważ modernizacja ww.</w:t>
      </w:r>
      <w:r w:rsidR="00786005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5D17CC">
        <w:rPr>
          <w:rFonts w:ascii="Arial Narrow" w:eastAsia="Malgun Gothic" w:hAnsi="Arial Narrow" w:cs="Arial"/>
          <w:sz w:val="22"/>
          <w:szCs w:val="22"/>
        </w:rPr>
        <w:t>gospodarstwa będzie polegała wyłącznie na zakupie pługa zawieszonego obracanego z płynną szerokością orki, nie przewiduje się żadnych działań inwestycyjnych wymagających uzyskania decyzji przy wydaniu których Państwowy Powiatowy Inspektor Sanitarny w Suwałkach byłby zobligowany do zajęcia stanowiska w sprawie przeprowadzenia oceny oddziaływania na środowisko, określonych w art. 72 ust. 1 pkt 1-3, 10-19 i 21-28 ustawy z dnia 3 października 2008 r. o udostępnianiu informacji o środowisku</w:t>
      </w:r>
      <w:r w:rsidR="00786005">
        <w:rPr>
          <w:rFonts w:ascii="Arial Narrow" w:eastAsia="Malgun Gothic" w:hAnsi="Arial Narrow" w:cs="Arial"/>
          <w:sz w:val="22"/>
          <w:szCs w:val="22"/>
        </w:rPr>
        <w:t xml:space="preserve"> i jego ochronie, udziale społeczeństwa w ochronie środowiska oraz ocenach oddziaływania na środowisko. 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Regionalny Dyrektor Ochrony Środowiska w</w:t>
      </w:r>
      <w:r w:rsidR="00AE780A" w:rsidRPr="00306E9A">
        <w:rPr>
          <w:rFonts w:ascii="Arial Narrow" w:eastAsia="Malgun Gothic" w:hAnsi="Arial Narrow" w:cs="Arial"/>
          <w:sz w:val="22"/>
          <w:szCs w:val="22"/>
        </w:rPr>
        <w:t> 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Białymstoku postanowieniem z dnia </w:t>
      </w:r>
      <w:r w:rsidR="00786005">
        <w:rPr>
          <w:rFonts w:ascii="Arial Narrow" w:eastAsia="Malgun Gothic" w:hAnsi="Arial Narrow" w:cs="Arial"/>
          <w:sz w:val="22"/>
          <w:szCs w:val="22"/>
        </w:rPr>
        <w:t>28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 marca 202</w:t>
      </w:r>
      <w:r w:rsidR="002763F4" w:rsidRPr="00306E9A">
        <w:rPr>
          <w:rFonts w:ascii="Arial Narrow" w:eastAsia="Malgun Gothic" w:hAnsi="Arial Narrow" w:cs="Arial"/>
          <w:sz w:val="22"/>
          <w:szCs w:val="22"/>
        </w:rPr>
        <w:t>2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r. znak: WSTI.4220.</w:t>
      </w:r>
      <w:r w:rsidR="00786005">
        <w:rPr>
          <w:rFonts w:ascii="Arial Narrow" w:eastAsia="Malgun Gothic" w:hAnsi="Arial Narrow" w:cs="Arial"/>
          <w:sz w:val="22"/>
          <w:szCs w:val="22"/>
        </w:rPr>
        <w:t>34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>.202</w:t>
      </w:r>
      <w:r w:rsidR="002763F4" w:rsidRPr="00306E9A">
        <w:rPr>
          <w:rFonts w:ascii="Arial Narrow" w:eastAsia="Malgun Gothic" w:hAnsi="Arial Narrow" w:cs="Arial"/>
          <w:sz w:val="22"/>
          <w:szCs w:val="22"/>
        </w:rPr>
        <w:t>2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.JW </w:t>
      </w:r>
      <w:r w:rsidR="00A64023" w:rsidRPr="00306E9A">
        <w:rPr>
          <w:rFonts w:ascii="Arial Narrow" w:eastAsia="Malgun Gothic" w:hAnsi="Arial Narrow" w:cs="Arial"/>
          <w:sz w:val="22"/>
          <w:szCs w:val="22"/>
          <w:u w:val="single"/>
        </w:rPr>
        <w:t xml:space="preserve">stwierdził, iż dla wnioskowanego przedsięwzięcia nie </w:t>
      </w:r>
      <w:r w:rsidR="00786005">
        <w:rPr>
          <w:rFonts w:ascii="Arial Narrow" w:eastAsia="Malgun Gothic" w:hAnsi="Arial Narrow" w:cs="Arial"/>
          <w:sz w:val="22"/>
          <w:szCs w:val="22"/>
          <w:u w:val="single"/>
        </w:rPr>
        <w:t xml:space="preserve">istnieje </w:t>
      </w:r>
      <w:r w:rsidR="00A64023" w:rsidRPr="00306E9A">
        <w:rPr>
          <w:rFonts w:ascii="Arial Narrow" w:eastAsia="Malgun Gothic" w:hAnsi="Arial Narrow" w:cs="Arial"/>
          <w:sz w:val="22"/>
          <w:szCs w:val="22"/>
          <w:u w:val="single"/>
        </w:rPr>
        <w:t>konieczność przeprowadzenia oceny oddziaływania na środowisko</w:t>
      </w:r>
      <w:r w:rsidR="00A64023" w:rsidRPr="00306E9A">
        <w:rPr>
          <w:rFonts w:ascii="Arial Narrow" w:eastAsia="Malgun Gothic" w:hAnsi="Arial Narrow" w:cs="Arial"/>
          <w:sz w:val="22"/>
          <w:szCs w:val="22"/>
        </w:rPr>
        <w:t xml:space="preserve">. </w:t>
      </w:r>
      <w:r w:rsidR="00C7403A" w:rsidRPr="00306E9A">
        <w:rPr>
          <w:rFonts w:ascii="Arial Narrow" w:hAnsi="Arial Narrow" w:cs="Arial"/>
          <w:sz w:val="22"/>
          <w:szCs w:val="22"/>
        </w:rPr>
        <w:t xml:space="preserve">Dyrektor Zarządu Zlewni w Augustowie Państwowego Gospodarstwa Wodnego Wody Polskie </w:t>
      </w:r>
      <w:r w:rsidR="002763F4" w:rsidRPr="00306E9A">
        <w:rPr>
          <w:rFonts w:ascii="Arial Narrow" w:hAnsi="Arial Narrow" w:cs="Arial"/>
          <w:sz w:val="22"/>
          <w:szCs w:val="22"/>
        </w:rPr>
        <w:t>opinią</w:t>
      </w:r>
      <w:r w:rsidR="00C7403A" w:rsidRPr="00306E9A">
        <w:rPr>
          <w:rFonts w:ascii="Arial Narrow" w:hAnsi="Arial Narrow" w:cs="Arial"/>
          <w:sz w:val="22"/>
          <w:szCs w:val="22"/>
        </w:rPr>
        <w:t xml:space="preserve"> z dnia </w:t>
      </w:r>
      <w:r w:rsidR="00786005">
        <w:rPr>
          <w:rFonts w:ascii="Arial Narrow" w:hAnsi="Arial Narrow" w:cs="Arial"/>
          <w:sz w:val="22"/>
          <w:szCs w:val="22"/>
        </w:rPr>
        <w:t>25</w:t>
      </w:r>
      <w:r w:rsidR="002763F4" w:rsidRPr="00306E9A">
        <w:rPr>
          <w:rFonts w:ascii="Arial Narrow" w:hAnsi="Arial Narrow" w:cs="Arial"/>
          <w:sz w:val="22"/>
          <w:szCs w:val="22"/>
        </w:rPr>
        <w:t> </w:t>
      </w:r>
      <w:r w:rsidR="00BD7D6A" w:rsidRPr="00306E9A">
        <w:rPr>
          <w:rFonts w:ascii="Arial Narrow" w:hAnsi="Arial Narrow" w:cs="Arial"/>
          <w:sz w:val="22"/>
          <w:szCs w:val="22"/>
        </w:rPr>
        <w:t>marca</w:t>
      </w:r>
      <w:r w:rsidR="00C7403A" w:rsidRPr="00306E9A">
        <w:rPr>
          <w:rFonts w:ascii="Arial Narrow" w:hAnsi="Arial Narrow" w:cs="Arial"/>
          <w:sz w:val="22"/>
          <w:szCs w:val="22"/>
        </w:rPr>
        <w:t xml:space="preserve"> 202</w:t>
      </w:r>
      <w:r w:rsidR="002763F4" w:rsidRPr="00306E9A">
        <w:rPr>
          <w:rFonts w:ascii="Arial Narrow" w:hAnsi="Arial Narrow" w:cs="Arial"/>
          <w:sz w:val="22"/>
          <w:szCs w:val="22"/>
        </w:rPr>
        <w:t>2</w:t>
      </w:r>
      <w:r w:rsidR="00C7403A" w:rsidRPr="00306E9A">
        <w:rPr>
          <w:rFonts w:ascii="Arial Narrow" w:hAnsi="Arial Narrow" w:cs="Arial"/>
          <w:sz w:val="22"/>
          <w:szCs w:val="22"/>
        </w:rPr>
        <w:t>r. znak: BI.ZZŚ.1.4360.</w:t>
      </w:r>
      <w:r w:rsidR="00786005">
        <w:rPr>
          <w:rFonts w:ascii="Arial Narrow" w:hAnsi="Arial Narrow" w:cs="Arial"/>
          <w:sz w:val="22"/>
          <w:szCs w:val="22"/>
        </w:rPr>
        <w:t>83</w:t>
      </w:r>
      <w:r w:rsidR="00C7403A" w:rsidRPr="00306E9A">
        <w:rPr>
          <w:rFonts w:ascii="Arial Narrow" w:hAnsi="Arial Narrow" w:cs="Arial"/>
          <w:sz w:val="22"/>
          <w:szCs w:val="22"/>
        </w:rPr>
        <w:t>.202</w:t>
      </w:r>
      <w:r w:rsidR="002763F4" w:rsidRPr="00306E9A">
        <w:rPr>
          <w:rFonts w:ascii="Arial Narrow" w:hAnsi="Arial Narrow" w:cs="Arial"/>
          <w:sz w:val="22"/>
          <w:szCs w:val="22"/>
        </w:rPr>
        <w:t>2</w:t>
      </w:r>
      <w:r w:rsidR="00C7403A" w:rsidRPr="00306E9A">
        <w:rPr>
          <w:rFonts w:ascii="Arial Narrow" w:hAnsi="Arial Narrow" w:cs="Arial"/>
          <w:sz w:val="22"/>
          <w:szCs w:val="22"/>
        </w:rPr>
        <w:t>.</w:t>
      </w:r>
      <w:r w:rsidR="00786005">
        <w:rPr>
          <w:rFonts w:ascii="Arial Narrow" w:hAnsi="Arial Narrow" w:cs="Arial"/>
          <w:sz w:val="22"/>
          <w:szCs w:val="22"/>
        </w:rPr>
        <w:t>BG</w:t>
      </w:r>
      <w:r w:rsidR="00C7403A" w:rsidRPr="00306E9A">
        <w:rPr>
          <w:rFonts w:ascii="Arial Narrow" w:hAnsi="Arial Narrow" w:cs="Arial"/>
          <w:sz w:val="22"/>
          <w:szCs w:val="22"/>
        </w:rPr>
        <w:t xml:space="preserve"> </w:t>
      </w:r>
      <w:r w:rsidR="00C7403A" w:rsidRPr="00306E9A">
        <w:rPr>
          <w:rFonts w:ascii="Arial Narrow" w:hAnsi="Arial Narrow" w:cs="Arial"/>
          <w:sz w:val="22"/>
          <w:szCs w:val="22"/>
          <w:u w:val="single"/>
        </w:rPr>
        <w:t>nie stwierdził potrzeby przeprowadzenia oceny oddziaływania na środowisko</w:t>
      </w:r>
      <w:r w:rsidR="009F1310" w:rsidRPr="00306E9A">
        <w:rPr>
          <w:rFonts w:ascii="Arial Narrow" w:eastAsia="Malgun Gothic" w:hAnsi="Arial Narrow" w:cs="Arial"/>
          <w:sz w:val="22"/>
          <w:szCs w:val="22"/>
        </w:rPr>
        <w:t xml:space="preserve"> dla przedmiotowego przedsięwzięcia w</w:t>
      </w:r>
      <w:r w:rsidR="005158BE" w:rsidRPr="00306E9A">
        <w:rPr>
          <w:rFonts w:ascii="Arial Narrow" w:eastAsia="Malgun Gothic" w:hAnsi="Arial Narrow" w:cs="Arial"/>
          <w:sz w:val="22"/>
          <w:szCs w:val="22"/>
        </w:rPr>
        <w:t> </w:t>
      </w:r>
      <w:r w:rsidR="009F1310" w:rsidRPr="00306E9A">
        <w:rPr>
          <w:rFonts w:ascii="Arial Narrow" w:eastAsia="Malgun Gothic" w:hAnsi="Arial Narrow" w:cs="Arial"/>
          <w:sz w:val="22"/>
          <w:szCs w:val="22"/>
        </w:rPr>
        <w:t xml:space="preserve">zakresie jego wpływu na stan wód oraz osiągnięcie określonych dla nich celów środowiskowych. </w:t>
      </w:r>
      <w:r w:rsidR="00786005">
        <w:rPr>
          <w:rFonts w:ascii="Arial Narrow" w:eastAsia="Malgun Gothic" w:hAnsi="Arial Narrow" w:cs="Arial"/>
          <w:sz w:val="22"/>
          <w:szCs w:val="22"/>
        </w:rPr>
        <w:t xml:space="preserve"> Jednocześnie wskazał na konieczność uwzględnienia w decyzji o środowiskowych uwarunkowaniach następujących warunków:</w:t>
      </w:r>
    </w:p>
    <w:p w14:paraId="3FE2AC74" w14:textId="77777777" w:rsidR="00786005" w:rsidRDefault="00786005" w:rsidP="00786005">
      <w:pPr>
        <w:pStyle w:val="Akapitzlist"/>
        <w:numPr>
          <w:ilvl w:val="0"/>
          <w:numId w:val="35"/>
        </w:numPr>
        <w:tabs>
          <w:tab w:val="left" w:pos="567"/>
        </w:tabs>
        <w:ind w:left="426"/>
        <w:jc w:val="both"/>
        <w:rPr>
          <w:rFonts w:ascii="Arial Narrow" w:eastAsia="Malgun Gothic" w:hAnsi="Arial Narrow" w:cs="Arial"/>
          <w:sz w:val="22"/>
          <w:szCs w:val="22"/>
        </w:rPr>
      </w:pPr>
      <w:r w:rsidRPr="00786005">
        <w:rPr>
          <w:rFonts w:ascii="Arial Narrow" w:eastAsia="Malgun Gothic" w:hAnsi="Arial Narrow" w:cs="Arial"/>
          <w:sz w:val="22"/>
          <w:szCs w:val="22"/>
        </w:rPr>
        <w:t>Na terenie gospodarstwa rolnego utrzymywać zwierzęta w ilości do 190,50 DJP.</w:t>
      </w:r>
    </w:p>
    <w:p w14:paraId="729282E1" w14:textId="4C85B0F6" w:rsidR="00786005" w:rsidRPr="00786005" w:rsidRDefault="00786005" w:rsidP="00786005">
      <w:pPr>
        <w:pStyle w:val="Akapitzlist"/>
        <w:numPr>
          <w:ilvl w:val="0"/>
          <w:numId w:val="35"/>
        </w:numPr>
        <w:tabs>
          <w:tab w:val="left" w:pos="567"/>
        </w:tabs>
        <w:ind w:left="426"/>
        <w:jc w:val="both"/>
        <w:rPr>
          <w:rFonts w:ascii="Arial Narrow" w:eastAsia="Malgun Gothic" w:hAnsi="Arial Narrow" w:cs="Arial"/>
          <w:sz w:val="22"/>
          <w:szCs w:val="22"/>
        </w:rPr>
      </w:pPr>
      <w:r w:rsidRPr="00786005">
        <w:rPr>
          <w:rFonts w:ascii="Arial Narrow" w:eastAsia="Malgun Gothic" w:hAnsi="Arial Narrow" w:cs="Arial"/>
          <w:sz w:val="22"/>
          <w:szCs w:val="22"/>
        </w:rPr>
        <w:t xml:space="preserve">Magazynowanie nawozów naturalnych wytwarzanych w gospodarstwie i nawożenie gruntów musi być zgodne z zasadami określonymi w Programie działań mających na celu zmniejszenie zanieczyszczenia wód azotanami pochodzącymi ze źródeł rolniczych oraz zapobieganie dalszemu zanieczyszczeniu, wprowadzonym Rozporządzeniem Rady Ministrów z dnia 12 lutego 2020 r. w sprawie przyjęcia „Programu </w:t>
      </w:r>
      <w:r w:rsidRPr="00786005">
        <w:rPr>
          <w:rFonts w:ascii="Arial Narrow" w:eastAsia="Malgun Gothic" w:hAnsi="Arial Narrow" w:cs="Arial"/>
          <w:sz w:val="22"/>
          <w:szCs w:val="22"/>
        </w:rPr>
        <w:lastRenderedPageBreak/>
        <w:t>działań mających na celu zmniejszenie zanieczyszczenia wód azotanami pochodzącymi ze źródeł rolniczych oraz zapobieganie dalszemu zanieczyszczeniu (Dz. U. z 2020 r. poz. 243)</w:t>
      </w:r>
    </w:p>
    <w:p w14:paraId="5BA1A9CB" w14:textId="63FBA75D" w:rsidR="0068214E" w:rsidRDefault="00565AAA" w:rsidP="0068214E">
      <w:pPr>
        <w:tabs>
          <w:tab w:val="left" w:pos="567"/>
        </w:tabs>
        <w:spacing w:before="12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ab/>
      </w:r>
      <w:r w:rsidR="00C87E47" w:rsidRPr="00306E9A">
        <w:rPr>
          <w:rFonts w:ascii="Arial Narrow" w:eastAsia="Malgun Gothic" w:hAnsi="Arial Narrow" w:cs="Arial"/>
          <w:sz w:val="22"/>
          <w:szCs w:val="22"/>
        </w:rPr>
        <w:tab/>
      </w:r>
      <w:r w:rsidR="0063146A" w:rsidRPr="00306E9A">
        <w:rPr>
          <w:rFonts w:ascii="Arial Narrow" w:eastAsia="Malgun Gothic" w:hAnsi="Arial Narrow" w:cs="Arial"/>
          <w:sz w:val="22"/>
          <w:szCs w:val="22"/>
          <w:lang w:eastAsia="en-US"/>
        </w:rPr>
        <w:t>Ustosunkowując</w:t>
      </w:r>
      <w:r w:rsidR="005D71F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się do zapisów zawartych w art. 63 ust. 1 pkt </w:t>
      </w:r>
      <w:r w:rsidR="00026209" w:rsidRPr="00306E9A">
        <w:rPr>
          <w:rFonts w:ascii="Arial Narrow" w:eastAsia="Malgun Gothic" w:hAnsi="Arial Narrow" w:cs="Arial"/>
          <w:sz w:val="22"/>
          <w:szCs w:val="22"/>
          <w:lang w:eastAsia="en-US"/>
        </w:rPr>
        <w:t>1</w:t>
      </w:r>
      <w:r w:rsidR="005D71F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ustawy </w:t>
      </w:r>
      <w:r w:rsidR="005D71FF" w:rsidRPr="00306E9A">
        <w:rPr>
          <w:rFonts w:ascii="Arial Narrow" w:eastAsia="Malgun Gothic" w:hAnsi="Arial Narrow" w:cs="Arial"/>
          <w:sz w:val="22"/>
          <w:szCs w:val="22"/>
        </w:rPr>
        <w:t>o udostępnieniu informacji o</w:t>
      </w:r>
      <w:r w:rsidR="002B62C4" w:rsidRPr="00306E9A">
        <w:rPr>
          <w:rFonts w:ascii="Arial Narrow" w:eastAsia="Malgun Gothic" w:hAnsi="Arial Narrow" w:cs="Arial"/>
          <w:sz w:val="22"/>
          <w:szCs w:val="22"/>
        </w:rPr>
        <w:t> </w:t>
      </w:r>
      <w:r w:rsidR="005D71FF" w:rsidRPr="00306E9A">
        <w:rPr>
          <w:rFonts w:ascii="Arial Narrow" w:eastAsia="Malgun Gothic" w:hAnsi="Arial Narrow" w:cs="Arial"/>
          <w:sz w:val="22"/>
          <w:szCs w:val="22"/>
        </w:rPr>
        <w:t>środowisku i jego ochronie, udziale społeczeństwa w ochronie środowiska oraz ocenach oddziaływania na środowisko</w:t>
      </w:r>
      <w:r w:rsidR="005D71FF" w:rsidRPr="00306E9A">
        <w:rPr>
          <w:rFonts w:ascii="Arial Narrow" w:eastAsia="Malgun Gothic" w:hAnsi="Arial Narrow" w:cs="Arial"/>
          <w:sz w:val="22"/>
          <w:szCs w:val="22"/>
          <w:lang w:eastAsia="en-US"/>
        </w:rPr>
        <w:t>,</w:t>
      </w:r>
      <w:r w:rsidR="0063146A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ustalono że</w:t>
      </w:r>
      <w:r w:rsidR="0055110F" w:rsidRPr="00306E9A">
        <w:rPr>
          <w:rFonts w:ascii="Arial Narrow" w:eastAsia="Malgun Gothic" w:hAnsi="Arial Narrow" w:cs="Arial"/>
          <w:sz w:val="22"/>
          <w:szCs w:val="22"/>
          <w:lang w:eastAsia="en-US"/>
        </w:rPr>
        <w:t>:</w:t>
      </w:r>
    </w:p>
    <w:p w14:paraId="34CF37D4" w14:textId="3834C621" w:rsidR="007C38AD" w:rsidRPr="00306E9A" w:rsidRDefault="007C38AD" w:rsidP="0083089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>planowane przedsięwzięcie nie jest powiązane z innymi przedsięwzięciami i nie przyczyni się do kumulowania oddziaływań przedsięwzięć znajdujących się na obszarze, na który będzie oddziaływać,</w:t>
      </w:r>
    </w:p>
    <w:p w14:paraId="5918F3CF" w14:textId="6CA58D66" w:rsidR="00F13E60" w:rsidRPr="00306E9A" w:rsidRDefault="00F13E60" w:rsidP="0083089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>planowana inwestycja nie będzie negatywnie oddziaływać na stan wód</w:t>
      </w:r>
      <w:r w:rsidR="00D36A18" w:rsidRPr="00306E9A">
        <w:rPr>
          <w:rFonts w:ascii="Arial Narrow" w:eastAsia="Malgun Gothic" w:hAnsi="Arial Narrow" w:cs="Arial"/>
          <w:sz w:val="22"/>
          <w:szCs w:val="22"/>
          <w:lang w:eastAsia="en-US"/>
        </w:rPr>
        <w:t>,</w:t>
      </w:r>
    </w:p>
    <w:p w14:paraId="20D96412" w14:textId="6E09DB27" w:rsidR="00F13E60" w:rsidRDefault="00F13E60" w:rsidP="003F0EB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714" w:hanging="357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95B13">
        <w:rPr>
          <w:rFonts w:ascii="Arial Narrow" w:eastAsia="Malgun Gothic" w:hAnsi="Arial Narrow" w:cs="Arial"/>
          <w:sz w:val="22"/>
          <w:szCs w:val="22"/>
          <w:lang w:eastAsia="en-US"/>
        </w:rPr>
        <w:t>przedmiotowe przedsięwzięcie przy uwzględnieniu używanych substancji i stosowanych technologii nie stwarza ryzyka wystąpienia poważnej awarii</w:t>
      </w:r>
      <w:r w:rsidR="00BF7794" w:rsidRPr="00395B13">
        <w:rPr>
          <w:rFonts w:ascii="Arial Narrow" w:eastAsia="Malgun Gothic" w:hAnsi="Arial Narrow" w:cs="Arial"/>
          <w:sz w:val="22"/>
          <w:szCs w:val="22"/>
          <w:lang w:eastAsia="en-US"/>
        </w:rPr>
        <w:t xml:space="preserve"> - przedsięwzięcie nie zalicza się 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zwiększonym ryzyku albo zakładu o dużym ryzyku wystąpienia poważnej awarii przemysłowej (Dz. U. z 2016r., poz. 138),</w:t>
      </w:r>
    </w:p>
    <w:p w14:paraId="0B2965A7" w14:textId="5F2D4990" w:rsidR="00395B13" w:rsidRPr="00395B13" w:rsidRDefault="00395B13" w:rsidP="003F0EB5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714" w:hanging="357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>
        <w:rPr>
          <w:rFonts w:ascii="Arial Narrow" w:eastAsia="Malgun Gothic" w:hAnsi="Arial Narrow" w:cs="Arial"/>
          <w:sz w:val="22"/>
          <w:szCs w:val="22"/>
          <w:lang w:eastAsia="en-US"/>
        </w:rPr>
        <w:t>przedsięwzięcie nie będzie również źródłem transgranicznego oddziaływania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 xml:space="preserve"> na środowisko</w:t>
      </w:r>
      <w:r>
        <w:rPr>
          <w:rFonts w:ascii="Arial Narrow" w:eastAsia="Malgun Gothic" w:hAnsi="Arial Narrow" w:cs="Arial"/>
          <w:sz w:val="22"/>
          <w:szCs w:val="22"/>
          <w:lang w:eastAsia="en-US"/>
        </w:rPr>
        <w:t>.</w:t>
      </w:r>
    </w:p>
    <w:p w14:paraId="2BBC8488" w14:textId="067506E9" w:rsidR="00772F5A" w:rsidRPr="00306E9A" w:rsidRDefault="007C38AD" w:rsidP="00830893">
      <w:pPr>
        <w:pStyle w:val="Akapitzlist"/>
        <w:suppressAutoHyphens w:val="0"/>
        <w:autoSpaceDE w:val="0"/>
        <w:autoSpaceDN w:val="0"/>
        <w:adjustRightInd w:val="0"/>
        <w:spacing w:before="120"/>
        <w:ind w:left="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ab/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Analiza materiału dowodowego pod kątem dalszych wymagań zawartych w art. 63 ust. 1 pkt 2 wykazała, że realizacja wnioskowanego przedsięwzięcia nie stanowi zagrożenia dla środowiska w</w:t>
      </w:r>
      <w:r w:rsidR="00E55699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tym również przy </w:t>
      </w:r>
      <w:r w:rsidR="00FB55AF" w:rsidRPr="00306E9A">
        <w:rPr>
          <w:rFonts w:ascii="Arial Narrow" w:eastAsia="Malgun Gothic" w:hAnsi="Arial Narrow" w:cs="Arial"/>
          <w:sz w:val="22"/>
          <w:szCs w:val="22"/>
          <w:lang w:eastAsia="en-US"/>
        </w:rPr>
        <w:t>istniejącym użytkowaniu terenu, zdolności samooczyszczania się</w:t>
      </w:r>
      <w:r w:rsidR="005D71F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FB55AF" w:rsidRPr="00306E9A">
        <w:rPr>
          <w:rFonts w:ascii="Arial Narrow" w:eastAsia="Malgun Gothic" w:hAnsi="Arial Narrow" w:cs="Arial"/>
          <w:sz w:val="22"/>
          <w:szCs w:val="22"/>
          <w:lang w:eastAsia="en-US"/>
        </w:rPr>
        <w:t>środowiska i</w:t>
      </w:r>
      <w:r w:rsidR="00301A1F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FB55AF" w:rsidRPr="00306E9A">
        <w:rPr>
          <w:rFonts w:ascii="Arial Narrow" w:eastAsia="Malgun Gothic" w:hAnsi="Arial Narrow" w:cs="Arial"/>
          <w:sz w:val="22"/>
          <w:szCs w:val="22"/>
          <w:lang w:eastAsia="en-US"/>
        </w:rPr>
        <w:t>odnawiania się zasobów naturalnych, walorów przyrodniczych i krajobrazowych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. 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 xml:space="preserve">Zabudowa zagrodowa znajduje się poza miejscem występowania 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proofErr w:type="spellStart"/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wodno</w:t>
      </w:r>
      <w:proofErr w:type="spellEnd"/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–błotn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ych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,</w:t>
      </w:r>
      <w:r w:rsidR="00DF331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DF331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o płytkim zaleganiu wód podziemnych, 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przylegając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ych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do jezior i 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wybrzeży, 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górski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ch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i</w:t>
      </w:r>
      <w:r w:rsidR="004C75C8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>obszar</w:t>
      </w:r>
      <w:r w:rsidR="0068214E">
        <w:rPr>
          <w:rFonts w:ascii="Arial Narrow" w:eastAsia="Malgun Gothic" w:hAnsi="Arial Narrow" w:cs="Arial"/>
          <w:sz w:val="22"/>
          <w:szCs w:val="22"/>
          <w:lang w:eastAsia="en-US"/>
        </w:rPr>
        <w:t>ów</w:t>
      </w:r>
      <w:r w:rsidR="00346CCD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ochronnych zbiorników wód śródlądowych, a także poza strefami ochronnymi ujęć wód. Przedsięwzięcie nie będzie również realizowane na obszarach, na których standardy jakości środowiska zostały przekroczone, na obszarach o krajobrazie mającym znaczenie historyczne, kulturowe lub archeologiczne, a także uzdrowiskach i obszarach ochrony uzdrowiskowej.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Wymienione obszary nie występują na terenie przedsięwzięcia.</w:t>
      </w: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bookmarkStart w:id="4" w:name="_Hlk56578631"/>
    </w:p>
    <w:p w14:paraId="2C97CCDA" w14:textId="4D33FA55" w:rsidR="00BF7794" w:rsidRPr="00306E9A" w:rsidRDefault="00395B13" w:rsidP="00830893">
      <w:pPr>
        <w:tabs>
          <w:tab w:val="left" w:pos="567"/>
        </w:tabs>
        <w:ind w:firstLine="567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bookmarkStart w:id="5" w:name="_Hlk67477456"/>
      <w:bookmarkStart w:id="6" w:name="_Hlk98932016"/>
      <w:r>
        <w:rPr>
          <w:rFonts w:ascii="Arial Narrow" w:eastAsia="Malgun Gothic" w:hAnsi="Arial Narrow" w:cs="Arial"/>
          <w:sz w:val="22"/>
          <w:szCs w:val="22"/>
          <w:lang w:eastAsia="en-US"/>
        </w:rPr>
        <w:t>Teren objęty wnioskiem znajduje się poza granicami głównych zbiorników wód podziemnych (GZWP), a także poza obszarami szczególnego zagrożenia powodzią w rozumieniu art. 16 pkt 34 ustawy Prawo wodne.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 xml:space="preserve"> Pod względem hydrograficznym zabudowa zagrodowa gospodarstwa rolnego </w:t>
      </w:r>
      <w:r w:rsidR="001D11F1">
        <w:rPr>
          <w:rFonts w:ascii="Arial Narrow" w:eastAsia="Malgun Gothic" w:hAnsi="Arial Narrow" w:cs="Arial"/>
          <w:sz w:val="22"/>
          <w:szCs w:val="22"/>
          <w:lang w:eastAsia="en-US"/>
        </w:rPr>
        <w:t>i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 xml:space="preserve">nwestora zlokalizowana jest w obszarze dorzecza Wisły. 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Zgodnie z Rozporządzeniem Rady Ministrów z dnia 18 października </w:t>
      </w:r>
      <w:r w:rsidR="005678C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2016r. 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 xml:space="preserve">w sprawie planu gospodarowania wodami na obszarze dorzecza Wisły 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>(Dz. U. z 28 listopada 2016r. poz. 1911)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>, teren ten znajduje się w zlewni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JCWP 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>„Dopływ spod Zajączkowa”</w:t>
      </w:r>
      <w:r w:rsidR="000074B1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C93B07" w:rsidRPr="00306E9A">
        <w:rPr>
          <w:rFonts w:ascii="Arial Narrow" w:eastAsia="Malgun Gothic" w:hAnsi="Arial Narrow" w:cs="Arial"/>
          <w:sz w:val="22"/>
          <w:szCs w:val="22"/>
          <w:lang w:eastAsia="en-US"/>
        </w:rPr>
        <w:t>o</w:t>
      </w:r>
      <w:r w:rsidR="00F32976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C93B07" w:rsidRPr="00306E9A">
        <w:rPr>
          <w:rFonts w:ascii="Arial Narrow" w:eastAsia="Malgun Gothic" w:hAnsi="Arial Narrow" w:cs="Arial"/>
          <w:sz w:val="22"/>
          <w:szCs w:val="22"/>
          <w:lang w:eastAsia="en-US"/>
        </w:rPr>
        <w:t>kodzie</w:t>
      </w:r>
      <w:r w:rsidR="00EB4909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BE56C8" w:rsidRPr="00306E9A">
        <w:rPr>
          <w:rFonts w:ascii="Arial Narrow" w:eastAsia="Malgun Gothic" w:hAnsi="Arial Narrow" w:cs="Arial"/>
          <w:sz w:val="22"/>
          <w:szCs w:val="22"/>
          <w:lang w:eastAsia="en-US"/>
        </w:rPr>
        <w:t>RW200018262235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>912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posiadającej status naturalnej części wód, </w:t>
      </w:r>
      <w:r w:rsidR="00EB4909" w:rsidRPr="00306E9A">
        <w:rPr>
          <w:rFonts w:ascii="Arial Narrow" w:eastAsia="Malgun Gothic" w:hAnsi="Arial Narrow" w:cs="Arial"/>
          <w:sz w:val="22"/>
          <w:szCs w:val="22"/>
          <w:lang w:eastAsia="en-US"/>
        </w:rPr>
        <w:t>której stan oceniono jako dobry</w:t>
      </w:r>
      <w:r w:rsidR="008F3384">
        <w:rPr>
          <w:rFonts w:ascii="Arial Narrow" w:eastAsia="Malgun Gothic" w:hAnsi="Arial Narrow" w:cs="Arial"/>
          <w:sz w:val="22"/>
          <w:szCs w:val="22"/>
          <w:lang w:eastAsia="en-US"/>
        </w:rPr>
        <w:t>, niezagrożonej ryzykiem nieosiągnięcia celów środowiskowych oraz w niewielkiej części (część działki nr 95) w zlewni JCWP „Szczeberka od źródeł Blizny, bez Blizny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” o kodzie </w:t>
      </w:r>
      <w:r w:rsidR="004E2459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RW200018262247 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>wyznaczonych jako</w:t>
      </w:r>
      <w:r w:rsidR="004E2459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naturaln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>a</w:t>
      </w:r>
      <w:r w:rsidR="004E2459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części wód o dobrym stanie, niezagrożone ryzykiem nieosiągnięcia celów środowiskowych. 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>Ponadto, teren planowanej inwestycji położony jest w obszarze jednolitej części wód podziemnych (</w:t>
      </w:r>
      <w:proofErr w:type="spellStart"/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>JCWPd</w:t>
      </w:r>
      <w:proofErr w:type="spellEnd"/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>) oznaczonej europejskim kodem PLGW200032, której stan ilościowy</w:t>
      </w:r>
      <w:r w:rsidR="00BE56C8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i jakościowy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C93B07" w:rsidRPr="00306E9A">
        <w:rPr>
          <w:rFonts w:ascii="Arial Narrow" w:eastAsia="Malgun Gothic" w:hAnsi="Arial Narrow" w:cs="Arial"/>
          <w:sz w:val="22"/>
          <w:szCs w:val="22"/>
          <w:lang w:eastAsia="en-US"/>
        </w:rPr>
        <w:t>został oceniony jako dobry</w:t>
      </w:r>
      <w:r w:rsidR="00BE56C8" w:rsidRPr="00306E9A">
        <w:rPr>
          <w:rFonts w:ascii="Arial Narrow" w:eastAsia="Malgun Gothic" w:hAnsi="Arial Narrow" w:cs="Arial"/>
          <w:sz w:val="22"/>
          <w:szCs w:val="22"/>
          <w:lang w:eastAsia="en-US"/>
        </w:rPr>
        <w:t>.</w:t>
      </w:r>
      <w:r w:rsidR="00A24FE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</w:p>
    <w:bookmarkEnd w:id="4"/>
    <w:p w14:paraId="7393D0D8" w14:textId="2132F2E4" w:rsidR="004E2459" w:rsidRPr="00306E9A" w:rsidRDefault="00BF7794" w:rsidP="009A184F">
      <w:pPr>
        <w:suppressAutoHyphens w:val="0"/>
        <w:autoSpaceDE w:val="0"/>
        <w:autoSpaceDN w:val="0"/>
        <w:adjustRightInd w:val="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ab/>
      </w:r>
      <w:bookmarkEnd w:id="5"/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Teren inwestycji zlokalizowany jest poza granicami obszarów chronionych w rozumieniu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ustawy z dnia 16 kwietnia 2004 r. o ochronie przyrody (Dz. U. z 2021r., poz. 1098 </w:t>
      </w:r>
      <w:proofErr w:type="spellStart"/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t.j</w:t>
      </w:r>
      <w:proofErr w:type="spellEnd"/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.). Najbliżej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terenu inwestycji w odległości ok. 1,6 km położony jest projektowany specjalny obszar ochrony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siedlisk Natura 2000 „Dolina Górnej Rospudy” (PLH200022). Mając na względzie lokalizację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przedsięwzięcia na terenie istniejącego gospodarstwa rolnego oraz działania minimalizujące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negatywny wpływ przedsięwzięcia na środowisko, nie przewiduje się znaczącego negatywnego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oddziaływania na środowisko przyrodnicze. W wyniku realizacji przedmiotowej inwestycji nie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zostaną zniszczone siedliska przyrodnicze oraz siedliska gatunków roślin i zwierząt, nie wpłynie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również na osobniki poszczególnych gatunków, dla których ochrony wyznaczono obszary Natura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2000. Realizacja planowanej inwestycji nie zmieni charakteru użytkowania terenu, jakim jest</w:t>
      </w:r>
      <w:r w:rsidR="009A184F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9A184F" w:rsidRPr="009A184F">
        <w:rPr>
          <w:rFonts w:ascii="Arial Narrow" w:eastAsia="Malgun Gothic" w:hAnsi="Arial Narrow" w:cs="Arial"/>
          <w:sz w:val="22"/>
          <w:szCs w:val="22"/>
          <w:lang w:eastAsia="en-US"/>
        </w:rPr>
        <w:t>istniejące gospodarstwo rolne.</w:t>
      </w:r>
    </w:p>
    <w:bookmarkEnd w:id="6"/>
    <w:p w14:paraId="06E0F9B4" w14:textId="2D9977C0" w:rsidR="00BA72D1" w:rsidRPr="00306E9A" w:rsidRDefault="00BF7794" w:rsidP="004E245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ab/>
      </w:r>
      <w:r w:rsidR="001C1271" w:rsidRPr="00306E9A">
        <w:rPr>
          <w:rFonts w:ascii="Arial Narrow" w:eastAsia="Malgun Gothic" w:hAnsi="Arial Narrow" w:cs="Arial"/>
          <w:sz w:val="22"/>
          <w:szCs w:val="22"/>
          <w:lang w:eastAsia="en-US"/>
        </w:rPr>
        <w:t>Analizując rodzaj, cechy i skalę możliwego odziaływania przedsięwzięcia w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odniesieniu do</w:t>
      </w:r>
      <w:r w:rsidR="00301A1F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>art. 63 ust. 1 pkt 3 ww. ustawy z uwzględnieniem zasięgu oddziaływania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przedsięwzięcia, jego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c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>h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>arakteru, wielkości, intensywności i zło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>ż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>oności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>, czasu trwania, częstotliwości i odwracalności</w:t>
      </w:r>
      <w:r w:rsidR="00410121" w:rsidRPr="00306E9A">
        <w:rPr>
          <w:rFonts w:ascii="Arial Narrow" w:eastAsia="Malgun Gothic" w:hAnsi="Arial Narrow" w:cs="Arial"/>
          <w:sz w:val="22"/>
          <w:szCs w:val="22"/>
          <w:lang w:eastAsia="en-US"/>
        </w:rPr>
        <w:t>,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ustalono</w:t>
      </w:r>
      <w:r w:rsidR="00884603" w:rsidRPr="00306E9A">
        <w:rPr>
          <w:rFonts w:ascii="Arial Narrow" w:eastAsia="Malgun Gothic" w:hAnsi="Arial Narrow" w:cs="Arial"/>
          <w:sz w:val="22"/>
          <w:szCs w:val="22"/>
          <w:lang w:eastAsia="en-US"/>
        </w:rPr>
        <w:t>,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że nie będzie stanowiło znacznej uciążliwości i nie spowoduje przekroczenia dopuszczalnych norm środowiska poza ter</w:t>
      </w:r>
      <w:r w:rsidR="00306E85" w:rsidRPr="00306E9A">
        <w:rPr>
          <w:rFonts w:ascii="Arial Narrow" w:eastAsia="Malgun Gothic" w:hAnsi="Arial Narrow" w:cs="Arial"/>
          <w:sz w:val="22"/>
          <w:szCs w:val="22"/>
          <w:lang w:eastAsia="en-US"/>
        </w:rPr>
        <w:t>e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>n do którego inwestor posiada tytuł prawny.</w:t>
      </w:r>
      <w:r w:rsidR="00A3233B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BA72D1" w:rsidRPr="00306E9A">
        <w:rPr>
          <w:rFonts w:ascii="Arial Narrow" w:eastAsia="Malgun Gothic" w:hAnsi="Arial Narrow" w:cs="Arial"/>
          <w:sz w:val="22"/>
          <w:szCs w:val="22"/>
          <w:lang w:eastAsia="en-US"/>
        </w:rPr>
        <w:t>Z uwagi na rodzaj</w:t>
      </w:r>
      <w:r w:rsidR="00736E23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BA72D1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przedsięwzięcia </w:t>
      </w:r>
      <w:r w:rsidR="001C1271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stwierdzono, że </w:t>
      </w:r>
      <w:r w:rsidR="00BA72D1" w:rsidRPr="00306E9A">
        <w:rPr>
          <w:rFonts w:ascii="Arial Narrow" w:eastAsia="Malgun Gothic" w:hAnsi="Arial Narrow" w:cs="Arial"/>
          <w:sz w:val="22"/>
          <w:szCs w:val="22"/>
          <w:lang w:eastAsia="en-US"/>
        </w:rPr>
        <w:t>nie będzie ono wpływać negatywnie na klimat i jego zmiany.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Planowane przedsięwzięcie jest inwestycją o znaczeniu i oddziaływaniu lokalnym</w:t>
      </w:r>
      <w:r w:rsidR="00306E85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- n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>ie będzie miało</w:t>
      </w:r>
      <w:r w:rsidR="00306E85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transgranicznego charakteru oddziaływania.</w:t>
      </w:r>
      <w:r w:rsidR="00E7153F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  <w:r w:rsidR="00306E85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Wnioskowane przedsięwzięcie nie będzie powodować kumulacji oddziaływań z </w:t>
      </w:r>
      <w:r w:rsidR="001C1271" w:rsidRPr="00306E9A">
        <w:rPr>
          <w:rFonts w:ascii="Arial Narrow" w:eastAsia="Malgun Gothic" w:hAnsi="Arial Narrow" w:cs="Arial"/>
          <w:sz w:val="22"/>
          <w:szCs w:val="22"/>
          <w:lang w:eastAsia="en-US"/>
        </w:rPr>
        <w:t>innymi przedsięwzięciami</w:t>
      </w:r>
      <w:r w:rsidR="00FE05D0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o podobnym charakterze</w:t>
      </w:r>
      <w:r w:rsidR="001C1271" w:rsidRPr="00306E9A">
        <w:rPr>
          <w:rFonts w:ascii="Arial Narrow" w:eastAsia="Malgun Gothic" w:hAnsi="Arial Narrow" w:cs="Arial"/>
          <w:sz w:val="22"/>
          <w:szCs w:val="22"/>
          <w:lang w:eastAsia="en-US"/>
        </w:rPr>
        <w:t>.</w:t>
      </w:r>
    </w:p>
    <w:p w14:paraId="6FE8985D" w14:textId="7D600C78" w:rsidR="00B274DF" w:rsidRPr="00306E9A" w:rsidRDefault="0054526A" w:rsidP="00830893">
      <w:pPr>
        <w:tabs>
          <w:tab w:val="left" w:pos="567"/>
        </w:tabs>
        <w:spacing w:before="12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ab/>
      </w:r>
      <w:r w:rsidR="00327EB4" w:rsidRPr="00306E9A">
        <w:rPr>
          <w:rFonts w:ascii="Arial Narrow" w:eastAsia="Malgun Gothic" w:hAnsi="Arial Narrow" w:cs="Arial"/>
          <w:sz w:val="22"/>
          <w:szCs w:val="22"/>
        </w:rPr>
        <w:t xml:space="preserve">Biorąc pod uwagę otrzymane opinie oraz po przeanalizowaniu załączonej do wniosku karty informacyjnej przedsięwzięcia pod kątem uwarunkowań związanych z kwalifikowaniem przedsięwzięcia do przeprowadzenia </w:t>
      </w:r>
      <w:r w:rsidR="00327EB4" w:rsidRPr="00306E9A">
        <w:rPr>
          <w:rFonts w:ascii="Arial Narrow" w:eastAsia="Malgun Gothic" w:hAnsi="Arial Narrow" w:cs="Arial"/>
          <w:sz w:val="22"/>
          <w:szCs w:val="22"/>
        </w:rPr>
        <w:lastRenderedPageBreak/>
        <w:t>oceny oddziaływania na środowisko stosowni</w:t>
      </w:r>
      <w:r w:rsidR="00E55699" w:rsidRPr="00306E9A">
        <w:rPr>
          <w:rFonts w:ascii="Arial Narrow" w:eastAsia="Malgun Gothic" w:hAnsi="Arial Narrow" w:cs="Arial"/>
          <w:sz w:val="22"/>
          <w:szCs w:val="22"/>
        </w:rPr>
        <w:t>e</w:t>
      </w:r>
      <w:r w:rsidR="00327EB4" w:rsidRPr="00306E9A">
        <w:rPr>
          <w:rFonts w:ascii="Arial Narrow" w:eastAsia="Malgun Gothic" w:hAnsi="Arial Narrow" w:cs="Arial"/>
          <w:sz w:val="22"/>
          <w:szCs w:val="22"/>
        </w:rPr>
        <w:t xml:space="preserve"> do przepisów art. 63 ust. 1</w:t>
      </w:r>
      <w:r w:rsidR="000C208B" w:rsidRPr="00306E9A">
        <w:rPr>
          <w:rFonts w:ascii="Arial Narrow" w:eastAsia="Malgun Gothic" w:hAnsi="Arial Narrow" w:cs="Arial"/>
          <w:sz w:val="22"/>
          <w:szCs w:val="22"/>
        </w:rPr>
        <w:t xml:space="preserve"> </w:t>
      </w:r>
      <w:r w:rsidR="00327EB4" w:rsidRPr="00306E9A">
        <w:rPr>
          <w:rFonts w:ascii="Arial Narrow" w:eastAsia="Malgun Gothic" w:hAnsi="Arial Narrow" w:cs="Arial"/>
          <w:sz w:val="22"/>
          <w:szCs w:val="22"/>
        </w:rPr>
        <w:t xml:space="preserve">ww. ustawy, a w szczególności rodzaju, usytuowania i skali możliwego oddziaływania stwierdza się, że </w:t>
      </w:r>
      <w:bookmarkStart w:id="7" w:name="_Hlk40270275"/>
      <w:r w:rsidR="002D01DD" w:rsidRPr="00306E9A">
        <w:rPr>
          <w:rFonts w:ascii="Arial Narrow" w:eastAsia="Malgun Gothic" w:hAnsi="Arial Narrow" w:cs="Arial"/>
          <w:sz w:val="22"/>
          <w:szCs w:val="22"/>
          <w:lang w:eastAsia="en-US"/>
        </w:rPr>
        <w:t>odstąpienie od obowiązku przeprowadzenia oceny oddziaływania na środowisko dla planowanego przedsięwzięcia jest uzasadnione.</w:t>
      </w:r>
      <w:r w:rsidR="009668EA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</w:t>
      </w:r>
    </w:p>
    <w:p w14:paraId="0E11DD72" w14:textId="4631662F" w:rsidR="005A1383" w:rsidRPr="00306E9A" w:rsidRDefault="0054526A" w:rsidP="00830893">
      <w:pPr>
        <w:tabs>
          <w:tab w:val="left" w:pos="567"/>
        </w:tabs>
        <w:spacing w:before="120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ab/>
      </w:r>
      <w:r w:rsidR="005A1383" w:rsidRPr="00306E9A">
        <w:rPr>
          <w:rFonts w:ascii="Arial Narrow" w:eastAsia="Malgun Gothic" w:hAnsi="Arial Narrow" w:cs="Arial"/>
          <w:sz w:val="22"/>
          <w:szCs w:val="22"/>
          <w:lang w:eastAsia="en-US"/>
        </w:rPr>
        <w:t>Postępowanie administracyjne przeprowadzono w trybie przewidzianym ustawą o udostępnianiu informacji o środowisku i jego ochronie, udziale społeczeństwa w ochronie środowiska oraz o ocenach oddziaływania na środowisko w oparciu o przepisy odrębne mające zastosowanie w przedmiotowej sprawie.</w:t>
      </w:r>
    </w:p>
    <w:p w14:paraId="7E5FECA0" w14:textId="181D8D2E" w:rsidR="0054526A" w:rsidRPr="00306E9A" w:rsidRDefault="000C208B" w:rsidP="00E332D8">
      <w:pPr>
        <w:tabs>
          <w:tab w:val="left" w:pos="567"/>
        </w:tabs>
        <w:spacing w:before="120"/>
        <w:ind w:firstLine="567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>O</w:t>
      </w:r>
      <w:r w:rsidR="0054526A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 wszczęciu postępowania</w:t>
      </w:r>
      <w:r w:rsidR="005A1383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, </w:t>
      </w:r>
      <w:r w:rsidR="00A56621" w:rsidRPr="00306E9A">
        <w:rPr>
          <w:rFonts w:ascii="Arial Narrow" w:eastAsia="Malgun Gothic" w:hAnsi="Arial Narrow" w:cs="Arial"/>
          <w:sz w:val="22"/>
          <w:szCs w:val="22"/>
          <w:lang w:eastAsia="en-US"/>
        </w:rPr>
        <w:t>możliwości wypowiedzenia się co do zebranych dowodów i</w:t>
      </w:r>
      <w:r w:rsidR="005A1383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A56621" w:rsidRPr="00306E9A">
        <w:rPr>
          <w:rFonts w:ascii="Arial Narrow" w:eastAsia="Malgun Gothic" w:hAnsi="Arial Narrow" w:cs="Arial"/>
          <w:sz w:val="22"/>
          <w:szCs w:val="22"/>
          <w:lang w:eastAsia="en-US"/>
        </w:rPr>
        <w:t>materiałów oraz wydanej decyzji</w:t>
      </w:r>
      <w:r w:rsidR="00F32976" w:rsidRPr="00306E9A">
        <w:rPr>
          <w:rFonts w:ascii="Arial Narrow" w:eastAsia="Malgun Gothic" w:hAnsi="Arial Narrow" w:cs="Arial"/>
        </w:rPr>
        <w:t xml:space="preserve"> </w:t>
      </w:r>
      <w:r w:rsidR="00F32976" w:rsidRPr="00306E9A">
        <w:rPr>
          <w:rFonts w:ascii="Arial Narrow" w:eastAsia="Malgun Gothic" w:hAnsi="Arial Narrow" w:cs="Arial"/>
          <w:sz w:val="22"/>
          <w:szCs w:val="22"/>
          <w:lang w:eastAsia="en-US"/>
        </w:rPr>
        <w:t>powiadomiono strony, które w określonym terminie nie wniosły zastrzeżeń i</w:t>
      </w:r>
      <w:r w:rsidR="005A1383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F32976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uwag. </w:t>
      </w:r>
    </w:p>
    <w:p w14:paraId="6EA3F186" w14:textId="11A157A5" w:rsidR="002D01DD" w:rsidRPr="00306E9A" w:rsidRDefault="00A56621" w:rsidP="00830893">
      <w:pPr>
        <w:tabs>
          <w:tab w:val="left" w:pos="567"/>
        </w:tabs>
        <w:spacing w:before="120"/>
        <w:jc w:val="both"/>
        <w:rPr>
          <w:rFonts w:ascii="Arial Narrow" w:eastAsia="Malgun Gothic" w:hAnsi="Arial Narrow" w:cs="Arial"/>
          <w:b/>
          <w:bCs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ab/>
      </w:r>
      <w:r w:rsidR="0053397E" w:rsidRPr="00306E9A">
        <w:rPr>
          <w:rFonts w:ascii="Arial Narrow" w:eastAsia="Malgun Gothic" w:hAnsi="Arial Narrow" w:cs="Arial"/>
          <w:sz w:val="22"/>
          <w:szCs w:val="22"/>
          <w:lang w:eastAsia="en-US"/>
        </w:rPr>
        <w:t>Mając na uwadze całość przeprowadzonego postępowania, w ramach którego planowana do</w:t>
      </w:r>
      <w:r w:rsidR="00301A1F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53397E" w:rsidRPr="00306E9A">
        <w:rPr>
          <w:rFonts w:ascii="Arial Narrow" w:eastAsia="Malgun Gothic" w:hAnsi="Arial Narrow" w:cs="Arial"/>
          <w:sz w:val="22"/>
          <w:szCs w:val="22"/>
          <w:lang w:eastAsia="en-US"/>
        </w:rPr>
        <w:t>realizacji inwestycja uzyskała opinie wymaganych prawem organów, uwzględniając wniosek strony, w oparciu o</w:t>
      </w:r>
      <w:r w:rsidR="008458D6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="0053397E" w:rsidRPr="00306E9A">
        <w:rPr>
          <w:rFonts w:ascii="Arial Narrow" w:eastAsia="Malgun Gothic" w:hAnsi="Arial Narrow" w:cs="Arial"/>
          <w:sz w:val="22"/>
          <w:szCs w:val="22"/>
          <w:lang w:eastAsia="en-US"/>
        </w:rPr>
        <w:t>wskazane na wstępie przepisy</w:t>
      </w:r>
      <w:bookmarkEnd w:id="7"/>
      <w:r w:rsidR="00AC5E82"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, </w:t>
      </w:r>
      <w:r w:rsidR="002D01DD" w:rsidRPr="00306E9A">
        <w:rPr>
          <w:rFonts w:ascii="Arial Narrow" w:eastAsia="Malgun Gothic" w:hAnsi="Arial Narrow" w:cs="Arial"/>
          <w:sz w:val="22"/>
          <w:szCs w:val="22"/>
          <w:lang w:eastAsia="en-US"/>
        </w:rPr>
        <w:t>orzeczono jak w sentencji.</w:t>
      </w:r>
    </w:p>
    <w:p w14:paraId="01F2E0F0" w14:textId="77777777" w:rsidR="0053397E" w:rsidRPr="00306E9A" w:rsidRDefault="0053397E" w:rsidP="0083089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eastAsia="Malgun Gothic" w:hAnsi="Arial Narrow" w:cs="Arial"/>
          <w:sz w:val="22"/>
          <w:szCs w:val="22"/>
        </w:rPr>
      </w:pPr>
    </w:p>
    <w:p w14:paraId="260C65A7" w14:textId="755FD4D7" w:rsidR="00B274DF" w:rsidRPr="00306E9A" w:rsidRDefault="00B274DF" w:rsidP="0083089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eastAsia="Malgun Gothic" w:hAnsi="Arial Narrow" w:cs="Arial"/>
          <w:sz w:val="22"/>
          <w:szCs w:val="22"/>
          <w:lang w:eastAsia="en-US"/>
        </w:rPr>
      </w:pPr>
      <w:r w:rsidRPr="00306E9A">
        <w:rPr>
          <w:rFonts w:ascii="Arial Narrow" w:eastAsia="Malgun Gothic" w:hAnsi="Arial Narrow" w:cs="Arial"/>
          <w:sz w:val="22"/>
          <w:szCs w:val="22"/>
        </w:rPr>
        <w:t>Dane o niniejszej decyzji zostaną włączone do publicznie dostępnego wykazu danych o</w:t>
      </w:r>
      <w:r w:rsidR="0053397E" w:rsidRPr="00306E9A">
        <w:rPr>
          <w:rFonts w:ascii="Arial Narrow" w:eastAsia="Malgun Gothic" w:hAnsi="Arial Narrow" w:cs="Arial"/>
          <w:sz w:val="22"/>
          <w:szCs w:val="22"/>
        </w:rPr>
        <w:t> </w:t>
      </w:r>
      <w:r w:rsidRPr="00306E9A">
        <w:rPr>
          <w:rFonts w:ascii="Arial Narrow" w:eastAsia="Malgun Gothic" w:hAnsi="Arial Narrow" w:cs="Arial"/>
          <w:sz w:val="22"/>
          <w:szCs w:val="22"/>
        </w:rPr>
        <w:t>dokumentach zawierających informację o środowisku i jego ochronie na podstawie art. 21 ust. 2</w:t>
      </w:r>
      <w:r w:rsidR="004C75C8" w:rsidRPr="00306E9A">
        <w:rPr>
          <w:rFonts w:ascii="Arial Narrow" w:eastAsia="Malgun Gothic" w:hAnsi="Arial Narrow" w:cs="Arial"/>
          <w:sz w:val="22"/>
          <w:szCs w:val="22"/>
        </w:rPr>
        <w:t> </w:t>
      </w:r>
      <w:r w:rsidRPr="00306E9A">
        <w:rPr>
          <w:rFonts w:ascii="Arial Narrow" w:eastAsia="Malgun Gothic" w:hAnsi="Arial Narrow" w:cs="Arial"/>
          <w:sz w:val="22"/>
          <w:szCs w:val="22"/>
        </w:rPr>
        <w:t xml:space="preserve">pkt 9 </w:t>
      </w: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>ustawy z dnia 3</w:t>
      </w:r>
      <w:r w:rsidR="008458D6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>października 2008 r. o udostępnianiu informacji o środowisku i jego ochronie, udziale społeczeństwa w</w:t>
      </w:r>
      <w:r w:rsidR="008458D6" w:rsidRPr="00306E9A">
        <w:rPr>
          <w:rFonts w:ascii="Arial Narrow" w:eastAsia="Malgun Gothic" w:hAnsi="Arial Narrow" w:cs="Arial"/>
          <w:sz w:val="22"/>
          <w:szCs w:val="22"/>
          <w:lang w:eastAsia="en-US"/>
        </w:rPr>
        <w:t> </w:t>
      </w:r>
      <w:r w:rsidRPr="00306E9A">
        <w:rPr>
          <w:rFonts w:ascii="Arial Narrow" w:eastAsia="Malgun Gothic" w:hAnsi="Arial Narrow" w:cs="Arial"/>
          <w:sz w:val="22"/>
          <w:szCs w:val="22"/>
          <w:lang w:eastAsia="en-US"/>
        </w:rPr>
        <w:t xml:space="preserve">ochronie środowiska oraz o ocenach oddziaływania na środowisko. </w:t>
      </w:r>
    </w:p>
    <w:p w14:paraId="1FBF5752" w14:textId="26E5A8D6" w:rsidR="00BD7551" w:rsidRPr="00306E9A" w:rsidRDefault="009668EA" w:rsidP="00830893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 Narrow" w:eastAsia="Malgun Gothic" w:hAnsi="Arial Narrow" w:cs="Arial"/>
          <w:b/>
          <w:bCs/>
          <w:sz w:val="22"/>
          <w:szCs w:val="22"/>
        </w:rPr>
      </w:pPr>
      <w:r w:rsidRPr="00306E9A">
        <w:rPr>
          <w:rFonts w:ascii="Arial Narrow" w:eastAsia="Malgun Gothic" w:hAnsi="Arial Narrow" w:cs="Arial"/>
          <w:b/>
          <w:bCs/>
          <w:sz w:val="22"/>
          <w:szCs w:val="22"/>
        </w:rPr>
        <w:t>POUCZENIE</w:t>
      </w:r>
    </w:p>
    <w:p w14:paraId="2BDFBAF0" w14:textId="0889DC1E" w:rsidR="00014C3F" w:rsidRPr="00306E9A" w:rsidRDefault="00BD7551" w:rsidP="00014C3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 xml:space="preserve">Decyzję o środowiskowych uwarunkowaniach dołącza się do wniosku o wydanie decyzji, o których mowa w art. 72 ust. 1 </w:t>
      </w:r>
      <w:r w:rsidR="0046064E" w:rsidRPr="00306E9A">
        <w:rPr>
          <w:rFonts w:ascii="Arial Narrow" w:eastAsia="Malgun Gothic" w:hAnsi="Arial Narrow" w:cs="Arial"/>
          <w:sz w:val="20"/>
          <w:szCs w:val="20"/>
        </w:rPr>
        <w:t xml:space="preserve">oraz zgłoszenia, o którym mowa w art. 72 ust. 1a </w:t>
      </w:r>
      <w:r w:rsidRPr="00306E9A">
        <w:rPr>
          <w:rFonts w:ascii="Arial Narrow" w:eastAsia="Malgun Gothic" w:hAnsi="Arial Narrow" w:cs="Arial"/>
          <w:sz w:val="20"/>
          <w:szCs w:val="20"/>
        </w:rPr>
        <w:t>ustawy z dnia 3</w:t>
      </w:r>
      <w:r w:rsidR="00301A1F" w:rsidRPr="00306E9A">
        <w:rPr>
          <w:rFonts w:ascii="Arial Narrow" w:eastAsia="Malgun Gothic" w:hAnsi="Arial Narrow" w:cs="Arial"/>
          <w:sz w:val="20"/>
          <w:szCs w:val="20"/>
        </w:rPr>
        <w:t> </w:t>
      </w:r>
      <w:r w:rsidRPr="00306E9A">
        <w:rPr>
          <w:rFonts w:ascii="Arial Narrow" w:eastAsia="Malgun Gothic" w:hAnsi="Arial Narrow" w:cs="Arial"/>
          <w:sz w:val="20"/>
          <w:szCs w:val="20"/>
        </w:rPr>
        <w:t>października 2008 r. o</w:t>
      </w:r>
      <w:r w:rsidR="008458D6" w:rsidRPr="00306E9A">
        <w:rPr>
          <w:rFonts w:ascii="Arial Narrow" w:eastAsia="Malgun Gothic" w:hAnsi="Arial Narrow" w:cs="Arial"/>
          <w:sz w:val="20"/>
          <w:szCs w:val="20"/>
        </w:rPr>
        <w:t> </w:t>
      </w:r>
      <w:r w:rsidRPr="00306E9A">
        <w:rPr>
          <w:rFonts w:ascii="Arial Narrow" w:eastAsia="Malgun Gothic" w:hAnsi="Arial Narrow" w:cs="Arial"/>
          <w:sz w:val="20"/>
          <w:szCs w:val="20"/>
        </w:rPr>
        <w:t>udostępnianiu informacji o środowisku i jego ochronie, udziale społeczeństwa w ochronie środowiska oraz o</w:t>
      </w:r>
      <w:r w:rsidR="008458D6" w:rsidRPr="00306E9A">
        <w:rPr>
          <w:rFonts w:ascii="Arial Narrow" w:eastAsia="Malgun Gothic" w:hAnsi="Arial Narrow" w:cs="Arial"/>
          <w:sz w:val="20"/>
          <w:szCs w:val="20"/>
        </w:rPr>
        <w:t> </w:t>
      </w:r>
      <w:r w:rsidRPr="00306E9A">
        <w:rPr>
          <w:rFonts w:ascii="Arial Narrow" w:eastAsia="Malgun Gothic" w:hAnsi="Arial Narrow" w:cs="Arial"/>
          <w:sz w:val="20"/>
          <w:szCs w:val="20"/>
        </w:rPr>
        <w:t xml:space="preserve">ocenach oddziaływania na środowisko. </w:t>
      </w:r>
    </w:p>
    <w:p w14:paraId="1A3B1278" w14:textId="2E44F243" w:rsidR="002D01DD" w:rsidRPr="00306E9A" w:rsidRDefault="00BD7551" w:rsidP="0083089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eastAsia="Malgun Gothic" w:hAnsi="Arial Narrow" w:cs="Arial"/>
          <w:sz w:val="20"/>
          <w:szCs w:val="20"/>
        </w:rPr>
      </w:pPr>
      <w:r w:rsidRPr="00306E9A">
        <w:rPr>
          <w:rFonts w:ascii="Arial Narrow" w:eastAsia="Malgun Gothic" w:hAnsi="Arial Narrow" w:cs="Arial"/>
          <w:sz w:val="20"/>
          <w:szCs w:val="20"/>
        </w:rPr>
        <w:t xml:space="preserve">Wniosek powinien być złożony nie później niż przed upływem </w:t>
      </w:r>
      <w:r w:rsidR="0046064E" w:rsidRPr="00306E9A">
        <w:rPr>
          <w:rFonts w:ascii="Arial Narrow" w:eastAsia="Malgun Gothic" w:hAnsi="Arial Narrow" w:cs="Arial"/>
          <w:sz w:val="20"/>
          <w:szCs w:val="20"/>
        </w:rPr>
        <w:t>6</w:t>
      </w:r>
      <w:r w:rsidRPr="00306E9A">
        <w:rPr>
          <w:rFonts w:ascii="Arial Narrow" w:eastAsia="Malgun Gothic" w:hAnsi="Arial Narrow" w:cs="Arial"/>
          <w:sz w:val="20"/>
          <w:szCs w:val="20"/>
        </w:rPr>
        <w:t xml:space="preserve"> lat od dnia, w którym decyzja o</w:t>
      </w:r>
      <w:r w:rsidR="008458D6" w:rsidRPr="00306E9A">
        <w:rPr>
          <w:rFonts w:ascii="Arial Narrow" w:eastAsia="Malgun Gothic" w:hAnsi="Arial Narrow" w:cs="Arial"/>
          <w:sz w:val="20"/>
          <w:szCs w:val="20"/>
        </w:rPr>
        <w:t> </w:t>
      </w:r>
      <w:r w:rsidRPr="00306E9A">
        <w:rPr>
          <w:rFonts w:ascii="Arial Narrow" w:eastAsia="Malgun Gothic" w:hAnsi="Arial Narrow" w:cs="Arial"/>
          <w:sz w:val="20"/>
          <w:szCs w:val="20"/>
        </w:rPr>
        <w:t xml:space="preserve">środowiskowych uwarunkowaniach stała się ostateczna. </w:t>
      </w:r>
      <w:r w:rsidR="002D01DD" w:rsidRPr="00306E9A">
        <w:rPr>
          <w:rFonts w:ascii="Arial Narrow" w:eastAsia="Malgun Gothic" w:hAnsi="Arial Narrow" w:cs="Arial"/>
          <w:sz w:val="20"/>
          <w:szCs w:val="20"/>
          <w:lang w:bidi="pl-PL"/>
        </w:rPr>
        <w:t xml:space="preserve">Zgodnie z art. 72 ust. 4 ww. ustawy 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> złożenie wniosku lub dokonanie zgłoszenia może nastąpić w terminie 10 lat od dnia, w</w:t>
      </w:r>
      <w:r w:rsidR="004C75C8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>którym decyzja o środowiskowych uwarunkowaniach stała się ostateczna, o ile strona, która złożyła wniosek o wydanie decyzji o środowiskowych uwarunkowaniach, lub podmiot, na który została przeniesiona ta decyzja, otrzymali, przed upływem terminu 6</w:t>
      </w:r>
      <w:r w:rsidR="008458D6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>lat, od organu, który wydał decyzję o środowiskowych uwarunkowaniach w pierwszej instancji, stanowisko, że aktualne są warunki realizacji przedsięwzięcia określone w decyzji o środowiskowych uwarunkowaniach. Zajęcie stanowiska następuje na wniosek uwzględniający informacje na temat stanu środowiska i</w:t>
      </w:r>
      <w:r w:rsidR="00D76C9A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>możliwości realizacji warunków wynikających z decyzji o środowiskowych uwarunkowaniach,</w:t>
      </w:r>
      <w:r w:rsidR="00EF0A42" w:rsidRPr="00306E9A">
        <w:rPr>
          <w:rFonts w:ascii="Arial Narrow" w:eastAsia="Malgun Gothic" w:hAnsi="Arial Narrow" w:cs="Arial"/>
          <w:sz w:val="20"/>
          <w:szCs w:val="20"/>
        </w:rPr>
        <w:t xml:space="preserve"> który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 xml:space="preserve"> składa się do organu nie wcześniej niż po upływie 5 lat od dnia, w którym decyzja o</w:t>
      </w:r>
      <w:r w:rsidR="005A1383" w:rsidRPr="00306E9A">
        <w:rPr>
          <w:rFonts w:ascii="Arial Narrow" w:eastAsia="Malgun Gothic" w:hAnsi="Arial Narrow" w:cs="Arial"/>
          <w:sz w:val="20"/>
          <w:szCs w:val="20"/>
        </w:rPr>
        <w:t> </w:t>
      </w:r>
      <w:r w:rsidR="002D01DD" w:rsidRPr="00306E9A">
        <w:rPr>
          <w:rFonts w:ascii="Arial Narrow" w:eastAsia="Malgun Gothic" w:hAnsi="Arial Narrow" w:cs="Arial"/>
          <w:sz w:val="20"/>
          <w:szCs w:val="20"/>
        </w:rPr>
        <w:t>środowiskowych uwarunkowaniach stała się ostateczna.</w:t>
      </w:r>
    </w:p>
    <w:p w14:paraId="1B2AE08F" w14:textId="04BB8DBE" w:rsidR="00EF0A42" w:rsidRPr="00306E9A" w:rsidRDefault="006C21A2" w:rsidP="0083089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eastAsia="Malgun Gothic" w:hAnsi="Arial Narrow" w:cs="Arial"/>
          <w:spacing w:val="-5"/>
          <w:sz w:val="20"/>
          <w:szCs w:val="20"/>
        </w:rPr>
      </w:pPr>
      <w:r w:rsidRPr="00306E9A">
        <w:rPr>
          <w:rFonts w:ascii="Arial Narrow" w:eastAsia="Malgun Gothic" w:hAnsi="Arial Narrow" w:cs="Arial"/>
          <w:b/>
          <w:bCs/>
          <w:spacing w:val="-5"/>
          <w:sz w:val="20"/>
          <w:szCs w:val="20"/>
        </w:rPr>
        <w:t>Od niniej</w:t>
      </w:r>
      <w:r w:rsidR="00F33339" w:rsidRPr="00306E9A">
        <w:rPr>
          <w:rFonts w:ascii="Arial Narrow" w:eastAsia="Malgun Gothic" w:hAnsi="Arial Narrow" w:cs="Arial"/>
          <w:b/>
          <w:bCs/>
          <w:spacing w:val="-5"/>
          <w:sz w:val="20"/>
          <w:szCs w:val="20"/>
        </w:rPr>
        <w:t xml:space="preserve">szej decyzji stronom przysługuje </w:t>
      </w:r>
      <w:r w:rsidRPr="00306E9A">
        <w:rPr>
          <w:rFonts w:ascii="Arial Narrow" w:eastAsia="Malgun Gothic" w:hAnsi="Arial Narrow" w:cs="Arial"/>
          <w:b/>
          <w:bCs/>
          <w:spacing w:val="-5"/>
          <w:sz w:val="20"/>
          <w:szCs w:val="20"/>
        </w:rPr>
        <w:t xml:space="preserve">prawo wniesienia odwołania do Samorządowego Kolegium Odwoławczego w Suwałkach za pośrednictwem Wójta Gminy Bakałarzewo </w:t>
      </w:r>
      <w:r w:rsidRPr="00306E9A">
        <w:rPr>
          <w:rFonts w:ascii="Arial Narrow" w:eastAsia="Malgun Gothic" w:hAnsi="Arial Narrow" w:cs="Arial"/>
          <w:bCs/>
          <w:spacing w:val="-5"/>
          <w:sz w:val="20"/>
          <w:szCs w:val="20"/>
        </w:rPr>
        <w:t>w</w:t>
      </w:r>
      <w:r w:rsidRPr="00306E9A">
        <w:rPr>
          <w:rFonts w:ascii="Arial Narrow" w:eastAsia="Malgun Gothic" w:hAnsi="Arial Narrow" w:cs="Arial"/>
          <w:b/>
          <w:bCs/>
          <w:spacing w:val="-5"/>
          <w:sz w:val="20"/>
          <w:szCs w:val="20"/>
        </w:rPr>
        <w:t> </w:t>
      </w:r>
      <w:r w:rsidRPr="00306E9A">
        <w:rPr>
          <w:rFonts w:ascii="Arial Narrow" w:eastAsia="Malgun Gothic" w:hAnsi="Arial Narrow" w:cs="Arial"/>
          <w:spacing w:val="-5"/>
          <w:sz w:val="20"/>
          <w:szCs w:val="20"/>
        </w:rPr>
        <w:t>terminie 14 dni od daty jej doręczenia.</w:t>
      </w:r>
      <w:r w:rsidR="00B274DF" w:rsidRPr="00306E9A">
        <w:rPr>
          <w:rFonts w:ascii="Arial Narrow" w:eastAsia="Malgun Gothic" w:hAnsi="Arial Narrow" w:cs="Arial"/>
          <w:spacing w:val="-5"/>
          <w:sz w:val="20"/>
          <w:szCs w:val="20"/>
        </w:rPr>
        <w:t xml:space="preserve"> </w:t>
      </w:r>
      <w:r w:rsidR="00EF0A42" w:rsidRPr="00306E9A">
        <w:rPr>
          <w:rFonts w:ascii="Arial Narrow" w:eastAsia="Malgun Gothic" w:hAnsi="Arial Narrow" w:cs="Arial"/>
          <w:sz w:val="20"/>
          <w:szCs w:val="20"/>
          <w:lang w:eastAsia="en-US"/>
        </w:rPr>
        <w:t>W</w:t>
      </w:r>
      <w:r w:rsidR="008458D6" w:rsidRPr="00306E9A">
        <w:rPr>
          <w:rFonts w:ascii="Arial Narrow" w:eastAsia="Malgun Gothic" w:hAnsi="Arial Narrow" w:cs="Arial"/>
          <w:sz w:val="20"/>
          <w:szCs w:val="20"/>
          <w:lang w:eastAsia="en-US"/>
        </w:rPr>
        <w:t> </w:t>
      </w:r>
      <w:r w:rsidR="00EF0A42" w:rsidRPr="00306E9A">
        <w:rPr>
          <w:rFonts w:ascii="Arial Narrow" w:eastAsia="Malgun Gothic" w:hAnsi="Arial Narrow" w:cs="Arial"/>
          <w:sz w:val="20"/>
          <w:szCs w:val="20"/>
          <w:lang w:eastAsia="en-US"/>
        </w:rPr>
        <w:t>trakcie biegu terminu do wniesienia odwołania strona może zrzec się prawa do wniesienia odwołania wobec organu administracji publicznej, który wydał decyzję. Z dniem doręczenia organowi administracji publicznej oświadczenia o</w:t>
      </w:r>
      <w:r w:rsidR="008458D6" w:rsidRPr="00306E9A">
        <w:rPr>
          <w:rFonts w:ascii="Arial Narrow" w:eastAsia="Malgun Gothic" w:hAnsi="Arial Narrow" w:cs="Arial"/>
          <w:sz w:val="20"/>
          <w:szCs w:val="20"/>
          <w:lang w:eastAsia="en-US"/>
        </w:rPr>
        <w:t> </w:t>
      </w:r>
      <w:r w:rsidR="00EF0A42" w:rsidRPr="00306E9A">
        <w:rPr>
          <w:rFonts w:ascii="Arial Narrow" w:eastAsia="Malgun Gothic" w:hAnsi="Arial Narrow" w:cs="Arial"/>
          <w:sz w:val="20"/>
          <w:szCs w:val="20"/>
          <w:lang w:eastAsia="en-US"/>
        </w:rPr>
        <w:t>zrzeczeniu się prawa do wniesienia odwołania przez ostatnią ze stron postępowania, decyzja staje się</w:t>
      </w:r>
      <w:r w:rsidR="00440EC5" w:rsidRPr="00306E9A">
        <w:rPr>
          <w:rFonts w:ascii="Arial Narrow" w:eastAsia="Malgun Gothic" w:hAnsi="Arial Narrow" w:cs="Arial"/>
          <w:sz w:val="20"/>
          <w:szCs w:val="20"/>
          <w:lang w:eastAsia="en-US"/>
        </w:rPr>
        <w:t xml:space="preserve"> </w:t>
      </w:r>
      <w:r w:rsidR="00EF0A42" w:rsidRPr="00306E9A">
        <w:rPr>
          <w:rFonts w:ascii="Arial Narrow" w:eastAsia="Malgun Gothic" w:hAnsi="Arial Narrow" w:cs="Arial"/>
          <w:sz w:val="20"/>
          <w:szCs w:val="20"/>
          <w:lang w:eastAsia="en-US"/>
        </w:rPr>
        <w:t>ostateczna i</w:t>
      </w:r>
      <w:r w:rsidR="008458D6" w:rsidRPr="00306E9A">
        <w:rPr>
          <w:rFonts w:ascii="Arial Narrow" w:eastAsia="Malgun Gothic" w:hAnsi="Arial Narrow" w:cs="Arial"/>
          <w:sz w:val="20"/>
          <w:szCs w:val="20"/>
          <w:lang w:eastAsia="en-US"/>
        </w:rPr>
        <w:t> </w:t>
      </w:r>
      <w:r w:rsidR="00EF0A42" w:rsidRPr="00306E9A">
        <w:rPr>
          <w:rFonts w:ascii="Arial Narrow" w:eastAsia="Malgun Gothic" w:hAnsi="Arial Narrow" w:cs="Arial"/>
          <w:sz w:val="20"/>
          <w:szCs w:val="20"/>
          <w:lang w:eastAsia="en-US"/>
        </w:rPr>
        <w:t>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14:paraId="0456B0BA" w14:textId="3C512454" w:rsidR="006F57EF" w:rsidRPr="00306E9A" w:rsidRDefault="006F57EF" w:rsidP="00830893">
      <w:p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b/>
          <w:spacing w:val="-5"/>
          <w:sz w:val="22"/>
          <w:szCs w:val="22"/>
          <w:u w:val="single"/>
        </w:rPr>
      </w:pPr>
    </w:p>
    <w:p w14:paraId="5ADA3DBE" w14:textId="77777777" w:rsidR="008458D6" w:rsidRPr="007A206E" w:rsidRDefault="008458D6" w:rsidP="00830893">
      <w:p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b/>
          <w:spacing w:val="-5"/>
          <w:sz w:val="22"/>
          <w:szCs w:val="22"/>
          <w:u w:val="single"/>
        </w:rPr>
      </w:pPr>
    </w:p>
    <w:p w14:paraId="12C55EB4" w14:textId="7E36D02A" w:rsidR="008458D6" w:rsidRPr="007A206E" w:rsidRDefault="0043756B" w:rsidP="0043756B">
      <w:pPr>
        <w:tabs>
          <w:tab w:val="left" w:pos="340"/>
          <w:tab w:val="left" w:pos="680"/>
        </w:tabs>
        <w:ind w:left="6237"/>
        <w:jc w:val="center"/>
        <w:rPr>
          <w:rFonts w:ascii="Arial Narrow" w:eastAsia="Malgun Gothic" w:hAnsi="Arial Narrow" w:cs="Arial"/>
          <w:b/>
          <w:i/>
          <w:iCs/>
          <w:spacing w:val="-5"/>
          <w:sz w:val="22"/>
          <w:szCs w:val="22"/>
        </w:rPr>
      </w:pPr>
      <w:r w:rsidRPr="007A206E">
        <w:rPr>
          <w:rFonts w:ascii="Arial Narrow" w:eastAsia="Malgun Gothic" w:hAnsi="Arial Narrow" w:cs="Arial"/>
          <w:b/>
          <w:i/>
          <w:iCs/>
          <w:spacing w:val="-5"/>
          <w:sz w:val="22"/>
          <w:szCs w:val="22"/>
        </w:rPr>
        <w:t>WÓJT</w:t>
      </w:r>
    </w:p>
    <w:p w14:paraId="17DCE1D6" w14:textId="7ECA7FB7" w:rsidR="0043756B" w:rsidRPr="007A206E" w:rsidRDefault="0043756B" w:rsidP="0043756B">
      <w:pPr>
        <w:tabs>
          <w:tab w:val="left" w:pos="340"/>
          <w:tab w:val="left" w:pos="680"/>
        </w:tabs>
        <w:ind w:left="6237"/>
        <w:jc w:val="center"/>
        <w:rPr>
          <w:rFonts w:ascii="Arial Narrow" w:eastAsia="Malgun Gothic" w:hAnsi="Arial Narrow" w:cs="Arial"/>
          <w:b/>
          <w:i/>
          <w:iCs/>
          <w:spacing w:val="-5"/>
          <w:sz w:val="22"/>
          <w:szCs w:val="22"/>
        </w:rPr>
      </w:pPr>
      <w:r w:rsidRPr="007A206E">
        <w:rPr>
          <w:rFonts w:ascii="Arial Narrow" w:eastAsia="Malgun Gothic" w:hAnsi="Arial Narrow" w:cs="Arial"/>
          <w:b/>
          <w:i/>
          <w:iCs/>
          <w:spacing w:val="-5"/>
          <w:sz w:val="22"/>
          <w:szCs w:val="22"/>
        </w:rPr>
        <w:t>dr Tomasz Naruszewicz</w:t>
      </w:r>
    </w:p>
    <w:p w14:paraId="055473D6" w14:textId="77777777" w:rsidR="00E332D8" w:rsidRPr="007A206E" w:rsidRDefault="00E332D8" w:rsidP="00830893">
      <w:p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b/>
          <w:spacing w:val="-5"/>
          <w:sz w:val="22"/>
          <w:szCs w:val="22"/>
          <w:u w:val="single"/>
        </w:rPr>
      </w:pPr>
    </w:p>
    <w:p w14:paraId="787516B3" w14:textId="555943F9" w:rsidR="006C21A2" w:rsidRPr="007A206E" w:rsidRDefault="006C21A2" w:rsidP="00830893">
      <w:p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b/>
          <w:spacing w:val="-5"/>
          <w:sz w:val="18"/>
          <w:szCs w:val="18"/>
          <w:u w:val="single"/>
        </w:rPr>
      </w:pPr>
      <w:r w:rsidRPr="007A206E">
        <w:rPr>
          <w:rFonts w:ascii="Arial Narrow" w:eastAsia="Malgun Gothic" w:hAnsi="Arial Narrow" w:cs="Arial"/>
          <w:b/>
          <w:spacing w:val="-5"/>
          <w:sz w:val="18"/>
          <w:szCs w:val="18"/>
          <w:u w:val="single"/>
        </w:rPr>
        <w:t>Załączniki:</w:t>
      </w:r>
    </w:p>
    <w:p w14:paraId="3EF4C35E" w14:textId="7393F77D" w:rsidR="006C21A2" w:rsidRPr="00306E9A" w:rsidRDefault="006C21A2" w:rsidP="00830893">
      <w:p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spacing w:val="-5"/>
          <w:sz w:val="18"/>
          <w:szCs w:val="18"/>
        </w:rPr>
      </w:pPr>
      <w:r w:rsidRPr="00306E9A">
        <w:rPr>
          <w:rFonts w:ascii="Arial Narrow" w:eastAsia="Malgun Gothic" w:hAnsi="Arial Narrow" w:cs="Arial"/>
          <w:spacing w:val="-5"/>
          <w:sz w:val="18"/>
          <w:szCs w:val="18"/>
        </w:rPr>
        <w:t>1. Charakterystyka przedsięwzięcia</w:t>
      </w:r>
      <w:r w:rsidR="009D0F27" w:rsidRPr="00306E9A">
        <w:rPr>
          <w:rFonts w:ascii="Arial Narrow" w:eastAsia="Malgun Gothic" w:hAnsi="Arial Narrow" w:cs="Arial"/>
          <w:spacing w:val="-5"/>
          <w:sz w:val="18"/>
          <w:szCs w:val="18"/>
        </w:rPr>
        <w:t>.</w:t>
      </w:r>
    </w:p>
    <w:p w14:paraId="63BF5D58" w14:textId="77777777" w:rsidR="008932AC" w:rsidRPr="00306E9A" w:rsidRDefault="008932AC" w:rsidP="00830893">
      <w:pPr>
        <w:jc w:val="both"/>
        <w:rPr>
          <w:rFonts w:ascii="Arial Narrow" w:eastAsia="Malgun Gothic" w:hAnsi="Arial Narrow" w:cs="Arial"/>
          <w:b/>
          <w:bCs/>
          <w:sz w:val="18"/>
          <w:szCs w:val="18"/>
          <w:u w:val="single"/>
        </w:rPr>
      </w:pPr>
      <w:r w:rsidRPr="00306E9A">
        <w:rPr>
          <w:rFonts w:ascii="Arial Narrow" w:eastAsia="Malgun Gothic" w:hAnsi="Arial Narrow" w:cs="Arial"/>
          <w:b/>
          <w:bCs/>
          <w:sz w:val="18"/>
          <w:szCs w:val="18"/>
          <w:u w:val="single"/>
        </w:rPr>
        <w:t>Otrzymują:</w:t>
      </w:r>
    </w:p>
    <w:p w14:paraId="1CE5DBED" w14:textId="1BE628BA" w:rsidR="008932AC" w:rsidRPr="00306E9A" w:rsidRDefault="001D0B49" w:rsidP="00ED4F7C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Arial Narrow" w:eastAsia="Malgun Gothic" w:hAnsi="Arial Narrow" w:cs="Arial"/>
          <w:sz w:val="18"/>
          <w:szCs w:val="18"/>
        </w:rPr>
      </w:pPr>
      <w:r>
        <w:rPr>
          <w:rFonts w:ascii="Arial Narrow" w:eastAsia="Malgun Gothic" w:hAnsi="Arial Narrow" w:cs="Arial"/>
          <w:bCs/>
          <w:color w:val="000000" w:themeColor="text1"/>
          <w:sz w:val="18"/>
          <w:szCs w:val="18"/>
        </w:rPr>
        <w:t>Sławomir Chmielewski</w:t>
      </w:r>
    </w:p>
    <w:p w14:paraId="4DE5B51A" w14:textId="385E6ADC" w:rsidR="008932AC" w:rsidRDefault="008932AC" w:rsidP="00ED4F7C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sz w:val="18"/>
          <w:szCs w:val="18"/>
        </w:rPr>
        <w:t xml:space="preserve">Pozostałe strony w postępowaniu </w:t>
      </w:r>
      <w:r w:rsidR="001D0B49">
        <w:rPr>
          <w:rFonts w:ascii="Arial Narrow" w:eastAsia="Malgun Gothic" w:hAnsi="Arial Narrow" w:cs="Arial"/>
          <w:sz w:val="18"/>
          <w:szCs w:val="18"/>
        </w:rPr>
        <w:t>wg wykazu znajdującego się w aktach sprawy</w:t>
      </w:r>
      <w:r w:rsidRPr="00306E9A">
        <w:rPr>
          <w:rFonts w:ascii="Arial Narrow" w:eastAsia="Malgun Gothic" w:hAnsi="Arial Narrow" w:cs="Arial"/>
          <w:sz w:val="18"/>
          <w:szCs w:val="18"/>
        </w:rPr>
        <w:t>.</w:t>
      </w:r>
    </w:p>
    <w:p w14:paraId="6841FDDB" w14:textId="59ED390A" w:rsidR="000C414A" w:rsidRPr="00306E9A" w:rsidRDefault="000C414A" w:rsidP="00ED4F7C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Arial Narrow" w:eastAsia="Malgun Gothic" w:hAnsi="Arial Narrow" w:cs="Arial"/>
          <w:sz w:val="18"/>
          <w:szCs w:val="18"/>
        </w:rPr>
      </w:pPr>
      <w:r>
        <w:rPr>
          <w:rFonts w:ascii="Arial Narrow" w:eastAsia="Malgun Gothic" w:hAnsi="Arial Narrow" w:cs="Arial"/>
          <w:sz w:val="18"/>
          <w:szCs w:val="18"/>
        </w:rPr>
        <w:t>A/a.</w:t>
      </w:r>
    </w:p>
    <w:p w14:paraId="0F9EDA03" w14:textId="77777777" w:rsidR="004B6059" w:rsidRPr="00306E9A" w:rsidRDefault="004B6059" w:rsidP="00830893">
      <w:pPr>
        <w:tabs>
          <w:tab w:val="left" w:pos="-120"/>
          <w:tab w:val="left" w:pos="284"/>
          <w:tab w:val="left" w:pos="680"/>
        </w:tabs>
        <w:spacing w:before="120"/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b/>
          <w:sz w:val="18"/>
          <w:szCs w:val="18"/>
          <w:u w:val="single"/>
        </w:rPr>
        <w:t>Do wiadomości:</w:t>
      </w:r>
    </w:p>
    <w:p w14:paraId="5C1E51AC" w14:textId="00F37E08" w:rsidR="00DA239C" w:rsidRPr="00306E9A" w:rsidRDefault="00DA239C" w:rsidP="00830893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sz w:val="18"/>
          <w:szCs w:val="18"/>
        </w:rPr>
        <w:t xml:space="preserve">RDOŚ Białystok, Wydział Spraw Terenowych I, 16-400 Suwałki ul. </w:t>
      </w:r>
      <w:r w:rsidR="000457AE" w:rsidRPr="00306E9A">
        <w:rPr>
          <w:rFonts w:ascii="Arial Narrow" w:eastAsia="Malgun Gothic" w:hAnsi="Arial Narrow" w:cs="Arial"/>
          <w:sz w:val="18"/>
          <w:szCs w:val="18"/>
        </w:rPr>
        <w:t>Utrata 9A</w:t>
      </w:r>
    </w:p>
    <w:p w14:paraId="12301040" w14:textId="7B1D7AAE" w:rsidR="00DA239C" w:rsidRPr="00306E9A" w:rsidRDefault="00DA239C" w:rsidP="00830893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sz w:val="18"/>
          <w:szCs w:val="18"/>
        </w:rPr>
        <w:t>P</w:t>
      </w:r>
      <w:r w:rsidR="008458D6" w:rsidRPr="00306E9A">
        <w:rPr>
          <w:rFonts w:ascii="Arial Narrow" w:eastAsia="Malgun Gothic" w:hAnsi="Arial Narrow" w:cs="Arial"/>
          <w:sz w:val="18"/>
          <w:szCs w:val="18"/>
        </w:rPr>
        <w:t xml:space="preserve">aństwowy </w:t>
      </w:r>
      <w:r w:rsidRPr="00306E9A">
        <w:rPr>
          <w:rFonts w:ascii="Arial Narrow" w:eastAsia="Malgun Gothic" w:hAnsi="Arial Narrow" w:cs="Arial"/>
          <w:sz w:val="18"/>
          <w:szCs w:val="18"/>
        </w:rPr>
        <w:t>P</w:t>
      </w:r>
      <w:r w:rsidR="008458D6" w:rsidRPr="00306E9A">
        <w:rPr>
          <w:rFonts w:ascii="Arial Narrow" w:eastAsia="Malgun Gothic" w:hAnsi="Arial Narrow" w:cs="Arial"/>
          <w:sz w:val="18"/>
          <w:szCs w:val="18"/>
        </w:rPr>
        <w:t xml:space="preserve">owiatowy </w:t>
      </w:r>
      <w:r w:rsidRPr="00306E9A">
        <w:rPr>
          <w:rFonts w:ascii="Arial Narrow" w:eastAsia="Malgun Gothic" w:hAnsi="Arial Narrow" w:cs="Arial"/>
          <w:sz w:val="18"/>
          <w:szCs w:val="18"/>
        </w:rPr>
        <w:t>I</w:t>
      </w:r>
      <w:r w:rsidR="008458D6" w:rsidRPr="00306E9A">
        <w:rPr>
          <w:rFonts w:ascii="Arial Narrow" w:eastAsia="Malgun Gothic" w:hAnsi="Arial Narrow" w:cs="Arial"/>
          <w:sz w:val="18"/>
          <w:szCs w:val="18"/>
        </w:rPr>
        <w:t xml:space="preserve">nspektor </w:t>
      </w:r>
      <w:r w:rsidRPr="00306E9A">
        <w:rPr>
          <w:rFonts w:ascii="Arial Narrow" w:eastAsia="Malgun Gothic" w:hAnsi="Arial Narrow" w:cs="Arial"/>
          <w:sz w:val="18"/>
          <w:szCs w:val="18"/>
        </w:rPr>
        <w:t>S</w:t>
      </w:r>
      <w:r w:rsidR="007B77E0" w:rsidRPr="00306E9A">
        <w:rPr>
          <w:rFonts w:ascii="Arial Narrow" w:eastAsia="Malgun Gothic" w:hAnsi="Arial Narrow" w:cs="Arial"/>
          <w:sz w:val="18"/>
          <w:szCs w:val="18"/>
        </w:rPr>
        <w:t>anitarny</w:t>
      </w:r>
      <w:r w:rsidRPr="00306E9A">
        <w:rPr>
          <w:rFonts w:ascii="Arial Narrow" w:eastAsia="Malgun Gothic" w:hAnsi="Arial Narrow" w:cs="Arial"/>
          <w:sz w:val="18"/>
          <w:szCs w:val="18"/>
        </w:rPr>
        <w:t xml:space="preserve"> w Suwałkach 16-400 Suwałki ul. Utrata 9A</w:t>
      </w:r>
    </w:p>
    <w:p w14:paraId="58EC15C7" w14:textId="7B83C342" w:rsidR="00DA239C" w:rsidRPr="00306E9A" w:rsidRDefault="007B77E0" w:rsidP="00830893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sz w:val="18"/>
          <w:szCs w:val="18"/>
        </w:rPr>
        <w:t xml:space="preserve">Państwowe Gospodarstwo Wodne Wody Polskie </w:t>
      </w:r>
      <w:r w:rsidR="00067EAD" w:rsidRPr="00306E9A">
        <w:rPr>
          <w:rFonts w:ascii="Arial Narrow" w:eastAsia="Malgun Gothic" w:hAnsi="Arial Narrow" w:cs="Arial"/>
          <w:sz w:val="18"/>
          <w:szCs w:val="18"/>
        </w:rPr>
        <w:t>Zarząd Zlewni w Augustowie</w:t>
      </w:r>
      <w:r w:rsidR="00063B74" w:rsidRPr="00306E9A">
        <w:rPr>
          <w:rFonts w:ascii="Arial Narrow" w:eastAsia="Malgun Gothic" w:hAnsi="Arial Narrow" w:cs="Arial"/>
          <w:sz w:val="18"/>
          <w:szCs w:val="18"/>
        </w:rPr>
        <w:t xml:space="preserve">, </w:t>
      </w:r>
      <w:r w:rsidR="00DA239C" w:rsidRPr="00306E9A">
        <w:rPr>
          <w:rFonts w:ascii="Arial Narrow" w:eastAsia="Malgun Gothic" w:hAnsi="Arial Narrow" w:cs="Arial"/>
          <w:sz w:val="18"/>
          <w:szCs w:val="18"/>
        </w:rPr>
        <w:t xml:space="preserve">ul. </w:t>
      </w:r>
      <w:r w:rsidR="00067EAD" w:rsidRPr="00306E9A">
        <w:rPr>
          <w:rFonts w:ascii="Arial Narrow" w:eastAsia="Malgun Gothic" w:hAnsi="Arial Narrow" w:cs="Arial"/>
          <w:sz w:val="18"/>
          <w:szCs w:val="18"/>
        </w:rPr>
        <w:t>29 Listopada 5, 1</w:t>
      </w:r>
      <w:r w:rsidR="008458D6" w:rsidRPr="00306E9A">
        <w:rPr>
          <w:rFonts w:ascii="Arial Narrow" w:eastAsia="Malgun Gothic" w:hAnsi="Arial Narrow" w:cs="Arial"/>
          <w:sz w:val="18"/>
          <w:szCs w:val="18"/>
        </w:rPr>
        <w:t>6</w:t>
      </w:r>
      <w:r w:rsidR="00067EAD" w:rsidRPr="00306E9A">
        <w:rPr>
          <w:rFonts w:ascii="Arial Narrow" w:eastAsia="Malgun Gothic" w:hAnsi="Arial Narrow" w:cs="Arial"/>
          <w:sz w:val="18"/>
          <w:szCs w:val="18"/>
        </w:rPr>
        <w:t>-300 Augustów.</w:t>
      </w:r>
    </w:p>
    <w:p w14:paraId="15F3E79D" w14:textId="77777777" w:rsidR="006F57EF" w:rsidRPr="00306E9A" w:rsidRDefault="006F57EF" w:rsidP="00830893">
      <w:pPr>
        <w:tabs>
          <w:tab w:val="left" w:pos="284"/>
          <w:tab w:val="left" w:pos="340"/>
        </w:tabs>
        <w:ind w:left="340" w:hanging="340"/>
        <w:jc w:val="both"/>
        <w:rPr>
          <w:rFonts w:ascii="Arial Narrow" w:eastAsia="Malgun Gothic" w:hAnsi="Arial Narrow" w:cs="Arial"/>
          <w:b/>
          <w:sz w:val="18"/>
          <w:szCs w:val="18"/>
          <w:u w:val="single"/>
        </w:rPr>
      </w:pPr>
    </w:p>
    <w:p w14:paraId="26A25011" w14:textId="0BE61D04" w:rsidR="00955097" w:rsidRPr="00306E9A" w:rsidRDefault="006F27CC" w:rsidP="00830893">
      <w:pPr>
        <w:tabs>
          <w:tab w:val="left" w:pos="284"/>
          <w:tab w:val="left" w:pos="340"/>
        </w:tabs>
        <w:ind w:left="340" w:hanging="340"/>
        <w:jc w:val="both"/>
        <w:rPr>
          <w:rFonts w:ascii="Arial Narrow" w:eastAsia="Malgun Gothic" w:hAnsi="Arial Narrow" w:cs="Arial"/>
          <w:b/>
          <w:sz w:val="18"/>
          <w:szCs w:val="18"/>
          <w:u w:val="single"/>
        </w:rPr>
      </w:pPr>
      <w:r w:rsidRPr="00306E9A">
        <w:rPr>
          <w:rFonts w:ascii="Arial Narrow" w:eastAsia="Malgun Gothic" w:hAnsi="Arial Narrow" w:cs="Arial"/>
          <w:b/>
          <w:sz w:val="18"/>
          <w:szCs w:val="18"/>
          <w:u w:val="single"/>
        </w:rPr>
        <w:t>Adnotacja dotycząca opłaty skarbowej:</w:t>
      </w:r>
    </w:p>
    <w:p w14:paraId="3EBBD0C9" w14:textId="658652A7" w:rsidR="002C31D2" w:rsidRPr="00306E9A" w:rsidRDefault="001D0B49">
      <w:pPr>
        <w:tabs>
          <w:tab w:val="left" w:pos="0"/>
        </w:tabs>
        <w:jc w:val="both"/>
        <w:rPr>
          <w:rFonts w:ascii="Arial Narrow" w:eastAsia="Malgun Gothic" w:hAnsi="Arial Narrow" w:cs="Arial"/>
          <w:sz w:val="18"/>
          <w:szCs w:val="18"/>
        </w:rPr>
      </w:pPr>
      <w:r>
        <w:rPr>
          <w:rFonts w:ascii="Arial Narrow" w:eastAsia="Malgun Gothic" w:hAnsi="Arial Narrow" w:cs="Arial"/>
          <w:sz w:val="18"/>
          <w:szCs w:val="18"/>
        </w:rPr>
        <w:t>Za wydanie decyzji pobrano opłatę skarbową w wysokości 205,00 zł</w:t>
      </w:r>
      <w:r w:rsidR="003F75C4" w:rsidRPr="00306E9A">
        <w:rPr>
          <w:rFonts w:ascii="Arial Narrow" w:eastAsia="Malgun Gothic" w:hAnsi="Arial Narrow" w:cs="Arial"/>
          <w:sz w:val="18"/>
          <w:szCs w:val="18"/>
        </w:rPr>
        <w:t xml:space="preserve"> – zgodnie z ustawą z dnia 16 listopada 2006 r. o opłacie skarbowej (Dz. U. z 20</w:t>
      </w:r>
      <w:r w:rsidR="00D76C9A" w:rsidRPr="00306E9A">
        <w:rPr>
          <w:rFonts w:ascii="Arial Narrow" w:eastAsia="Malgun Gothic" w:hAnsi="Arial Narrow" w:cs="Arial"/>
          <w:sz w:val="18"/>
          <w:szCs w:val="18"/>
        </w:rPr>
        <w:t>2</w:t>
      </w:r>
      <w:r>
        <w:rPr>
          <w:rFonts w:ascii="Arial Narrow" w:eastAsia="Malgun Gothic" w:hAnsi="Arial Narrow" w:cs="Arial"/>
          <w:sz w:val="18"/>
          <w:szCs w:val="18"/>
        </w:rPr>
        <w:t>1</w:t>
      </w:r>
      <w:r w:rsidR="003F75C4" w:rsidRPr="00306E9A">
        <w:rPr>
          <w:rFonts w:ascii="Arial Narrow" w:eastAsia="Malgun Gothic" w:hAnsi="Arial Narrow" w:cs="Arial"/>
          <w:sz w:val="18"/>
          <w:szCs w:val="18"/>
        </w:rPr>
        <w:t xml:space="preserve"> r. poz. 1</w:t>
      </w:r>
      <w:r w:rsidR="0098526B">
        <w:rPr>
          <w:rFonts w:ascii="Arial Narrow" w:eastAsia="Malgun Gothic" w:hAnsi="Arial Narrow" w:cs="Arial"/>
          <w:sz w:val="18"/>
          <w:szCs w:val="18"/>
        </w:rPr>
        <w:t>923</w:t>
      </w:r>
      <w:r w:rsidR="003F75C4" w:rsidRPr="00306E9A">
        <w:rPr>
          <w:rFonts w:ascii="Arial Narrow" w:eastAsia="Malgun Gothic" w:hAnsi="Arial Narrow" w:cs="Arial"/>
          <w:sz w:val="18"/>
          <w:szCs w:val="18"/>
        </w:rPr>
        <w:t xml:space="preserve"> ze zm.)</w:t>
      </w:r>
    </w:p>
    <w:p w14:paraId="41274C68" w14:textId="6677B268" w:rsidR="00707489" w:rsidRPr="00306E9A" w:rsidRDefault="001F4939">
      <w:pPr>
        <w:tabs>
          <w:tab w:val="left" w:pos="0"/>
        </w:tabs>
        <w:jc w:val="both"/>
        <w:rPr>
          <w:rFonts w:ascii="Arial Narrow" w:eastAsia="Malgun Gothic" w:hAnsi="Arial Narrow" w:cs="Arial"/>
          <w:sz w:val="18"/>
          <w:szCs w:val="18"/>
        </w:rPr>
      </w:pPr>
      <w:r w:rsidRPr="00306E9A">
        <w:rPr>
          <w:rFonts w:ascii="Arial Narrow" w:eastAsia="Malgun Gothic" w:hAnsi="Arial Narrow" w:cs="Arial"/>
          <w:sz w:val="18"/>
          <w:szCs w:val="18"/>
        </w:rPr>
        <w:t>Adnotacji dokonała Aneta Plaga – Podinspektor.</w:t>
      </w:r>
    </w:p>
    <w:p w14:paraId="0C2041FB" w14:textId="4C8FEBA3" w:rsidR="00707489" w:rsidRPr="00306E9A" w:rsidRDefault="00707489">
      <w:pPr>
        <w:tabs>
          <w:tab w:val="left" w:pos="0"/>
        </w:tabs>
        <w:jc w:val="both"/>
        <w:rPr>
          <w:rFonts w:ascii="Arial Narrow" w:eastAsia="Malgun Gothic" w:hAnsi="Arial Narrow" w:cs="Arial"/>
          <w:sz w:val="18"/>
          <w:szCs w:val="18"/>
        </w:rPr>
      </w:pPr>
    </w:p>
    <w:sectPr w:rsidR="00707489" w:rsidRPr="00306E9A" w:rsidSect="00132E2A">
      <w:footerReference w:type="default" r:id="rId8"/>
      <w:pgSz w:w="11906" w:h="16838" w:code="9"/>
      <w:pgMar w:top="993" w:right="1418" w:bottom="1134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6612" w14:textId="77777777" w:rsidR="00AF115E" w:rsidRDefault="00AF115E" w:rsidP="004B6059">
      <w:r>
        <w:separator/>
      </w:r>
    </w:p>
  </w:endnote>
  <w:endnote w:type="continuationSeparator" w:id="0">
    <w:p w14:paraId="62ADDF51" w14:textId="77777777" w:rsidR="00AF115E" w:rsidRDefault="00AF115E" w:rsidP="004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872A" w14:textId="66754209" w:rsidR="00A83845" w:rsidRPr="00486E65" w:rsidRDefault="00A83845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16"/>
        <w:szCs w:val="16"/>
      </w:rPr>
    </w:pPr>
    <w:r w:rsidRPr="00486E65">
      <w:rPr>
        <w:rFonts w:ascii="Arial Narrow" w:hAnsi="Arial Narrow"/>
        <w:sz w:val="16"/>
        <w:szCs w:val="16"/>
      </w:rPr>
      <w:t xml:space="preserve"> </w:t>
    </w:r>
    <w:r w:rsidRPr="00486E65">
      <w:rPr>
        <w:rFonts w:ascii="Arial Narrow" w:hAnsi="Arial Narrow"/>
        <w:sz w:val="16"/>
        <w:szCs w:val="16"/>
      </w:rPr>
      <w:fldChar w:fldCharType="begin"/>
    </w:r>
    <w:r w:rsidRPr="00486E65">
      <w:rPr>
        <w:rFonts w:ascii="Arial Narrow" w:hAnsi="Arial Narrow"/>
        <w:sz w:val="16"/>
        <w:szCs w:val="16"/>
      </w:rPr>
      <w:instrText>PAGE   \* MERGEFORMAT</w:instrText>
    </w:r>
    <w:r w:rsidRPr="00486E65">
      <w:rPr>
        <w:rFonts w:ascii="Arial Narrow" w:hAnsi="Arial Narrow"/>
        <w:sz w:val="16"/>
        <w:szCs w:val="16"/>
      </w:rPr>
      <w:fldChar w:fldCharType="separate"/>
    </w:r>
    <w:r w:rsidR="005678CB">
      <w:rPr>
        <w:rFonts w:ascii="Arial Narrow" w:hAnsi="Arial Narrow"/>
        <w:noProof/>
        <w:sz w:val="16"/>
        <w:szCs w:val="16"/>
      </w:rPr>
      <w:t>3</w:t>
    </w:r>
    <w:r w:rsidRPr="00486E65">
      <w:rPr>
        <w:rFonts w:ascii="Arial Narrow" w:hAnsi="Arial Narrow"/>
        <w:sz w:val="16"/>
        <w:szCs w:val="16"/>
      </w:rPr>
      <w:fldChar w:fldCharType="end"/>
    </w:r>
    <w:r w:rsidRPr="00486E65">
      <w:rPr>
        <w:rFonts w:ascii="Arial Narrow" w:hAnsi="Arial Narrow"/>
        <w:sz w:val="16"/>
        <w:szCs w:val="16"/>
      </w:rPr>
      <w:t xml:space="preserve"> | </w:t>
    </w:r>
    <w:r w:rsidRPr="00486E65">
      <w:rPr>
        <w:rFonts w:ascii="Arial Narrow" w:hAnsi="Arial Narrow"/>
        <w:sz w:val="16"/>
        <w:szCs w:val="16"/>
      </w:rPr>
      <w:fldChar w:fldCharType="begin"/>
    </w:r>
    <w:r w:rsidRPr="00486E65">
      <w:rPr>
        <w:rFonts w:ascii="Arial Narrow" w:hAnsi="Arial Narrow"/>
        <w:sz w:val="16"/>
        <w:szCs w:val="16"/>
      </w:rPr>
      <w:instrText>NUMPAGES  \* Arabic  \* MERGEFORMAT</w:instrText>
    </w:r>
    <w:r w:rsidRPr="00486E65">
      <w:rPr>
        <w:rFonts w:ascii="Arial Narrow" w:hAnsi="Arial Narrow"/>
        <w:sz w:val="16"/>
        <w:szCs w:val="16"/>
      </w:rPr>
      <w:fldChar w:fldCharType="separate"/>
    </w:r>
    <w:r w:rsidR="005678CB">
      <w:rPr>
        <w:rFonts w:ascii="Arial Narrow" w:hAnsi="Arial Narrow"/>
        <w:noProof/>
        <w:sz w:val="16"/>
        <w:szCs w:val="16"/>
      </w:rPr>
      <w:t>4</w:t>
    </w:r>
    <w:r w:rsidRPr="00486E65">
      <w:rPr>
        <w:rFonts w:ascii="Arial Narrow" w:hAnsi="Arial Narrow"/>
        <w:sz w:val="16"/>
        <w:szCs w:val="16"/>
      </w:rPr>
      <w:fldChar w:fldCharType="end"/>
    </w:r>
  </w:p>
  <w:p w14:paraId="1B076365" w14:textId="77777777" w:rsidR="00346CCD" w:rsidRPr="0019743E" w:rsidRDefault="00346CCD" w:rsidP="004B6059">
    <w:pPr>
      <w:pStyle w:val="Stopka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C02D" w14:textId="77777777" w:rsidR="00AF115E" w:rsidRDefault="00AF115E" w:rsidP="004B6059">
      <w:r>
        <w:separator/>
      </w:r>
    </w:p>
  </w:footnote>
  <w:footnote w:type="continuationSeparator" w:id="0">
    <w:p w14:paraId="01BB2AB5" w14:textId="77777777" w:rsidR="00AF115E" w:rsidRDefault="00AF115E" w:rsidP="004B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C25D3"/>
    <w:multiLevelType w:val="hybridMultilevel"/>
    <w:tmpl w:val="B2A3F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38D377"/>
    <w:multiLevelType w:val="hybridMultilevel"/>
    <w:tmpl w:val="25EA0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8560F"/>
    <w:multiLevelType w:val="hybridMultilevel"/>
    <w:tmpl w:val="275A022C"/>
    <w:lvl w:ilvl="0" w:tplc="0554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57F7"/>
    <w:multiLevelType w:val="hybridMultilevel"/>
    <w:tmpl w:val="6172C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21F9"/>
    <w:multiLevelType w:val="hybridMultilevel"/>
    <w:tmpl w:val="1A36F6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51235"/>
    <w:multiLevelType w:val="hybridMultilevel"/>
    <w:tmpl w:val="80B8A4A2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34A"/>
    <w:multiLevelType w:val="hybridMultilevel"/>
    <w:tmpl w:val="A134B43E"/>
    <w:lvl w:ilvl="0" w:tplc="0415000F">
      <w:start w:val="1"/>
      <w:numFmt w:val="decimal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" w15:restartNumberingAfterBreak="0">
    <w:nsid w:val="16DB78AC"/>
    <w:multiLevelType w:val="hybridMultilevel"/>
    <w:tmpl w:val="4FFAAC5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F89"/>
    <w:multiLevelType w:val="hybridMultilevel"/>
    <w:tmpl w:val="40F6A250"/>
    <w:lvl w:ilvl="0" w:tplc="3C702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8DBFA"/>
    <w:multiLevelType w:val="hybridMultilevel"/>
    <w:tmpl w:val="994F72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101171"/>
    <w:multiLevelType w:val="hybridMultilevel"/>
    <w:tmpl w:val="B322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0A2D"/>
    <w:multiLevelType w:val="hybridMultilevel"/>
    <w:tmpl w:val="110C738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C97B79"/>
    <w:multiLevelType w:val="hybridMultilevel"/>
    <w:tmpl w:val="B296A6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B73F4A"/>
    <w:multiLevelType w:val="hybridMultilevel"/>
    <w:tmpl w:val="9522B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514FA"/>
    <w:multiLevelType w:val="hybridMultilevel"/>
    <w:tmpl w:val="C3A2CF3A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4F1"/>
    <w:multiLevelType w:val="hybridMultilevel"/>
    <w:tmpl w:val="1E8ADEAC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845F4"/>
    <w:multiLevelType w:val="hybridMultilevel"/>
    <w:tmpl w:val="6BFC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6582"/>
    <w:multiLevelType w:val="hybridMultilevel"/>
    <w:tmpl w:val="64D6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1C01"/>
    <w:multiLevelType w:val="hybridMultilevel"/>
    <w:tmpl w:val="0812E756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C7488"/>
    <w:multiLevelType w:val="hybridMultilevel"/>
    <w:tmpl w:val="CE8A0FA0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269A"/>
    <w:multiLevelType w:val="hybridMultilevel"/>
    <w:tmpl w:val="B296A6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1040B"/>
    <w:multiLevelType w:val="hybridMultilevel"/>
    <w:tmpl w:val="8946C0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F7CBD"/>
    <w:multiLevelType w:val="hybridMultilevel"/>
    <w:tmpl w:val="5930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01982"/>
    <w:multiLevelType w:val="hybridMultilevel"/>
    <w:tmpl w:val="75942526"/>
    <w:lvl w:ilvl="0" w:tplc="ED7086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63DCF"/>
    <w:multiLevelType w:val="hybridMultilevel"/>
    <w:tmpl w:val="6172C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A5821"/>
    <w:multiLevelType w:val="hybridMultilevel"/>
    <w:tmpl w:val="46603166"/>
    <w:lvl w:ilvl="0" w:tplc="CA0CA9D6">
      <w:start w:val="1"/>
      <w:numFmt w:val="bullet"/>
      <w:lvlText w:val=""/>
      <w:lvlJc w:val="left"/>
      <w:pPr>
        <w:ind w:left="1146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FF1832"/>
    <w:multiLevelType w:val="hybridMultilevel"/>
    <w:tmpl w:val="FC68EF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F56117"/>
    <w:multiLevelType w:val="hybridMultilevel"/>
    <w:tmpl w:val="ECF62DAC"/>
    <w:lvl w:ilvl="0" w:tplc="86E80E2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2516"/>
    <w:multiLevelType w:val="hybridMultilevel"/>
    <w:tmpl w:val="C8FE6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101FB"/>
    <w:multiLevelType w:val="hybridMultilevel"/>
    <w:tmpl w:val="5EDEC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E5AC2"/>
    <w:multiLevelType w:val="hybridMultilevel"/>
    <w:tmpl w:val="2CCCEC92"/>
    <w:lvl w:ilvl="0" w:tplc="0415000F">
      <w:start w:val="1"/>
      <w:numFmt w:val="decimal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2" w15:restartNumberingAfterBreak="0">
    <w:nsid w:val="7B861284"/>
    <w:multiLevelType w:val="hybridMultilevel"/>
    <w:tmpl w:val="CF7A04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7FDA6C8A">
      <w:start w:val="1"/>
      <w:numFmt w:val="decimal"/>
      <w:lvlText w:val="%4."/>
      <w:lvlJc w:val="left"/>
      <w:pPr>
        <w:ind w:left="3306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6C3651"/>
    <w:multiLevelType w:val="hybridMultilevel"/>
    <w:tmpl w:val="E53AA69C"/>
    <w:lvl w:ilvl="0" w:tplc="CA0CA9D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80369">
    <w:abstractNumId w:val="2"/>
  </w:num>
  <w:num w:numId="2" w16cid:durableId="1587953726">
    <w:abstractNumId w:val="18"/>
  </w:num>
  <w:num w:numId="3" w16cid:durableId="1282028078">
    <w:abstractNumId w:val="30"/>
  </w:num>
  <w:num w:numId="4" w16cid:durableId="2032295907">
    <w:abstractNumId w:val="29"/>
  </w:num>
  <w:num w:numId="5" w16cid:durableId="493304039">
    <w:abstractNumId w:val="24"/>
  </w:num>
  <w:num w:numId="6" w16cid:durableId="4286771">
    <w:abstractNumId w:val="14"/>
  </w:num>
  <w:num w:numId="7" w16cid:durableId="2092464424">
    <w:abstractNumId w:val="4"/>
  </w:num>
  <w:num w:numId="8" w16cid:durableId="2076127691">
    <w:abstractNumId w:val="9"/>
  </w:num>
  <w:num w:numId="9" w16cid:durableId="1029381952">
    <w:abstractNumId w:val="3"/>
  </w:num>
  <w:num w:numId="10" w16cid:durableId="1315839339">
    <w:abstractNumId w:val="22"/>
  </w:num>
  <w:num w:numId="11" w16cid:durableId="778371984">
    <w:abstractNumId w:val="6"/>
  </w:num>
  <w:num w:numId="12" w16cid:durableId="251748082">
    <w:abstractNumId w:val="3"/>
  </w:num>
  <w:num w:numId="13" w16cid:durableId="1154637035">
    <w:abstractNumId w:val="33"/>
  </w:num>
  <w:num w:numId="14" w16cid:durableId="925696002">
    <w:abstractNumId w:val="21"/>
  </w:num>
  <w:num w:numId="15" w16cid:durableId="669799950">
    <w:abstractNumId w:val="13"/>
  </w:num>
  <w:num w:numId="16" w16cid:durableId="182861349">
    <w:abstractNumId w:val="7"/>
  </w:num>
  <w:num w:numId="17" w16cid:durableId="1327050846">
    <w:abstractNumId w:val="31"/>
  </w:num>
  <w:num w:numId="18" w16cid:durableId="524441154">
    <w:abstractNumId w:val="11"/>
  </w:num>
  <w:num w:numId="19" w16cid:durableId="158692911">
    <w:abstractNumId w:val="15"/>
  </w:num>
  <w:num w:numId="20" w16cid:durableId="1294167390">
    <w:abstractNumId w:val="19"/>
  </w:num>
  <w:num w:numId="21" w16cid:durableId="218169369">
    <w:abstractNumId w:val="0"/>
  </w:num>
  <w:num w:numId="22" w16cid:durableId="1122387193">
    <w:abstractNumId w:val="16"/>
  </w:num>
  <w:num w:numId="23" w16cid:durableId="56322050">
    <w:abstractNumId w:val="1"/>
  </w:num>
  <w:num w:numId="24" w16cid:durableId="752163836">
    <w:abstractNumId w:val="10"/>
  </w:num>
  <w:num w:numId="25" w16cid:durableId="626080699">
    <w:abstractNumId w:val="25"/>
  </w:num>
  <w:num w:numId="26" w16cid:durableId="687171355">
    <w:abstractNumId w:val="32"/>
  </w:num>
  <w:num w:numId="27" w16cid:durableId="472329729">
    <w:abstractNumId w:val="20"/>
  </w:num>
  <w:num w:numId="28" w16cid:durableId="567346367">
    <w:abstractNumId w:val="8"/>
  </w:num>
  <w:num w:numId="29" w16cid:durableId="158809050">
    <w:abstractNumId w:val="17"/>
  </w:num>
  <w:num w:numId="30" w16cid:durableId="440690757">
    <w:abstractNumId w:val="28"/>
  </w:num>
  <w:num w:numId="31" w16cid:durableId="1101023570">
    <w:abstractNumId w:val="26"/>
  </w:num>
  <w:num w:numId="32" w16cid:durableId="1089347711">
    <w:abstractNumId w:val="27"/>
  </w:num>
  <w:num w:numId="33" w16cid:durableId="49890788">
    <w:abstractNumId w:val="12"/>
  </w:num>
  <w:num w:numId="34" w16cid:durableId="383914207">
    <w:abstractNumId w:val="23"/>
  </w:num>
  <w:num w:numId="35" w16cid:durableId="77406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F5"/>
    <w:rsid w:val="00006780"/>
    <w:rsid w:val="000074B1"/>
    <w:rsid w:val="00014C3F"/>
    <w:rsid w:val="00024DE5"/>
    <w:rsid w:val="00026209"/>
    <w:rsid w:val="00026C61"/>
    <w:rsid w:val="0003130E"/>
    <w:rsid w:val="0003246F"/>
    <w:rsid w:val="00035506"/>
    <w:rsid w:val="00035D9E"/>
    <w:rsid w:val="000457AE"/>
    <w:rsid w:val="0004626D"/>
    <w:rsid w:val="000575C4"/>
    <w:rsid w:val="00063B74"/>
    <w:rsid w:val="00067EAD"/>
    <w:rsid w:val="0007796F"/>
    <w:rsid w:val="000820B2"/>
    <w:rsid w:val="00083281"/>
    <w:rsid w:val="000879F1"/>
    <w:rsid w:val="000919ED"/>
    <w:rsid w:val="000946C6"/>
    <w:rsid w:val="000A20C2"/>
    <w:rsid w:val="000B6E81"/>
    <w:rsid w:val="000C208B"/>
    <w:rsid w:val="000C2506"/>
    <w:rsid w:val="000C2D5B"/>
    <w:rsid w:val="000C414A"/>
    <w:rsid w:val="000E5A70"/>
    <w:rsid w:val="000E5F4A"/>
    <w:rsid w:val="000F6A8E"/>
    <w:rsid w:val="00103A52"/>
    <w:rsid w:val="001059B7"/>
    <w:rsid w:val="00106E19"/>
    <w:rsid w:val="001121E8"/>
    <w:rsid w:val="00121DF3"/>
    <w:rsid w:val="00123AA8"/>
    <w:rsid w:val="00131508"/>
    <w:rsid w:val="00132E2A"/>
    <w:rsid w:val="00133CA9"/>
    <w:rsid w:val="00141665"/>
    <w:rsid w:val="00146890"/>
    <w:rsid w:val="00152A07"/>
    <w:rsid w:val="00153208"/>
    <w:rsid w:val="00157143"/>
    <w:rsid w:val="001614F3"/>
    <w:rsid w:val="00161EDA"/>
    <w:rsid w:val="001676DB"/>
    <w:rsid w:val="0017054F"/>
    <w:rsid w:val="001710E7"/>
    <w:rsid w:val="001711ED"/>
    <w:rsid w:val="001714F3"/>
    <w:rsid w:val="00174FA5"/>
    <w:rsid w:val="00182AD3"/>
    <w:rsid w:val="00196C00"/>
    <w:rsid w:val="001A6667"/>
    <w:rsid w:val="001B1EED"/>
    <w:rsid w:val="001C119D"/>
    <w:rsid w:val="001C1271"/>
    <w:rsid w:val="001C1CCE"/>
    <w:rsid w:val="001C5C1D"/>
    <w:rsid w:val="001D00EE"/>
    <w:rsid w:val="001D0B49"/>
    <w:rsid w:val="001D11F1"/>
    <w:rsid w:val="001D7C9D"/>
    <w:rsid w:val="001E71A3"/>
    <w:rsid w:val="001F015B"/>
    <w:rsid w:val="001F04AD"/>
    <w:rsid w:val="001F4939"/>
    <w:rsid w:val="001F5CAC"/>
    <w:rsid w:val="00201742"/>
    <w:rsid w:val="00205F84"/>
    <w:rsid w:val="00210E06"/>
    <w:rsid w:val="0021312B"/>
    <w:rsid w:val="0021786C"/>
    <w:rsid w:val="002229E0"/>
    <w:rsid w:val="0022658C"/>
    <w:rsid w:val="00231AEC"/>
    <w:rsid w:val="002345C4"/>
    <w:rsid w:val="00234789"/>
    <w:rsid w:val="00235EB2"/>
    <w:rsid w:val="00237913"/>
    <w:rsid w:val="00240153"/>
    <w:rsid w:val="00245972"/>
    <w:rsid w:val="00251D12"/>
    <w:rsid w:val="00265105"/>
    <w:rsid w:val="00265F61"/>
    <w:rsid w:val="00270E37"/>
    <w:rsid w:val="002763F4"/>
    <w:rsid w:val="0027771D"/>
    <w:rsid w:val="00277732"/>
    <w:rsid w:val="00285C8B"/>
    <w:rsid w:val="00293BFB"/>
    <w:rsid w:val="00294144"/>
    <w:rsid w:val="002A2D24"/>
    <w:rsid w:val="002A3DF4"/>
    <w:rsid w:val="002A4517"/>
    <w:rsid w:val="002A7508"/>
    <w:rsid w:val="002A796A"/>
    <w:rsid w:val="002B00FF"/>
    <w:rsid w:val="002B62C4"/>
    <w:rsid w:val="002C31D2"/>
    <w:rsid w:val="002D01DD"/>
    <w:rsid w:val="002D14B1"/>
    <w:rsid w:val="002D1526"/>
    <w:rsid w:val="002D5E5F"/>
    <w:rsid w:val="002D7904"/>
    <w:rsid w:val="002E4F6F"/>
    <w:rsid w:val="002E6E1A"/>
    <w:rsid w:val="002F1B12"/>
    <w:rsid w:val="002F28CF"/>
    <w:rsid w:val="002F546E"/>
    <w:rsid w:val="00301A1F"/>
    <w:rsid w:val="00306E85"/>
    <w:rsid w:val="00306E9A"/>
    <w:rsid w:val="003200F1"/>
    <w:rsid w:val="003235CA"/>
    <w:rsid w:val="00326443"/>
    <w:rsid w:val="00327EB4"/>
    <w:rsid w:val="00331718"/>
    <w:rsid w:val="0034061D"/>
    <w:rsid w:val="00340F78"/>
    <w:rsid w:val="00341AA3"/>
    <w:rsid w:val="003439DE"/>
    <w:rsid w:val="00346CCD"/>
    <w:rsid w:val="003471A4"/>
    <w:rsid w:val="003561FA"/>
    <w:rsid w:val="003603E9"/>
    <w:rsid w:val="00361712"/>
    <w:rsid w:val="00366E0E"/>
    <w:rsid w:val="00371FC4"/>
    <w:rsid w:val="00372B68"/>
    <w:rsid w:val="00376F78"/>
    <w:rsid w:val="00382B8B"/>
    <w:rsid w:val="00384146"/>
    <w:rsid w:val="00385148"/>
    <w:rsid w:val="003858B4"/>
    <w:rsid w:val="00390ECA"/>
    <w:rsid w:val="00391F49"/>
    <w:rsid w:val="003931D2"/>
    <w:rsid w:val="00395B13"/>
    <w:rsid w:val="00395E71"/>
    <w:rsid w:val="003A417C"/>
    <w:rsid w:val="003A4DFA"/>
    <w:rsid w:val="003A5619"/>
    <w:rsid w:val="003B13D5"/>
    <w:rsid w:val="003B1834"/>
    <w:rsid w:val="003B27C6"/>
    <w:rsid w:val="003C35AD"/>
    <w:rsid w:val="003C3FC3"/>
    <w:rsid w:val="003C5B39"/>
    <w:rsid w:val="003C6159"/>
    <w:rsid w:val="003F074B"/>
    <w:rsid w:val="003F65A8"/>
    <w:rsid w:val="003F75C4"/>
    <w:rsid w:val="00401441"/>
    <w:rsid w:val="00401B77"/>
    <w:rsid w:val="004076F9"/>
    <w:rsid w:val="00407D7F"/>
    <w:rsid w:val="00410121"/>
    <w:rsid w:val="00416798"/>
    <w:rsid w:val="00421DDB"/>
    <w:rsid w:val="00427554"/>
    <w:rsid w:val="0043756B"/>
    <w:rsid w:val="00440EC5"/>
    <w:rsid w:val="004420AA"/>
    <w:rsid w:val="004430CB"/>
    <w:rsid w:val="00443634"/>
    <w:rsid w:val="004461D4"/>
    <w:rsid w:val="00454741"/>
    <w:rsid w:val="004549E8"/>
    <w:rsid w:val="00457F88"/>
    <w:rsid w:val="0046064E"/>
    <w:rsid w:val="004656B9"/>
    <w:rsid w:val="00472D30"/>
    <w:rsid w:val="00480D88"/>
    <w:rsid w:val="00481395"/>
    <w:rsid w:val="00486E65"/>
    <w:rsid w:val="00487519"/>
    <w:rsid w:val="004936BC"/>
    <w:rsid w:val="00496BA0"/>
    <w:rsid w:val="004A6E7B"/>
    <w:rsid w:val="004A766A"/>
    <w:rsid w:val="004B6059"/>
    <w:rsid w:val="004C75C8"/>
    <w:rsid w:val="004D5230"/>
    <w:rsid w:val="004D6625"/>
    <w:rsid w:val="004E2459"/>
    <w:rsid w:val="004E2B63"/>
    <w:rsid w:val="004E3889"/>
    <w:rsid w:val="004E57FE"/>
    <w:rsid w:val="004E695F"/>
    <w:rsid w:val="004F3B9B"/>
    <w:rsid w:val="004F3F04"/>
    <w:rsid w:val="004F5D66"/>
    <w:rsid w:val="005038CD"/>
    <w:rsid w:val="00505401"/>
    <w:rsid w:val="005105AB"/>
    <w:rsid w:val="0051202E"/>
    <w:rsid w:val="005158BE"/>
    <w:rsid w:val="00515D0F"/>
    <w:rsid w:val="00525FA0"/>
    <w:rsid w:val="00530FE4"/>
    <w:rsid w:val="00531645"/>
    <w:rsid w:val="0053397E"/>
    <w:rsid w:val="00534699"/>
    <w:rsid w:val="00534ED2"/>
    <w:rsid w:val="00543D68"/>
    <w:rsid w:val="0054526A"/>
    <w:rsid w:val="0055110F"/>
    <w:rsid w:val="005515A8"/>
    <w:rsid w:val="005519A4"/>
    <w:rsid w:val="00560058"/>
    <w:rsid w:val="00565576"/>
    <w:rsid w:val="00565AAA"/>
    <w:rsid w:val="005678CB"/>
    <w:rsid w:val="005720A0"/>
    <w:rsid w:val="00574EE9"/>
    <w:rsid w:val="005751CB"/>
    <w:rsid w:val="0057539D"/>
    <w:rsid w:val="00583E70"/>
    <w:rsid w:val="00585A07"/>
    <w:rsid w:val="00593835"/>
    <w:rsid w:val="00595330"/>
    <w:rsid w:val="00597471"/>
    <w:rsid w:val="005A1383"/>
    <w:rsid w:val="005A314A"/>
    <w:rsid w:val="005B0C02"/>
    <w:rsid w:val="005B1F0A"/>
    <w:rsid w:val="005B6853"/>
    <w:rsid w:val="005B74E8"/>
    <w:rsid w:val="005C1B63"/>
    <w:rsid w:val="005D0C91"/>
    <w:rsid w:val="005D17CC"/>
    <w:rsid w:val="005D4C78"/>
    <w:rsid w:val="005D71FF"/>
    <w:rsid w:val="005D7C6B"/>
    <w:rsid w:val="005E33C2"/>
    <w:rsid w:val="005E72F3"/>
    <w:rsid w:val="005E798C"/>
    <w:rsid w:val="005F1A08"/>
    <w:rsid w:val="005F49F8"/>
    <w:rsid w:val="00604510"/>
    <w:rsid w:val="00606A28"/>
    <w:rsid w:val="006125E1"/>
    <w:rsid w:val="00613B5C"/>
    <w:rsid w:val="00614A2A"/>
    <w:rsid w:val="00615C4E"/>
    <w:rsid w:val="00616BD9"/>
    <w:rsid w:val="0063146A"/>
    <w:rsid w:val="00632F1A"/>
    <w:rsid w:val="006460CD"/>
    <w:rsid w:val="006462B0"/>
    <w:rsid w:val="006476DA"/>
    <w:rsid w:val="006505C0"/>
    <w:rsid w:val="0065210E"/>
    <w:rsid w:val="00652C1E"/>
    <w:rsid w:val="006539F5"/>
    <w:rsid w:val="00657BB7"/>
    <w:rsid w:val="00661468"/>
    <w:rsid w:val="00667C98"/>
    <w:rsid w:val="006704A5"/>
    <w:rsid w:val="0067174B"/>
    <w:rsid w:val="00671800"/>
    <w:rsid w:val="006721F4"/>
    <w:rsid w:val="0067262D"/>
    <w:rsid w:val="00674389"/>
    <w:rsid w:val="00675182"/>
    <w:rsid w:val="0068214E"/>
    <w:rsid w:val="0068307A"/>
    <w:rsid w:val="00685790"/>
    <w:rsid w:val="00685D59"/>
    <w:rsid w:val="00694ED5"/>
    <w:rsid w:val="00697C51"/>
    <w:rsid w:val="00697CE7"/>
    <w:rsid w:val="006A14A3"/>
    <w:rsid w:val="006A4094"/>
    <w:rsid w:val="006B08D9"/>
    <w:rsid w:val="006C21A2"/>
    <w:rsid w:val="006C3187"/>
    <w:rsid w:val="006C4CA1"/>
    <w:rsid w:val="006D0AE2"/>
    <w:rsid w:val="006E0858"/>
    <w:rsid w:val="006F27CC"/>
    <w:rsid w:val="006F57EF"/>
    <w:rsid w:val="006F586F"/>
    <w:rsid w:val="00702E5C"/>
    <w:rsid w:val="0070333C"/>
    <w:rsid w:val="00707489"/>
    <w:rsid w:val="007115C3"/>
    <w:rsid w:val="007164FB"/>
    <w:rsid w:val="00717C87"/>
    <w:rsid w:val="00727602"/>
    <w:rsid w:val="007322F7"/>
    <w:rsid w:val="00732E65"/>
    <w:rsid w:val="00734455"/>
    <w:rsid w:val="00736E23"/>
    <w:rsid w:val="00742AF1"/>
    <w:rsid w:val="00755D0A"/>
    <w:rsid w:val="00756DE9"/>
    <w:rsid w:val="007575BC"/>
    <w:rsid w:val="007579BE"/>
    <w:rsid w:val="00772D6B"/>
    <w:rsid w:val="00772F5A"/>
    <w:rsid w:val="007744C6"/>
    <w:rsid w:val="00782D46"/>
    <w:rsid w:val="00785A56"/>
    <w:rsid w:val="00786005"/>
    <w:rsid w:val="007867DA"/>
    <w:rsid w:val="00795E6B"/>
    <w:rsid w:val="007A206E"/>
    <w:rsid w:val="007A21DF"/>
    <w:rsid w:val="007A4E3E"/>
    <w:rsid w:val="007B0B8F"/>
    <w:rsid w:val="007B4E57"/>
    <w:rsid w:val="007B77E0"/>
    <w:rsid w:val="007C11CB"/>
    <w:rsid w:val="007C38AD"/>
    <w:rsid w:val="007D1279"/>
    <w:rsid w:val="007D29BE"/>
    <w:rsid w:val="007D4545"/>
    <w:rsid w:val="007D61EF"/>
    <w:rsid w:val="007D6812"/>
    <w:rsid w:val="007E4DA3"/>
    <w:rsid w:val="007E5AEE"/>
    <w:rsid w:val="007F1168"/>
    <w:rsid w:val="007F1C38"/>
    <w:rsid w:val="00804D6C"/>
    <w:rsid w:val="00807572"/>
    <w:rsid w:val="0081304F"/>
    <w:rsid w:val="00813978"/>
    <w:rsid w:val="00813A30"/>
    <w:rsid w:val="00814D41"/>
    <w:rsid w:val="008150DE"/>
    <w:rsid w:val="00815DA8"/>
    <w:rsid w:val="0082342B"/>
    <w:rsid w:val="00830893"/>
    <w:rsid w:val="0084241A"/>
    <w:rsid w:val="008458D6"/>
    <w:rsid w:val="008466F2"/>
    <w:rsid w:val="00846AED"/>
    <w:rsid w:val="00850CBF"/>
    <w:rsid w:val="00851AF8"/>
    <w:rsid w:val="008642A9"/>
    <w:rsid w:val="00864D6C"/>
    <w:rsid w:val="00871E6C"/>
    <w:rsid w:val="00872614"/>
    <w:rsid w:val="008818F4"/>
    <w:rsid w:val="00884603"/>
    <w:rsid w:val="00884776"/>
    <w:rsid w:val="00885C94"/>
    <w:rsid w:val="00886486"/>
    <w:rsid w:val="008930A3"/>
    <w:rsid w:val="00893275"/>
    <w:rsid w:val="008932AC"/>
    <w:rsid w:val="0089615C"/>
    <w:rsid w:val="008A28AC"/>
    <w:rsid w:val="008A58B2"/>
    <w:rsid w:val="008A6AE5"/>
    <w:rsid w:val="008B3C98"/>
    <w:rsid w:val="008C06FF"/>
    <w:rsid w:val="008C1503"/>
    <w:rsid w:val="008C176A"/>
    <w:rsid w:val="008C2D14"/>
    <w:rsid w:val="008D4530"/>
    <w:rsid w:val="008D503C"/>
    <w:rsid w:val="008D64B9"/>
    <w:rsid w:val="008E5F53"/>
    <w:rsid w:val="008F0FA0"/>
    <w:rsid w:val="008F250F"/>
    <w:rsid w:val="008F3384"/>
    <w:rsid w:val="008F3C5C"/>
    <w:rsid w:val="008F6962"/>
    <w:rsid w:val="008F715A"/>
    <w:rsid w:val="00903BC7"/>
    <w:rsid w:val="00906E9F"/>
    <w:rsid w:val="00914018"/>
    <w:rsid w:val="0091718D"/>
    <w:rsid w:val="00926933"/>
    <w:rsid w:val="00930CA9"/>
    <w:rsid w:val="00946392"/>
    <w:rsid w:val="00955097"/>
    <w:rsid w:val="00956C82"/>
    <w:rsid w:val="009575FF"/>
    <w:rsid w:val="00957B14"/>
    <w:rsid w:val="009602A0"/>
    <w:rsid w:val="00965CCA"/>
    <w:rsid w:val="009668EA"/>
    <w:rsid w:val="00966DC5"/>
    <w:rsid w:val="00974B05"/>
    <w:rsid w:val="0097550C"/>
    <w:rsid w:val="00976BC9"/>
    <w:rsid w:val="0098526B"/>
    <w:rsid w:val="0099235F"/>
    <w:rsid w:val="00992706"/>
    <w:rsid w:val="009A184F"/>
    <w:rsid w:val="009A4F9E"/>
    <w:rsid w:val="009B2700"/>
    <w:rsid w:val="009B69A2"/>
    <w:rsid w:val="009B6E2F"/>
    <w:rsid w:val="009C4A31"/>
    <w:rsid w:val="009C4DAC"/>
    <w:rsid w:val="009D02B1"/>
    <w:rsid w:val="009D0F27"/>
    <w:rsid w:val="009F1310"/>
    <w:rsid w:val="009F21FC"/>
    <w:rsid w:val="009F3B6E"/>
    <w:rsid w:val="009F4994"/>
    <w:rsid w:val="009F60E0"/>
    <w:rsid w:val="00A1132B"/>
    <w:rsid w:val="00A120F9"/>
    <w:rsid w:val="00A13B06"/>
    <w:rsid w:val="00A24FEF"/>
    <w:rsid w:val="00A26DDF"/>
    <w:rsid w:val="00A3233B"/>
    <w:rsid w:val="00A35330"/>
    <w:rsid w:val="00A365AD"/>
    <w:rsid w:val="00A36CB0"/>
    <w:rsid w:val="00A40E83"/>
    <w:rsid w:val="00A411C7"/>
    <w:rsid w:val="00A46271"/>
    <w:rsid w:val="00A5167D"/>
    <w:rsid w:val="00A56621"/>
    <w:rsid w:val="00A64023"/>
    <w:rsid w:val="00A73EF1"/>
    <w:rsid w:val="00A805D5"/>
    <w:rsid w:val="00A81070"/>
    <w:rsid w:val="00A8273A"/>
    <w:rsid w:val="00A827FC"/>
    <w:rsid w:val="00A83845"/>
    <w:rsid w:val="00A8623F"/>
    <w:rsid w:val="00A912EE"/>
    <w:rsid w:val="00A9640B"/>
    <w:rsid w:val="00AA042F"/>
    <w:rsid w:val="00AA05B6"/>
    <w:rsid w:val="00AB0607"/>
    <w:rsid w:val="00AB0C49"/>
    <w:rsid w:val="00AB1CC4"/>
    <w:rsid w:val="00AB256D"/>
    <w:rsid w:val="00AC0F83"/>
    <w:rsid w:val="00AC3792"/>
    <w:rsid w:val="00AC5DED"/>
    <w:rsid w:val="00AC5E82"/>
    <w:rsid w:val="00AD2922"/>
    <w:rsid w:val="00AE189F"/>
    <w:rsid w:val="00AE780A"/>
    <w:rsid w:val="00AF115E"/>
    <w:rsid w:val="00AF56CD"/>
    <w:rsid w:val="00B018AA"/>
    <w:rsid w:val="00B1293E"/>
    <w:rsid w:val="00B12F22"/>
    <w:rsid w:val="00B132A7"/>
    <w:rsid w:val="00B13776"/>
    <w:rsid w:val="00B154FA"/>
    <w:rsid w:val="00B20139"/>
    <w:rsid w:val="00B23799"/>
    <w:rsid w:val="00B274DF"/>
    <w:rsid w:val="00B319BE"/>
    <w:rsid w:val="00B344F5"/>
    <w:rsid w:val="00B356C4"/>
    <w:rsid w:val="00B36611"/>
    <w:rsid w:val="00B36B28"/>
    <w:rsid w:val="00B50186"/>
    <w:rsid w:val="00B5132B"/>
    <w:rsid w:val="00B55C03"/>
    <w:rsid w:val="00B726F6"/>
    <w:rsid w:val="00B76550"/>
    <w:rsid w:val="00B7755A"/>
    <w:rsid w:val="00B802DF"/>
    <w:rsid w:val="00B83CAF"/>
    <w:rsid w:val="00B843A2"/>
    <w:rsid w:val="00B85894"/>
    <w:rsid w:val="00B86145"/>
    <w:rsid w:val="00B87769"/>
    <w:rsid w:val="00BA34C9"/>
    <w:rsid w:val="00BA72D1"/>
    <w:rsid w:val="00BB3AFA"/>
    <w:rsid w:val="00BB438E"/>
    <w:rsid w:val="00BB4CDE"/>
    <w:rsid w:val="00BC03E7"/>
    <w:rsid w:val="00BC132E"/>
    <w:rsid w:val="00BC547E"/>
    <w:rsid w:val="00BC7FB2"/>
    <w:rsid w:val="00BD7551"/>
    <w:rsid w:val="00BD7D6A"/>
    <w:rsid w:val="00BE0FF0"/>
    <w:rsid w:val="00BE1369"/>
    <w:rsid w:val="00BE305A"/>
    <w:rsid w:val="00BE56C8"/>
    <w:rsid w:val="00BF6F14"/>
    <w:rsid w:val="00BF7794"/>
    <w:rsid w:val="00C066BD"/>
    <w:rsid w:val="00C14605"/>
    <w:rsid w:val="00C16ECD"/>
    <w:rsid w:val="00C362FD"/>
    <w:rsid w:val="00C36BAA"/>
    <w:rsid w:val="00C403F8"/>
    <w:rsid w:val="00C417B9"/>
    <w:rsid w:val="00C41A2F"/>
    <w:rsid w:val="00C46B00"/>
    <w:rsid w:val="00C50770"/>
    <w:rsid w:val="00C5316C"/>
    <w:rsid w:val="00C7403A"/>
    <w:rsid w:val="00C767B7"/>
    <w:rsid w:val="00C86210"/>
    <w:rsid w:val="00C865A8"/>
    <w:rsid w:val="00C87E47"/>
    <w:rsid w:val="00C93B07"/>
    <w:rsid w:val="00CA4D9D"/>
    <w:rsid w:val="00CA5D1C"/>
    <w:rsid w:val="00CB0131"/>
    <w:rsid w:val="00CB5826"/>
    <w:rsid w:val="00CB5CB1"/>
    <w:rsid w:val="00CB6D06"/>
    <w:rsid w:val="00CC65A1"/>
    <w:rsid w:val="00CC65C0"/>
    <w:rsid w:val="00CD02B4"/>
    <w:rsid w:val="00CE42A3"/>
    <w:rsid w:val="00CE6EC9"/>
    <w:rsid w:val="00CF26FD"/>
    <w:rsid w:val="00D01223"/>
    <w:rsid w:val="00D07B99"/>
    <w:rsid w:val="00D117D5"/>
    <w:rsid w:val="00D13BAE"/>
    <w:rsid w:val="00D17BD1"/>
    <w:rsid w:val="00D20CA1"/>
    <w:rsid w:val="00D23E75"/>
    <w:rsid w:val="00D36A18"/>
    <w:rsid w:val="00D37AA3"/>
    <w:rsid w:val="00D4135C"/>
    <w:rsid w:val="00D5025F"/>
    <w:rsid w:val="00D503C9"/>
    <w:rsid w:val="00D61305"/>
    <w:rsid w:val="00D71BEA"/>
    <w:rsid w:val="00D727D5"/>
    <w:rsid w:val="00D7672C"/>
    <w:rsid w:val="00D76A14"/>
    <w:rsid w:val="00D76C9A"/>
    <w:rsid w:val="00D76DF2"/>
    <w:rsid w:val="00D84945"/>
    <w:rsid w:val="00D87EBD"/>
    <w:rsid w:val="00D90BDC"/>
    <w:rsid w:val="00D90D75"/>
    <w:rsid w:val="00DA1DE6"/>
    <w:rsid w:val="00DA239C"/>
    <w:rsid w:val="00DA7878"/>
    <w:rsid w:val="00DA7D8C"/>
    <w:rsid w:val="00DB5655"/>
    <w:rsid w:val="00DC4755"/>
    <w:rsid w:val="00DC6CAE"/>
    <w:rsid w:val="00DD1E03"/>
    <w:rsid w:val="00DE0F0F"/>
    <w:rsid w:val="00DE1484"/>
    <w:rsid w:val="00DE297A"/>
    <w:rsid w:val="00DE6F94"/>
    <w:rsid w:val="00DF331B"/>
    <w:rsid w:val="00DF5E3D"/>
    <w:rsid w:val="00E04483"/>
    <w:rsid w:val="00E11B36"/>
    <w:rsid w:val="00E13758"/>
    <w:rsid w:val="00E13E0F"/>
    <w:rsid w:val="00E15019"/>
    <w:rsid w:val="00E15E2B"/>
    <w:rsid w:val="00E217AB"/>
    <w:rsid w:val="00E22ABC"/>
    <w:rsid w:val="00E332D8"/>
    <w:rsid w:val="00E3336B"/>
    <w:rsid w:val="00E55699"/>
    <w:rsid w:val="00E613C0"/>
    <w:rsid w:val="00E63851"/>
    <w:rsid w:val="00E7153F"/>
    <w:rsid w:val="00E73DE9"/>
    <w:rsid w:val="00E741C6"/>
    <w:rsid w:val="00E84272"/>
    <w:rsid w:val="00E90025"/>
    <w:rsid w:val="00EA6B0B"/>
    <w:rsid w:val="00EB03E6"/>
    <w:rsid w:val="00EB2A25"/>
    <w:rsid w:val="00EB4909"/>
    <w:rsid w:val="00EB5D3F"/>
    <w:rsid w:val="00ED39F5"/>
    <w:rsid w:val="00ED4F7C"/>
    <w:rsid w:val="00ED79B3"/>
    <w:rsid w:val="00EE0D77"/>
    <w:rsid w:val="00EE304D"/>
    <w:rsid w:val="00EE4D92"/>
    <w:rsid w:val="00EE6877"/>
    <w:rsid w:val="00EE7208"/>
    <w:rsid w:val="00EF0A42"/>
    <w:rsid w:val="00EF5512"/>
    <w:rsid w:val="00F01B10"/>
    <w:rsid w:val="00F02516"/>
    <w:rsid w:val="00F03248"/>
    <w:rsid w:val="00F03275"/>
    <w:rsid w:val="00F050B7"/>
    <w:rsid w:val="00F12236"/>
    <w:rsid w:val="00F13E60"/>
    <w:rsid w:val="00F1608A"/>
    <w:rsid w:val="00F170C6"/>
    <w:rsid w:val="00F2097F"/>
    <w:rsid w:val="00F32976"/>
    <w:rsid w:val="00F33339"/>
    <w:rsid w:val="00F37A52"/>
    <w:rsid w:val="00F42890"/>
    <w:rsid w:val="00F53A00"/>
    <w:rsid w:val="00F65554"/>
    <w:rsid w:val="00F723C9"/>
    <w:rsid w:val="00F72469"/>
    <w:rsid w:val="00F73DA6"/>
    <w:rsid w:val="00F73DC7"/>
    <w:rsid w:val="00F8482E"/>
    <w:rsid w:val="00F84FEE"/>
    <w:rsid w:val="00F860D3"/>
    <w:rsid w:val="00F866EE"/>
    <w:rsid w:val="00F9311C"/>
    <w:rsid w:val="00F9331E"/>
    <w:rsid w:val="00F9477C"/>
    <w:rsid w:val="00F965B3"/>
    <w:rsid w:val="00FB55AF"/>
    <w:rsid w:val="00FB6E51"/>
    <w:rsid w:val="00FC3441"/>
    <w:rsid w:val="00FD4A54"/>
    <w:rsid w:val="00FD65E3"/>
    <w:rsid w:val="00FD6C2F"/>
    <w:rsid w:val="00FE05D0"/>
    <w:rsid w:val="00FE2199"/>
    <w:rsid w:val="00FE4525"/>
    <w:rsid w:val="00FE5464"/>
    <w:rsid w:val="00FF581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1641"/>
  <w15:docId w15:val="{B955CD46-5BE8-499A-BDB7-CEBF0A19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44F5"/>
    <w:pPr>
      <w:keepNext/>
      <w:widowControl w:val="0"/>
      <w:numPr>
        <w:ilvl w:val="1"/>
        <w:numId w:val="1"/>
      </w:numPr>
      <w:autoSpaceDE w:val="0"/>
      <w:spacing w:before="187" w:after="85" w:line="288" w:lineRule="auto"/>
      <w:textAlignment w:val="center"/>
      <w:outlineLvl w:val="1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B5D3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B344F5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styleId="Hipercze">
    <w:name w:val="Hyperlink"/>
    <w:rsid w:val="008150DE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694ED5"/>
  </w:style>
  <w:style w:type="paragraph" w:styleId="Nagwek">
    <w:name w:val="header"/>
    <w:basedOn w:val="Normalny"/>
    <w:link w:val="NagwekZnak"/>
    <w:uiPriority w:val="99"/>
    <w:unhideWhenUsed/>
    <w:rsid w:val="004B6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E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AA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8930A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30A3"/>
    <w:pPr>
      <w:widowControl w:val="0"/>
      <w:shd w:val="clear" w:color="auto" w:fill="FFFFFF"/>
      <w:suppressAutoHyphens w:val="0"/>
      <w:spacing w:after="120" w:line="310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2Kursywa">
    <w:name w:val="Tekst treści (2) + Kursywa"/>
    <w:basedOn w:val="Teksttreci2"/>
    <w:rsid w:val="008930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8F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09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798C"/>
  </w:style>
  <w:style w:type="paragraph" w:customStyle="1" w:styleId="Default">
    <w:name w:val="Default"/>
    <w:rsid w:val="0081397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A894-0E25-41FA-BDE0-DA91BBD9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2748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Bakałarzewo</dc:creator>
  <cp:lastModifiedBy>APLAGA</cp:lastModifiedBy>
  <cp:revision>33</cp:revision>
  <cp:lastPrinted>2022-04-06T10:56:00Z</cp:lastPrinted>
  <dcterms:created xsi:type="dcterms:W3CDTF">2021-04-06T06:34:00Z</dcterms:created>
  <dcterms:modified xsi:type="dcterms:W3CDTF">2022-04-12T06:40:00Z</dcterms:modified>
</cp:coreProperties>
</file>