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70" w:rsidRPr="00AE2669" w:rsidRDefault="00AD4786" w:rsidP="00E37E70">
      <w:pPr>
        <w:shd w:val="clear" w:color="auto" w:fill="FFFFFF"/>
        <w:spacing w:line="360" w:lineRule="auto"/>
        <w:ind w:left="53"/>
        <w:jc w:val="center"/>
        <w:rPr>
          <w:b/>
          <w:bCs/>
          <w:color w:val="000000"/>
          <w:spacing w:val="-10"/>
          <w:sz w:val="34"/>
          <w:szCs w:val="34"/>
        </w:rPr>
      </w:pPr>
      <w:r>
        <w:rPr>
          <w:b/>
          <w:bCs/>
          <w:color w:val="000000"/>
          <w:spacing w:val="6"/>
          <w:sz w:val="34"/>
          <w:szCs w:val="34"/>
        </w:rPr>
        <w:t>Program Funkcjonalno Użytkowy</w:t>
      </w:r>
      <w:r w:rsidR="00E37E70" w:rsidRPr="00AE2669">
        <w:rPr>
          <w:b/>
          <w:bCs/>
          <w:color w:val="000000"/>
          <w:spacing w:val="6"/>
          <w:sz w:val="34"/>
          <w:szCs w:val="34"/>
        </w:rPr>
        <w:t xml:space="preserve"> modernizacji oświetlenia ulicznego </w:t>
      </w:r>
      <w:r w:rsidR="006D0974">
        <w:rPr>
          <w:b/>
          <w:bCs/>
          <w:color w:val="000000"/>
          <w:spacing w:val="6"/>
          <w:sz w:val="34"/>
          <w:szCs w:val="34"/>
        </w:rPr>
        <w:t xml:space="preserve">na terenie Gminy </w:t>
      </w:r>
      <w:r w:rsidR="00733762">
        <w:rPr>
          <w:b/>
          <w:bCs/>
          <w:color w:val="000000"/>
          <w:spacing w:val="6"/>
          <w:sz w:val="34"/>
          <w:szCs w:val="34"/>
        </w:rPr>
        <w:t>Zagnańsk</w:t>
      </w:r>
    </w:p>
    <w:p w:rsidR="00E37E70" w:rsidRPr="00AE2669" w:rsidRDefault="00E37E70" w:rsidP="00E37E70">
      <w:pPr>
        <w:shd w:val="clear" w:color="auto" w:fill="FFFFFF"/>
        <w:spacing w:line="360" w:lineRule="auto"/>
        <w:ind w:left="53"/>
        <w:jc w:val="center"/>
        <w:rPr>
          <w:b/>
          <w:bCs/>
          <w:color w:val="000000"/>
          <w:spacing w:val="-10"/>
          <w:sz w:val="34"/>
          <w:szCs w:val="34"/>
        </w:rPr>
      </w:pPr>
    </w:p>
    <w:p w:rsidR="00E37E70" w:rsidRPr="00AE2669" w:rsidRDefault="00E37E70" w:rsidP="00E37E70">
      <w:pPr>
        <w:spacing w:line="360" w:lineRule="auto"/>
        <w:rPr>
          <w:color w:val="000000"/>
          <w:sz w:val="28"/>
          <w:szCs w:val="28"/>
        </w:rPr>
      </w:pPr>
      <w:r w:rsidRPr="00AE2669">
        <w:rPr>
          <w:color w:val="000000"/>
        </w:rPr>
        <w:t>Nazwa zamówienia</w:t>
      </w:r>
      <w:r w:rsidRPr="00AE2669">
        <w:rPr>
          <w:color w:val="000000"/>
          <w:sz w:val="28"/>
          <w:szCs w:val="28"/>
        </w:rPr>
        <w:t xml:space="preserve">: </w:t>
      </w:r>
    </w:p>
    <w:p w:rsidR="00E37E70" w:rsidRPr="00AE2669" w:rsidRDefault="00E37E70" w:rsidP="00E37E70">
      <w:pPr>
        <w:shd w:val="clear" w:color="auto" w:fill="FFFFFF"/>
        <w:spacing w:line="360" w:lineRule="auto"/>
        <w:ind w:left="53" w:firstLine="667"/>
        <w:jc w:val="center"/>
        <w:rPr>
          <w:b/>
          <w:bCs/>
          <w:color w:val="000000"/>
          <w:spacing w:val="-10"/>
          <w:sz w:val="28"/>
          <w:szCs w:val="28"/>
        </w:rPr>
      </w:pPr>
      <w:r w:rsidRPr="00AE2669">
        <w:rPr>
          <w:b/>
          <w:color w:val="000000"/>
          <w:sz w:val="28"/>
          <w:szCs w:val="28"/>
        </w:rPr>
        <w:t xml:space="preserve">modernizacja oświetlenia ulicznego </w:t>
      </w:r>
      <w:r w:rsidR="006D0974">
        <w:rPr>
          <w:b/>
          <w:color w:val="000000"/>
          <w:sz w:val="28"/>
          <w:szCs w:val="28"/>
        </w:rPr>
        <w:t xml:space="preserve">na terenie Gminy </w:t>
      </w:r>
      <w:r w:rsidR="00733762">
        <w:rPr>
          <w:b/>
          <w:color w:val="000000"/>
          <w:sz w:val="28"/>
          <w:szCs w:val="28"/>
        </w:rPr>
        <w:t>Zagnańsk</w:t>
      </w:r>
    </w:p>
    <w:p w:rsidR="00E37E70" w:rsidRPr="00AE2669" w:rsidRDefault="00E37E70" w:rsidP="00E37E70">
      <w:pPr>
        <w:spacing w:line="360" w:lineRule="auto"/>
        <w:rPr>
          <w:color w:val="000000"/>
          <w:sz w:val="28"/>
          <w:szCs w:val="28"/>
        </w:rPr>
      </w:pPr>
    </w:p>
    <w:p w:rsidR="00E37E70" w:rsidRPr="00AE2669" w:rsidRDefault="00E37E70" w:rsidP="00E37E70">
      <w:pPr>
        <w:spacing w:line="360" w:lineRule="auto"/>
        <w:rPr>
          <w:color w:val="000000"/>
          <w:sz w:val="28"/>
          <w:szCs w:val="28"/>
        </w:rPr>
      </w:pPr>
      <w:r w:rsidRPr="00AE2669">
        <w:rPr>
          <w:color w:val="000000"/>
        </w:rPr>
        <w:t>Adres obiektu</w:t>
      </w:r>
      <w:r w:rsidRPr="00AE2669">
        <w:rPr>
          <w:color w:val="000000"/>
          <w:sz w:val="28"/>
          <w:szCs w:val="28"/>
        </w:rPr>
        <w:t>:</w:t>
      </w:r>
    </w:p>
    <w:p w:rsidR="00E37E70" w:rsidRPr="00AE2669" w:rsidRDefault="00E37E70" w:rsidP="00E37E70">
      <w:pPr>
        <w:shd w:val="clear" w:color="auto" w:fill="FFFFFF"/>
        <w:spacing w:line="360" w:lineRule="auto"/>
        <w:ind w:left="1493" w:firstLine="667"/>
        <w:outlineLvl w:val="0"/>
        <w:rPr>
          <w:b/>
          <w:bCs/>
          <w:color w:val="000000"/>
          <w:spacing w:val="-10"/>
          <w:sz w:val="28"/>
          <w:szCs w:val="28"/>
        </w:rPr>
      </w:pPr>
      <w:r w:rsidRPr="00AE2669">
        <w:rPr>
          <w:b/>
          <w:color w:val="000000"/>
          <w:sz w:val="28"/>
          <w:szCs w:val="28"/>
        </w:rPr>
        <w:t xml:space="preserve">Teren </w:t>
      </w:r>
      <w:r w:rsidR="006D0974">
        <w:rPr>
          <w:b/>
          <w:bCs/>
          <w:color w:val="000000"/>
          <w:spacing w:val="-10"/>
          <w:sz w:val="28"/>
          <w:szCs w:val="28"/>
        </w:rPr>
        <w:t xml:space="preserve">Gminy </w:t>
      </w:r>
      <w:r w:rsidR="00733762">
        <w:rPr>
          <w:b/>
          <w:bCs/>
          <w:color w:val="000000"/>
          <w:spacing w:val="-10"/>
          <w:sz w:val="28"/>
          <w:szCs w:val="28"/>
        </w:rPr>
        <w:t>Zagnańsk</w:t>
      </w:r>
    </w:p>
    <w:p w:rsidR="00E37E70" w:rsidRPr="00AE2669" w:rsidRDefault="00E37E70" w:rsidP="00E37E70">
      <w:pPr>
        <w:spacing w:line="360" w:lineRule="auto"/>
        <w:ind w:firstLine="708"/>
        <w:rPr>
          <w:b/>
          <w:color w:val="000000"/>
          <w:sz w:val="28"/>
          <w:szCs w:val="28"/>
        </w:rPr>
      </w:pPr>
    </w:p>
    <w:p w:rsidR="00E37E70" w:rsidRPr="00AE2669" w:rsidRDefault="00E37E70" w:rsidP="00E37E70">
      <w:pPr>
        <w:spacing w:line="360" w:lineRule="auto"/>
        <w:rPr>
          <w:color w:val="000000"/>
          <w:sz w:val="26"/>
          <w:szCs w:val="26"/>
        </w:rPr>
      </w:pPr>
      <w:r w:rsidRPr="00AE2669">
        <w:rPr>
          <w:color w:val="000000"/>
        </w:rPr>
        <w:t>Klasyfikacja robót</w:t>
      </w:r>
      <w:r w:rsidRPr="00AE2669">
        <w:rPr>
          <w:color w:val="000000"/>
          <w:sz w:val="26"/>
          <w:szCs w:val="26"/>
        </w:rPr>
        <w:t>:</w:t>
      </w:r>
    </w:p>
    <w:p w:rsidR="00E37E70" w:rsidRPr="00AE2669" w:rsidRDefault="00E37E70" w:rsidP="00E37E70">
      <w:pPr>
        <w:spacing w:line="360" w:lineRule="auto"/>
        <w:ind w:firstLine="708"/>
        <w:outlineLvl w:val="0"/>
        <w:rPr>
          <w:b/>
          <w:color w:val="000000"/>
          <w:sz w:val="28"/>
          <w:szCs w:val="28"/>
        </w:rPr>
      </w:pPr>
      <w:r w:rsidRPr="00AE2669">
        <w:rPr>
          <w:color w:val="000000"/>
          <w:sz w:val="26"/>
          <w:szCs w:val="26"/>
        </w:rPr>
        <w:t xml:space="preserve"> </w:t>
      </w:r>
      <w:r w:rsidRPr="00AE2669">
        <w:rPr>
          <w:b/>
          <w:color w:val="000000"/>
          <w:sz w:val="28"/>
          <w:szCs w:val="28"/>
        </w:rPr>
        <w:t>WSPÓLNY SŁOWNIK ZAMÓWIEŃ (CPV)</w:t>
      </w:r>
    </w:p>
    <w:p w:rsidR="00E37E70" w:rsidRPr="00AE2669" w:rsidRDefault="00E37E70" w:rsidP="00E37E70">
      <w:pPr>
        <w:spacing w:line="360" w:lineRule="auto"/>
        <w:ind w:firstLine="708"/>
        <w:rPr>
          <w:b/>
          <w:color w:val="000000"/>
          <w:sz w:val="26"/>
          <w:szCs w:val="26"/>
        </w:rPr>
      </w:pPr>
    </w:p>
    <w:p w:rsidR="00E37E70" w:rsidRPr="00AE2669" w:rsidRDefault="00E37E70" w:rsidP="00E37E70">
      <w:pPr>
        <w:spacing w:line="360" w:lineRule="auto"/>
        <w:outlineLvl w:val="0"/>
        <w:rPr>
          <w:b/>
          <w:color w:val="000000"/>
          <w:sz w:val="26"/>
          <w:szCs w:val="26"/>
        </w:rPr>
      </w:pPr>
      <w:r w:rsidRPr="00AE2669">
        <w:rPr>
          <w:color w:val="000000"/>
          <w:sz w:val="26"/>
          <w:szCs w:val="26"/>
        </w:rPr>
        <w:tab/>
        <w:t xml:space="preserve">Instalowanie drogowego sprzętu oświetleniowego: </w:t>
      </w:r>
      <w:r w:rsidRPr="00AE2669">
        <w:rPr>
          <w:b/>
          <w:color w:val="000000"/>
          <w:sz w:val="26"/>
          <w:szCs w:val="26"/>
        </w:rPr>
        <w:t>45.31.61.10-9</w:t>
      </w:r>
    </w:p>
    <w:p w:rsidR="00E37E70" w:rsidRPr="00AE2669" w:rsidRDefault="00E37E70" w:rsidP="00E37E70">
      <w:pPr>
        <w:spacing w:line="360" w:lineRule="auto"/>
        <w:rPr>
          <w:b/>
          <w:color w:val="000000"/>
          <w:sz w:val="26"/>
          <w:szCs w:val="26"/>
        </w:rPr>
      </w:pPr>
    </w:p>
    <w:p w:rsidR="00E37E70" w:rsidRPr="00AE2669" w:rsidRDefault="00E37E70" w:rsidP="00E37E70">
      <w:pPr>
        <w:spacing w:line="360" w:lineRule="auto"/>
        <w:rPr>
          <w:color w:val="000000"/>
        </w:rPr>
      </w:pPr>
      <w:r w:rsidRPr="00AE2669">
        <w:rPr>
          <w:color w:val="000000"/>
        </w:rPr>
        <w:t>Nazwa Zamawiającego:</w:t>
      </w:r>
    </w:p>
    <w:p w:rsidR="00E37E70" w:rsidRPr="00AE2669" w:rsidRDefault="00E37E70" w:rsidP="00E37E70">
      <w:pPr>
        <w:spacing w:line="360" w:lineRule="auto"/>
        <w:rPr>
          <w:color w:val="000000"/>
        </w:rPr>
      </w:pPr>
    </w:p>
    <w:p w:rsidR="00E37E70" w:rsidRPr="00AE2669" w:rsidRDefault="006D0974" w:rsidP="00E37E70">
      <w:pPr>
        <w:spacing w:line="360" w:lineRule="auto"/>
        <w:ind w:left="708"/>
        <w:rPr>
          <w:b/>
          <w:color w:val="000000"/>
          <w:sz w:val="28"/>
          <w:szCs w:val="28"/>
        </w:rPr>
      </w:pPr>
      <w:r>
        <w:rPr>
          <w:rStyle w:val="apple-style-span"/>
          <w:b/>
          <w:bCs/>
          <w:color w:val="000000"/>
          <w:sz w:val="28"/>
          <w:szCs w:val="28"/>
        </w:rPr>
        <w:t xml:space="preserve">Gmina </w:t>
      </w:r>
      <w:r w:rsidR="00733762">
        <w:rPr>
          <w:rStyle w:val="apple-style-span"/>
          <w:b/>
          <w:bCs/>
          <w:color w:val="000000"/>
          <w:sz w:val="28"/>
          <w:szCs w:val="28"/>
        </w:rPr>
        <w:t>Zagnańsk</w:t>
      </w:r>
      <w:r w:rsidR="00E37E70" w:rsidRPr="00AE2669">
        <w:rPr>
          <w:b/>
          <w:bCs/>
          <w:color w:val="000000"/>
          <w:sz w:val="28"/>
          <w:szCs w:val="28"/>
        </w:rPr>
        <w:br/>
      </w:r>
      <w:r w:rsidRPr="006D0974">
        <w:rPr>
          <w:rStyle w:val="pojedynczapozycja"/>
          <w:b/>
          <w:sz w:val="28"/>
          <w:szCs w:val="28"/>
        </w:rPr>
        <w:t xml:space="preserve">ul. </w:t>
      </w:r>
      <w:r w:rsidR="00733762">
        <w:rPr>
          <w:rStyle w:val="pojedynczapozycja"/>
          <w:b/>
          <w:sz w:val="28"/>
          <w:szCs w:val="28"/>
        </w:rPr>
        <w:t>Spacerowa 8</w:t>
      </w:r>
      <w:r w:rsidRPr="006D0974">
        <w:rPr>
          <w:rStyle w:val="pojedynczapozycja"/>
          <w:b/>
          <w:sz w:val="28"/>
          <w:szCs w:val="28"/>
        </w:rPr>
        <w:t>,</w:t>
      </w:r>
      <w:r w:rsidRPr="006D0974">
        <w:rPr>
          <w:b/>
          <w:sz w:val="28"/>
          <w:szCs w:val="28"/>
        </w:rPr>
        <w:br/>
      </w:r>
      <w:r w:rsidRPr="006D0974">
        <w:rPr>
          <w:rStyle w:val="pojedynczapozycja"/>
          <w:b/>
          <w:sz w:val="28"/>
          <w:szCs w:val="28"/>
        </w:rPr>
        <w:t>2</w:t>
      </w:r>
      <w:r w:rsidR="00733762">
        <w:rPr>
          <w:rStyle w:val="pojedynczapozycja"/>
          <w:b/>
          <w:sz w:val="28"/>
          <w:szCs w:val="28"/>
        </w:rPr>
        <w:t>6</w:t>
      </w:r>
      <w:r w:rsidRPr="006D0974">
        <w:rPr>
          <w:rStyle w:val="pojedynczapozycja"/>
          <w:b/>
          <w:sz w:val="28"/>
          <w:szCs w:val="28"/>
        </w:rPr>
        <w:t>-</w:t>
      </w:r>
      <w:r w:rsidR="00733762">
        <w:rPr>
          <w:rStyle w:val="pojedynczapozycja"/>
          <w:b/>
          <w:sz w:val="28"/>
          <w:szCs w:val="28"/>
        </w:rPr>
        <w:t>050</w:t>
      </w:r>
      <w:r w:rsidRPr="006D0974">
        <w:rPr>
          <w:rStyle w:val="pojedynczapozycja"/>
          <w:b/>
          <w:sz w:val="28"/>
          <w:szCs w:val="28"/>
        </w:rPr>
        <w:t xml:space="preserve"> </w:t>
      </w:r>
      <w:r w:rsidR="00733762">
        <w:rPr>
          <w:rStyle w:val="pojedynczapozycja"/>
          <w:b/>
          <w:sz w:val="28"/>
          <w:szCs w:val="28"/>
        </w:rPr>
        <w:t>Zagnańsk</w:t>
      </w:r>
      <w:r w:rsidR="00E37E70" w:rsidRPr="00AE2669">
        <w:rPr>
          <w:b/>
          <w:color w:val="000000"/>
          <w:sz w:val="28"/>
          <w:szCs w:val="28"/>
        </w:rPr>
        <w:br/>
      </w:r>
    </w:p>
    <w:p w:rsidR="00E37E70" w:rsidRPr="00AE2669" w:rsidRDefault="00E37E70" w:rsidP="00E37E70">
      <w:pPr>
        <w:outlineLvl w:val="0"/>
        <w:rPr>
          <w:color w:val="000000"/>
          <w:sz w:val="28"/>
          <w:szCs w:val="28"/>
        </w:rPr>
      </w:pPr>
      <w:r w:rsidRPr="00AE2669">
        <w:rPr>
          <w:color w:val="000000"/>
          <w:sz w:val="28"/>
          <w:szCs w:val="28"/>
        </w:rPr>
        <w:t>Opracował</w:t>
      </w:r>
    </w:p>
    <w:p w:rsidR="00E37E70" w:rsidRPr="00AE2669" w:rsidRDefault="00E37E70" w:rsidP="00E37E70">
      <w:pPr>
        <w:ind w:left="720" w:firstLine="720"/>
        <w:rPr>
          <w:color w:val="000000"/>
          <w:sz w:val="28"/>
          <w:szCs w:val="28"/>
        </w:rPr>
      </w:pPr>
      <w:r w:rsidRPr="00AE2669">
        <w:rPr>
          <w:color w:val="000000"/>
          <w:sz w:val="28"/>
          <w:szCs w:val="28"/>
        </w:rPr>
        <w:t>inż. Jacek Mielczarek</w:t>
      </w:r>
      <w:r w:rsidRPr="00AE2669">
        <w:rPr>
          <w:color w:val="000000"/>
          <w:sz w:val="28"/>
          <w:szCs w:val="28"/>
        </w:rPr>
        <w:tab/>
      </w:r>
    </w:p>
    <w:p w:rsidR="00E37E70" w:rsidRPr="00AE2669" w:rsidRDefault="00E37E70" w:rsidP="00E37E70">
      <w:pPr>
        <w:rPr>
          <w:color w:val="000000"/>
          <w:sz w:val="28"/>
          <w:szCs w:val="28"/>
        </w:rPr>
      </w:pPr>
      <w:r w:rsidRPr="00AE2669">
        <w:rPr>
          <w:color w:val="000000"/>
          <w:sz w:val="28"/>
          <w:szCs w:val="28"/>
        </w:rPr>
        <w:tab/>
      </w:r>
      <w:r w:rsidRPr="00AE2669">
        <w:rPr>
          <w:color w:val="000000"/>
          <w:sz w:val="28"/>
          <w:szCs w:val="28"/>
        </w:rPr>
        <w:tab/>
      </w:r>
      <w:r w:rsidR="006D0974">
        <w:rPr>
          <w:color w:val="000000"/>
          <w:sz w:val="28"/>
          <w:szCs w:val="28"/>
        </w:rPr>
        <w:t>ul</w:t>
      </w:r>
      <w:r w:rsidRPr="00AE2669">
        <w:rPr>
          <w:color w:val="000000"/>
          <w:sz w:val="28"/>
          <w:szCs w:val="28"/>
        </w:rPr>
        <w:t>. Dębe 5g</w:t>
      </w:r>
    </w:p>
    <w:p w:rsidR="00E37E70" w:rsidRPr="00AE2669" w:rsidRDefault="00E37E70" w:rsidP="00E37E70">
      <w:pPr>
        <w:rPr>
          <w:color w:val="000000"/>
          <w:sz w:val="28"/>
          <w:szCs w:val="28"/>
        </w:rPr>
      </w:pPr>
      <w:r w:rsidRPr="00AE2669">
        <w:rPr>
          <w:color w:val="000000"/>
          <w:sz w:val="28"/>
          <w:szCs w:val="28"/>
        </w:rPr>
        <w:tab/>
      </w:r>
      <w:r w:rsidRPr="00AE2669">
        <w:rPr>
          <w:color w:val="000000"/>
          <w:sz w:val="28"/>
          <w:szCs w:val="28"/>
        </w:rPr>
        <w:tab/>
        <w:t>05-140 Serock</w:t>
      </w:r>
    </w:p>
    <w:p w:rsidR="00F6288B" w:rsidRPr="00AE2669" w:rsidRDefault="00F6288B" w:rsidP="00F6288B">
      <w:pPr>
        <w:pStyle w:val="NormalnyWeb"/>
        <w:pageBreakBefore/>
        <w:rPr>
          <w:color w:val="000000"/>
        </w:rPr>
      </w:pPr>
      <w:r w:rsidRPr="00AE2669">
        <w:rPr>
          <w:color w:val="000000"/>
        </w:rPr>
        <w:lastRenderedPageBreak/>
        <w:t>SPIS TREŚCI:</w:t>
      </w:r>
    </w:p>
    <w:p w:rsidR="00F6288B" w:rsidRDefault="003B5EF4" w:rsidP="003B5EF4">
      <w:pPr>
        <w:pStyle w:val="Nagwek1"/>
        <w:numPr>
          <w:ilvl w:val="0"/>
          <w:numId w:val="38"/>
        </w:numPr>
        <w:spacing w:line="480" w:lineRule="auto"/>
        <w:rPr>
          <w:b w:val="0"/>
          <w:bCs w:val="0"/>
          <w:color w:val="000000"/>
          <w:sz w:val="24"/>
          <w:szCs w:val="24"/>
        </w:rPr>
      </w:pPr>
      <w:r>
        <w:rPr>
          <w:b w:val="0"/>
          <w:bCs w:val="0"/>
          <w:color w:val="000000"/>
          <w:sz w:val="24"/>
          <w:szCs w:val="24"/>
        </w:rPr>
        <w:t>CZŚĆ OPISOWA</w:t>
      </w:r>
    </w:p>
    <w:p w:rsidR="003B5EF4" w:rsidRPr="00AE2669" w:rsidRDefault="003B5EF4" w:rsidP="003B5EF4">
      <w:pPr>
        <w:pStyle w:val="Nagwek1"/>
        <w:numPr>
          <w:ilvl w:val="0"/>
          <w:numId w:val="38"/>
        </w:numPr>
        <w:spacing w:line="480" w:lineRule="auto"/>
        <w:rPr>
          <w:rFonts w:ascii="Arial" w:hAnsi="Arial" w:cs="Arial"/>
          <w:color w:val="000000"/>
          <w:sz w:val="28"/>
          <w:szCs w:val="28"/>
        </w:rPr>
      </w:pPr>
      <w:r>
        <w:rPr>
          <w:b w:val="0"/>
          <w:bCs w:val="0"/>
          <w:color w:val="000000"/>
          <w:sz w:val="24"/>
          <w:szCs w:val="24"/>
        </w:rPr>
        <w:t>CZĘŚĆ INFORMACYJNA</w:t>
      </w:r>
    </w:p>
    <w:p w:rsidR="00F6288B" w:rsidRDefault="000C14CD" w:rsidP="00F6288B">
      <w:pPr>
        <w:pStyle w:val="Nagwek1"/>
        <w:pageBreakBefore/>
        <w:spacing w:before="0" w:beforeAutospacing="0" w:after="0"/>
        <w:rPr>
          <w:color w:val="000000"/>
          <w:sz w:val="28"/>
          <w:szCs w:val="28"/>
        </w:rPr>
      </w:pPr>
      <w:r>
        <w:rPr>
          <w:color w:val="000000"/>
          <w:sz w:val="28"/>
          <w:szCs w:val="28"/>
        </w:rPr>
        <w:lastRenderedPageBreak/>
        <w:t>I</w:t>
      </w:r>
      <w:r w:rsidR="00F6288B" w:rsidRPr="00AE2669">
        <w:rPr>
          <w:color w:val="000000"/>
          <w:sz w:val="28"/>
          <w:szCs w:val="28"/>
        </w:rPr>
        <w:t xml:space="preserve">. </w:t>
      </w:r>
      <w:r>
        <w:rPr>
          <w:color w:val="000000"/>
          <w:sz w:val="28"/>
          <w:szCs w:val="28"/>
        </w:rPr>
        <w:t>CZĘŚĆ OPISOWA</w:t>
      </w:r>
    </w:p>
    <w:p w:rsidR="000C14CD" w:rsidRPr="005A3095" w:rsidRDefault="000C14CD" w:rsidP="00F6288B">
      <w:pPr>
        <w:pStyle w:val="Nagwek1"/>
        <w:pageBreakBefore/>
        <w:spacing w:before="0" w:beforeAutospacing="0" w:after="0"/>
        <w:rPr>
          <w:rFonts w:cs="Arial"/>
          <w:color w:val="000000"/>
          <w:sz w:val="20"/>
          <w:szCs w:val="28"/>
        </w:rPr>
      </w:pPr>
      <w:r w:rsidRPr="005A3095">
        <w:rPr>
          <w:color w:val="000000"/>
          <w:sz w:val="20"/>
          <w:szCs w:val="28"/>
        </w:rPr>
        <w:lastRenderedPageBreak/>
        <w:t>1. Ogólny opis przedmiotu zamówienia.</w:t>
      </w:r>
    </w:p>
    <w:p w:rsidR="00F6288B" w:rsidRPr="005A3095" w:rsidRDefault="00F6288B" w:rsidP="00F6288B">
      <w:pPr>
        <w:pStyle w:val="NormalnyWeb"/>
        <w:ind w:firstLine="431"/>
        <w:rPr>
          <w:color w:val="000000"/>
          <w:sz w:val="20"/>
        </w:rPr>
      </w:pPr>
      <w:r w:rsidRPr="005A3095">
        <w:rPr>
          <w:color w:val="000000"/>
          <w:sz w:val="20"/>
        </w:rPr>
        <w:t xml:space="preserve">Podstawowym celem </w:t>
      </w:r>
      <w:r w:rsidR="000C14CD" w:rsidRPr="005A3095">
        <w:rPr>
          <w:color w:val="000000"/>
          <w:sz w:val="20"/>
        </w:rPr>
        <w:t>inwestycji</w:t>
      </w:r>
      <w:r w:rsidRPr="005A3095">
        <w:rPr>
          <w:color w:val="000000"/>
          <w:sz w:val="20"/>
        </w:rPr>
        <w:t xml:space="preserve"> jest poprawa </w:t>
      </w:r>
      <w:r w:rsidR="006D0974" w:rsidRPr="005A3095">
        <w:rPr>
          <w:color w:val="000000"/>
          <w:sz w:val="20"/>
        </w:rPr>
        <w:t xml:space="preserve">jakości oświetlenia do stopnia </w:t>
      </w:r>
      <w:r w:rsidRPr="005A3095">
        <w:rPr>
          <w:color w:val="000000"/>
          <w:sz w:val="20"/>
        </w:rPr>
        <w:t xml:space="preserve">zapewniającego spełnienie wymagań określonych w Normie Polskiej przenoszącej normę europejską PN-EN 13201 (Oświetlenie Dróg Publicznych). Celem dodatkowym jest optymalizacja kosztów ponoszonych przez </w:t>
      </w:r>
      <w:r w:rsidR="006D0974" w:rsidRPr="005A3095">
        <w:rPr>
          <w:color w:val="000000"/>
          <w:sz w:val="20"/>
        </w:rPr>
        <w:t>gminę</w:t>
      </w:r>
      <w:r w:rsidR="00F36AB3" w:rsidRPr="005A3095">
        <w:rPr>
          <w:color w:val="000000"/>
          <w:sz w:val="20"/>
        </w:rPr>
        <w:t xml:space="preserve"> na energię elektryczną,</w:t>
      </w:r>
      <w:r w:rsidRPr="005A3095">
        <w:rPr>
          <w:color w:val="000000"/>
          <w:sz w:val="20"/>
        </w:rPr>
        <w:t xml:space="preserve"> zmniejszenie tych wydatków dzięki zastosowaniu nowoczesnych, energooszczędnych opraw</w:t>
      </w:r>
      <w:r w:rsidR="00F36AB3" w:rsidRPr="005A3095">
        <w:rPr>
          <w:color w:val="000000"/>
          <w:sz w:val="20"/>
        </w:rPr>
        <w:t xml:space="preserve"> jak również działanie proekologiczne poprzez wykorzystanie nowoczesnych technologii</w:t>
      </w:r>
      <w:r w:rsidRPr="005A3095">
        <w:rPr>
          <w:color w:val="000000"/>
          <w:sz w:val="20"/>
        </w:rPr>
        <w:t xml:space="preserve">. </w:t>
      </w:r>
    </w:p>
    <w:p w:rsidR="000C14CD" w:rsidRPr="00757C58" w:rsidRDefault="000C14CD" w:rsidP="000C14CD">
      <w:pPr>
        <w:spacing w:after="200" w:line="276" w:lineRule="auto"/>
        <w:jc w:val="both"/>
        <w:rPr>
          <w:sz w:val="20"/>
        </w:rPr>
      </w:pPr>
      <w:r w:rsidRPr="00757C58">
        <w:rPr>
          <w:rFonts w:eastAsiaTheme="minorHAnsi"/>
          <w:iCs/>
          <w:sz w:val="20"/>
          <w:szCs w:val="20"/>
          <w:lang w:eastAsia="en-US"/>
        </w:rPr>
        <w:t xml:space="preserve">Projekt przewiduje przebudowę 8 punktów sterowania oświetleniem , </w:t>
      </w:r>
      <w:r w:rsidRPr="00757C58">
        <w:rPr>
          <w:rFonts w:eastAsiaTheme="minorHAnsi"/>
          <w:iCs/>
          <w:sz w:val="20"/>
          <w:szCs w:val="18"/>
          <w:lang w:eastAsia="en-US"/>
        </w:rPr>
        <w:t xml:space="preserve">219 źródeł światła tj. 85 opraw </w:t>
      </w:r>
      <w:r w:rsidRPr="00757C58">
        <w:rPr>
          <w:rFonts w:eastAsiaTheme="minorHAnsi"/>
          <w:iCs/>
          <w:sz w:val="20"/>
          <w:szCs w:val="18"/>
        </w:rPr>
        <w:t xml:space="preserve">oświetleniowych ulicznych </w:t>
      </w:r>
      <w:r w:rsidRPr="00757C58">
        <w:rPr>
          <w:rFonts w:eastAsiaTheme="minorHAnsi"/>
          <w:iCs/>
          <w:sz w:val="20"/>
          <w:szCs w:val="18"/>
          <w:lang w:eastAsia="en-US"/>
        </w:rPr>
        <w:t xml:space="preserve">+ 134 oprawy stylowe </w:t>
      </w:r>
      <w:r w:rsidRPr="00757C58">
        <w:rPr>
          <w:rFonts w:eastAsiaTheme="minorHAnsi"/>
          <w:iCs/>
          <w:sz w:val="20"/>
          <w:szCs w:val="20"/>
          <w:lang w:eastAsia="en-US"/>
        </w:rPr>
        <w:t>wraz z niezbędnym osprzętem. Celem poprawy bezpieczeństwa i zapewnienia zgodnego z przepisami efektu oświetlenia uzupełnienie przerw w istniejącym ciągach oświetleniowych (30 opraw wraz z osprzętem). W ramach zadania przewidziana jest wymiana starych opraw oświetlenia zewnętrznego na energooszczędne (m.in. LED), jak również montaż 8 nowych punktów sterownia (4 wymienionych i 4 wyniesionych ze stacji transformatorowych jako nowe niezależne punkty) .</w:t>
      </w:r>
      <w:r w:rsidRPr="00757C58">
        <w:rPr>
          <w:rFonts w:eastAsiaTheme="minorHAnsi"/>
          <w:sz w:val="20"/>
          <w:szCs w:val="20"/>
          <w:lang w:eastAsia="en-US"/>
        </w:rPr>
        <w:t xml:space="preserve">W związku z istniejącymi przestarzałymi punktami sterowania istnieje konieczność ich wymiany na nowe, które zapewnią bezawaryjność, co wpłynie na bezpieczeństwo mieszkańców oraz umożliwią efektywne i oszczędne sterowanie nowo zainstalowanym oświetleniem. Wymiana skrzynek wraz z osprzętem dokonana będzie w oparciu o najnowsze rozwiązania występujące na rynku, co zagwarantuje możliwość sterowania całym systemem oświetleniowym na terenie Gminy. Takie rozwiązanie wpłynie na zmniejszenie kosztów poboru energii elektrycznej jak i funkcjonowania całego sprzętu. Zakres inwestycji (8 szaf oświetleniowych wraz z okablowaniem i osprzętem, wymiana 85 opraw na oprawy w technologii LED,  przebudowa opraw ozdobnych na oprawy z układem optycznym typu LED oraz dowieszenie 30 lamp typu LED dla niezbędnego zagęszczenie punktów świetlnych przy ciągach komunikacyjnych) </w:t>
      </w:r>
    </w:p>
    <w:p w:rsidR="008F6287" w:rsidRPr="005A3095" w:rsidRDefault="00E37E70" w:rsidP="00E37E70">
      <w:pPr>
        <w:spacing w:before="100" w:beforeAutospacing="1"/>
        <w:rPr>
          <w:b/>
          <w:bCs/>
          <w:color w:val="000000"/>
          <w:sz w:val="20"/>
          <w:szCs w:val="27"/>
        </w:rPr>
      </w:pPr>
      <w:r w:rsidRPr="005A3095">
        <w:rPr>
          <w:b/>
          <w:bCs/>
          <w:color w:val="000000"/>
          <w:sz w:val="20"/>
          <w:szCs w:val="27"/>
        </w:rPr>
        <w:t>2. Zastosowana technologia</w:t>
      </w:r>
      <w:r w:rsidR="008F6287" w:rsidRPr="005A3095">
        <w:rPr>
          <w:b/>
          <w:bCs/>
          <w:color w:val="000000"/>
          <w:sz w:val="20"/>
          <w:szCs w:val="27"/>
        </w:rPr>
        <w:t>.</w:t>
      </w:r>
      <w:r w:rsidR="000C732C" w:rsidRPr="005A3095">
        <w:rPr>
          <w:b/>
          <w:bCs/>
          <w:color w:val="000000"/>
          <w:sz w:val="20"/>
          <w:szCs w:val="27"/>
        </w:rPr>
        <w:t xml:space="preserve"> </w:t>
      </w:r>
    </w:p>
    <w:p w:rsidR="00E37E70" w:rsidRPr="005A3095" w:rsidRDefault="008F6287" w:rsidP="00E37E70">
      <w:pPr>
        <w:spacing w:before="100" w:beforeAutospacing="1"/>
        <w:rPr>
          <w:b/>
          <w:bCs/>
          <w:color w:val="000000"/>
          <w:sz w:val="20"/>
          <w:szCs w:val="27"/>
        </w:rPr>
      </w:pPr>
      <w:r w:rsidRPr="005A3095">
        <w:rPr>
          <w:b/>
          <w:bCs/>
          <w:color w:val="000000"/>
          <w:sz w:val="20"/>
          <w:szCs w:val="27"/>
        </w:rPr>
        <w:t>2.1 O</w:t>
      </w:r>
      <w:r w:rsidR="000C732C" w:rsidRPr="005A3095">
        <w:rPr>
          <w:b/>
          <w:bCs/>
          <w:color w:val="000000"/>
          <w:sz w:val="20"/>
          <w:szCs w:val="27"/>
        </w:rPr>
        <w:t>praw</w:t>
      </w:r>
      <w:r w:rsidRPr="005A3095">
        <w:rPr>
          <w:b/>
          <w:bCs/>
          <w:color w:val="000000"/>
          <w:sz w:val="20"/>
          <w:szCs w:val="27"/>
        </w:rPr>
        <w:t>y</w:t>
      </w:r>
      <w:r w:rsidR="000C732C" w:rsidRPr="005A3095">
        <w:rPr>
          <w:b/>
          <w:bCs/>
          <w:color w:val="000000"/>
          <w:sz w:val="20"/>
          <w:szCs w:val="27"/>
        </w:rPr>
        <w:t>.</w:t>
      </w:r>
    </w:p>
    <w:p w:rsidR="00174D7B" w:rsidRPr="005A3095" w:rsidRDefault="00F36AB3" w:rsidP="00E37E70">
      <w:pPr>
        <w:spacing w:before="100" w:beforeAutospacing="1"/>
        <w:rPr>
          <w:bCs/>
          <w:color w:val="000000"/>
          <w:sz w:val="20"/>
          <w:szCs w:val="27"/>
        </w:rPr>
      </w:pPr>
      <w:r w:rsidRPr="005A3095">
        <w:rPr>
          <w:bCs/>
          <w:color w:val="000000"/>
          <w:sz w:val="20"/>
          <w:szCs w:val="27"/>
        </w:rPr>
        <w:t xml:space="preserve">Dla wykonania zadania przyjęto nowoczesne oprawy LED-owe </w:t>
      </w:r>
      <w:r w:rsidR="00493A91" w:rsidRPr="005A3095">
        <w:rPr>
          <w:bCs/>
          <w:color w:val="000000"/>
          <w:sz w:val="20"/>
          <w:szCs w:val="27"/>
        </w:rPr>
        <w:t>.</w:t>
      </w:r>
    </w:p>
    <w:p w:rsidR="006D0974" w:rsidRPr="005A3095" w:rsidRDefault="006D0974" w:rsidP="00E37E70">
      <w:pPr>
        <w:spacing w:before="100" w:beforeAutospacing="1"/>
        <w:rPr>
          <w:bCs/>
          <w:color w:val="000000"/>
          <w:sz w:val="20"/>
          <w:szCs w:val="27"/>
        </w:rPr>
      </w:pPr>
      <w:r w:rsidRPr="005A3095">
        <w:rPr>
          <w:bCs/>
          <w:color w:val="000000"/>
          <w:sz w:val="20"/>
          <w:szCs w:val="27"/>
        </w:rPr>
        <w:t>Użyto następujących mocy znamionowych opraw:</w:t>
      </w:r>
    </w:p>
    <w:p w:rsidR="00734976" w:rsidRPr="005A3095" w:rsidRDefault="00734976" w:rsidP="00E37E70">
      <w:pPr>
        <w:spacing w:before="100" w:beforeAutospacing="1"/>
        <w:rPr>
          <w:bCs/>
          <w:color w:val="000000"/>
          <w:sz w:val="20"/>
          <w:szCs w:val="27"/>
        </w:rPr>
      </w:pPr>
      <w:r w:rsidRPr="005A3095">
        <w:rPr>
          <w:bCs/>
          <w:color w:val="000000"/>
          <w:sz w:val="20"/>
          <w:szCs w:val="27"/>
        </w:rPr>
        <w:t>34</w:t>
      </w:r>
      <w:r w:rsidR="006D0974" w:rsidRPr="005A3095">
        <w:rPr>
          <w:bCs/>
          <w:color w:val="000000"/>
          <w:sz w:val="20"/>
          <w:szCs w:val="27"/>
        </w:rPr>
        <w:t>W</w:t>
      </w:r>
      <w:r w:rsidRPr="005A3095">
        <w:rPr>
          <w:bCs/>
          <w:color w:val="000000"/>
          <w:sz w:val="20"/>
          <w:szCs w:val="27"/>
        </w:rPr>
        <w:t xml:space="preserve"> dla opraw ulicznych i </w:t>
      </w:r>
    </w:p>
    <w:p w:rsidR="006D0974" w:rsidRPr="005A3095" w:rsidRDefault="00734976" w:rsidP="00E37E70">
      <w:pPr>
        <w:spacing w:before="100" w:beforeAutospacing="1"/>
        <w:rPr>
          <w:bCs/>
          <w:color w:val="000000"/>
          <w:sz w:val="20"/>
          <w:szCs w:val="27"/>
        </w:rPr>
      </w:pPr>
      <w:r w:rsidRPr="005A3095">
        <w:rPr>
          <w:bCs/>
          <w:color w:val="000000"/>
          <w:sz w:val="20"/>
          <w:szCs w:val="27"/>
        </w:rPr>
        <w:t>50</w:t>
      </w:r>
      <w:r w:rsidR="006D0974" w:rsidRPr="005A3095">
        <w:rPr>
          <w:bCs/>
          <w:color w:val="000000"/>
          <w:sz w:val="20"/>
          <w:szCs w:val="27"/>
        </w:rPr>
        <w:t>W</w:t>
      </w:r>
      <w:r w:rsidRPr="005A3095">
        <w:rPr>
          <w:bCs/>
          <w:color w:val="000000"/>
          <w:sz w:val="20"/>
          <w:szCs w:val="27"/>
        </w:rPr>
        <w:t xml:space="preserve"> dla opraw stylowych spełniających również funkcję oświetlenia drogowego.</w:t>
      </w:r>
    </w:p>
    <w:p w:rsidR="00174D7B" w:rsidRPr="005A3095" w:rsidRDefault="00174D7B" w:rsidP="00E37E70">
      <w:pPr>
        <w:spacing w:before="100" w:beforeAutospacing="1"/>
        <w:rPr>
          <w:b/>
          <w:bCs/>
          <w:color w:val="000000"/>
          <w:sz w:val="20"/>
          <w:szCs w:val="27"/>
        </w:rPr>
      </w:pPr>
      <w:r w:rsidRPr="005A3095">
        <w:rPr>
          <w:b/>
          <w:bCs/>
          <w:color w:val="000000"/>
          <w:sz w:val="20"/>
          <w:szCs w:val="27"/>
        </w:rPr>
        <w:t>2.1</w:t>
      </w:r>
      <w:r w:rsidR="008F6287" w:rsidRPr="005A3095">
        <w:rPr>
          <w:b/>
          <w:bCs/>
          <w:color w:val="000000"/>
          <w:sz w:val="20"/>
          <w:szCs w:val="27"/>
        </w:rPr>
        <w:t>.1</w:t>
      </w:r>
      <w:r w:rsidRPr="005A3095">
        <w:rPr>
          <w:b/>
          <w:bCs/>
          <w:color w:val="000000"/>
          <w:sz w:val="20"/>
          <w:szCs w:val="27"/>
        </w:rPr>
        <w:t xml:space="preserve"> </w:t>
      </w:r>
      <w:r w:rsidR="00493A91" w:rsidRPr="005A3095">
        <w:rPr>
          <w:b/>
          <w:bCs/>
          <w:color w:val="000000"/>
          <w:sz w:val="20"/>
          <w:szCs w:val="27"/>
        </w:rPr>
        <w:t>Parametry opraw</w:t>
      </w:r>
      <w:r w:rsidRPr="005A3095">
        <w:rPr>
          <w:b/>
          <w:bCs/>
          <w:color w:val="000000"/>
          <w:sz w:val="20"/>
          <w:szCs w:val="27"/>
        </w:rPr>
        <w:t xml:space="preserve">.  </w:t>
      </w:r>
    </w:p>
    <w:p w:rsidR="00CF5BB7" w:rsidRPr="005A3095" w:rsidRDefault="000C14CD" w:rsidP="00E37E70">
      <w:pPr>
        <w:spacing w:before="100" w:beforeAutospacing="1"/>
        <w:rPr>
          <w:bCs/>
          <w:color w:val="000000"/>
          <w:sz w:val="20"/>
          <w:szCs w:val="27"/>
        </w:rPr>
      </w:pPr>
      <w:r w:rsidRPr="005A3095">
        <w:rPr>
          <w:bCs/>
          <w:color w:val="000000"/>
          <w:sz w:val="20"/>
          <w:szCs w:val="27"/>
        </w:rPr>
        <w:t>Należy przyjąć</w:t>
      </w:r>
      <w:r w:rsidR="00CF5BB7" w:rsidRPr="005A3095">
        <w:rPr>
          <w:bCs/>
          <w:color w:val="000000"/>
          <w:sz w:val="20"/>
          <w:szCs w:val="27"/>
        </w:rPr>
        <w:t xml:space="preserve"> następujące podstawowe parametry opraw użytych do modernizacji posiadające podstawowe parametry zapewniające trwałość i wydajność systemu oświetlenia.</w:t>
      </w:r>
    </w:p>
    <w:p w:rsidR="005A3095" w:rsidRPr="005A3095" w:rsidRDefault="005A3095" w:rsidP="00E37E70">
      <w:pPr>
        <w:pStyle w:val="Nagwek1"/>
        <w:spacing w:before="0" w:beforeAutospacing="0" w:after="0"/>
        <w:rPr>
          <w:b w:val="0"/>
          <w:sz w:val="20"/>
          <w:szCs w:val="20"/>
        </w:rPr>
      </w:pPr>
    </w:p>
    <w:p w:rsidR="005A3095" w:rsidRPr="005A3095" w:rsidRDefault="000C14CD" w:rsidP="00E37E70">
      <w:pPr>
        <w:pStyle w:val="Nagwek1"/>
        <w:spacing w:before="0" w:beforeAutospacing="0" w:after="0"/>
        <w:rPr>
          <w:sz w:val="20"/>
          <w:szCs w:val="20"/>
        </w:rPr>
      </w:pPr>
      <w:r w:rsidRPr="005A3095">
        <w:rPr>
          <w:sz w:val="20"/>
          <w:szCs w:val="20"/>
        </w:rPr>
        <w:t xml:space="preserve">Oprawy oświetleniowe uliczne. </w:t>
      </w:r>
      <w:r w:rsidRPr="005A3095">
        <w:rPr>
          <w:sz w:val="20"/>
          <w:szCs w:val="20"/>
        </w:rPr>
        <w:br/>
        <w:t xml:space="preserve">Do oświetlenia dobrano oprawy LED o mocy 34W o parametrach: </w:t>
      </w:r>
      <w:r w:rsidRPr="005A3095">
        <w:rPr>
          <w:sz w:val="20"/>
          <w:szCs w:val="20"/>
        </w:rPr>
        <w:br/>
      </w:r>
    </w:p>
    <w:p w:rsidR="000C14CD" w:rsidRPr="005A3095" w:rsidRDefault="000C14CD" w:rsidP="00E37E70">
      <w:pPr>
        <w:pStyle w:val="Nagwek1"/>
        <w:spacing w:before="0" w:beforeAutospacing="0" w:after="0"/>
        <w:rPr>
          <w:b w:val="0"/>
          <w:sz w:val="20"/>
          <w:szCs w:val="20"/>
        </w:rPr>
      </w:pPr>
      <w:r w:rsidRPr="005A3095">
        <w:rPr>
          <w:b w:val="0"/>
          <w:sz w:val="20"/>
          <w:szCs w:val="20"/>
        </w:rPr>
        <w:t xml:space="preserve">- krzywa LDT gwarantująca nie gorsze wyniki na płaszczyźnie obliczeniowej </w:t>
      </w:r>
      <w:r w:rsidRPr="005A3095">
        <w:rPr>
          <w:b w:val="0"/>
          <w:sz w:val="20"/>
          <w:szCs w:val="20"/>
        </w:rPr>
        <w:br/>
        <w:t xml:space="preserve">- optyka w technologii reflektorowej, bez indywidualnych soczewek i odbłyśników </w:t>
      </w:r>
      <w:r w:rsidRPr="005A3095">
        <w:rPr>
          <w:b w:val="0"/>
          <w:sz w:val="20"/>
          <w:szCs w:val="20"/>
        </w:rPr>
        <w:br/>
        <w:t xml:space="preserve">- odbłyśnik wykonany z tworzywa sztucznego z napylonym aluminium </w:t>
      </w:r>
      <w:r w:rsidR="005A3095" w:rsidRPr="005A3095">
        <w:rPr>
          <w:b w:val="0"/>
          <w:sz w:val="20"/>
          <w:szCs w:val="20"/>
        </w:rPr>
        <w:t>–</w:t>
      </w:r>
      <w:r w:rsidRPr="005A3095">
        <w:rPr>
          <w:b w:val="0"/>
          <w:sz w:val="20"/>
          <w:szCs w:val="20"/>
        </w:rPr>
        <w:t xml:space="preserve"> klosz</w:t>
      </w:r>
      <w:r w:rsidR="005A3095" w:rsidRPr="005A3095">
        <w:rPr>
          <w:b w:val="0"/>
          <w:sz w:val="20"/>
          <w:szCs w:val="20"/>
        </w:rPr>
        <w:t xml:space="preserve"> </w:t>
      </w:r>
      <w:r w:rsidRPr="005A3095">
        <w:rPr>
          <w:b w:val="0"/>
          <w:sz w:val="20"/>
          <w:szCs w:val="20"/>
        </w:rPr>
        <w:t xml:space="preserve">wykonany z PMMA </w:t>
      </w:r>
      <w:r w:rsidRPr="005A3095">
        <w:rPr>
          <w:b w:val="0"/>
          <w:sz w:val="20"/>
          <w:szCs w:val="20"/>
        </w:rPr>
        <w:br/>
        <w:t>- możliwość montażu bezpośrednio na słupie i na wysięgniku, średnica</w:t>
      </w:r>
      <w:r w:rsidR="005A3095" w:rsidRPr="005A3095">
        <w:rPr>
          <w:b w:val="0"/>
          <w:sz w:val="20"/>
          <w:szCs w:val="20"/>
        </w:rPr>
        <w:t xml:space="preserve"> </w:t>
      </w:r>
      <w:r w:rsidRPr="005A3095">
        <w:rPr>
          <w:b w:val="0"/>
          <w:sz w:val="20"/>
          <w:szCs w:val="20"/>
        </w:rPr>
        <w:t xml:space="preserve">montażu 42, 60 lub 76mm </w:t>
      </w:r>
      <w:r w:rsidRPr="005A3095">
        <w:rPr>
          <w:b w:val="0"/>
          <w:sz w:val="20"/>
          <w:szCs w:val="20"/>
        </w:rPr>
        <w:br/>
        <w:t xml:space="preserve">- regulacja kąta nachylenia oprawy </w:t>
      </w:r>
      <w:r w:rsidRPr="005A3095">
        <w:rPr>
          <w:b w:val="0"/>
          <w:sz w:val="20"/>
          <w:szCs w:val="20"/>
        </w:rPr>
        <w:br/>
        <w:t xml:space="preserve">- temperatura barwowa światła białego co najwyżej 4700K </w:t>
      </w:r>
      <w:r w:rsidRPr="005A3095">
        <w:rPr>
          <w:b w:val="0"/>
          <w:sz w:val="20"/>
          <w:szCs w:val="20"/>
        </w:rPr>
        <w:br/>
        <w:t xml:space="preserve">- zasilacz LED z trwałością gwarantowaną min. 50 000h </w:t>
      </w:r>
      <w:r w:rsidRPr="005A3095">
        <w:rPr>
          <w:b w:val="0"/>
          <w:sz w:val="20"/>
          <w:szCs w:val="20"/>
        </w:rPr>
        <w:br/>
        <w:t xml:space="preserve">- moc oprawy najwyżej 34W </w:t>
      </w:r>
      <w:r w:rsidRPr="005A3095">
        <w:rPr>
          <w:b w:val="0"/>
          <w:sz w:val="20"/>
          <w:szCs w:val="20"/>
        </w:rPr>
        <w:br/>
        <w:t>- obudowa z aluminium zaprojektowana specjalnie pod lampy LED</w:t>
      </w:r>
      <w:r w:rsidR="005A3095" w:rsidRPr="005A3095">
        <w:rPr>
          <w:b w:val="0"/>
          <w:sz w:val="20"/>
          <w:szCs w:val="20"/>
        </w:rPr>
        <w:t xml:space="preserve"> </w:t>
      </w:r>
      <w:r w:rsidRPr="005A3095">
        <w:rPr>
          <w:b w:val="0"/>
          <w:sz w:val="20"/>
          <w:szCs w:val="20"/>
        </w:rPr>
        <w:t xml:space="preserve">(system odprowadzania ciepła gwarantujący trwałość i kontrolę nad spadkiem strumienia świetlnego w czasie) </w:t>
      </w:r>
      <w:r w:rsidRPr="005A3095">
        <w:rPr>
          <w:b w:val="0"/>
          <w:sz w:val="20"/>
          <w:szCs w:val="20"/>
        </w:rPr>
        <w:br/>
        <w:t xml:space="preserve">- IP66 dla całej oprawy </w:t>
      </w:r>
      <w:r w:rsidRPr="005A3095">
        <w:rPr>
          <w:b w:val="0"/>
          <w:sz w:val="20"/>
          <w:szCs w:val="20"/>
        </w:rPr>
        <w:br/>
        <w:t xml:space="preserve">- II klasa ochronności elektrycznej </w:t>
      </w:r>
      <w:r w:rsidRPr="005A3095">
        <w:rPr>
          <w:b w:val="0"/>
          <w:sz w:val="20"/>
          <w:szCs w:val="20"/>
        </w:rPr>
        <w:br/>
      </w:r>
      <w:r w:rsidRPr="005A3095">
        <w:rPr>
          <w:b w:val="0"/>
          <w:sz w:val="20"/>
          <w:szCs w:val="20"/>
        </w:rPr>
        <w:lastRenderedPageBreak/>
        <w:t xml:space="preserve">- skuteczność świetlna diod min 100lm/W, dla </w:t>
      </w:r>
      <w:proofErr w:type="spellStart"/>
      <w:r w:rsidRPr="005A3095">
        <w:rPr>
          <w:b w:val="0"/>
          <w:sz w:val="20"/>
          <w:szCs w:val="20"/>
        </w:rPr>
        <w:t>ukł</w:t>
      </w:r>
      <w:proofErr w:type="spellEnd"/>
      <w:r w:rsidRPr="005A3095">
        <w:rPr>
          <w:b w:val="0"/>
          <w:sz w:val="20"/>
          <w:szCs w:val="20"/>
        </w:rPr>
        <w:t>. Optycznego oprawy nie</w:t>
      </w:r>
      <w:r w:rsidR="005A3095" w:rsidRPr="005A3095">
        <w:rPr>
          <w:b w:val="0"/>
          <w:sz w:val="20"/>
          <w:szCs w:val="20"/>
        </w:rPr>
        <w:t xml:space="preserve"> </w:t>
      </w:r>
      <w:r w:rsidRPr="005A3095">
        <w:rPr>
          <w:b w:val="0"/>
          <w:sz w:val="20"/>
          <w:szCs w:val="20"/>
        </w:rPr>
        <w:t xml:space="preserve">mniej jak 95 </w:t>
      </w:r>
      <w:proofErr w:type="spellStart"/>
      <w:r w:rsidRPr="005A3095">
        <w:rPr>
          <w:b w:val="0"/>
          <w:sz w:val="20"/>
          <w:szCs w:val="20"/>
        </w:rPr>
        <w:t>lm</w:t>
      </w:r>
      <w:proofErr w:type="spellEnd"/>
      <w:r w:rsidRPr="005A3095">
        <w:rPr>
          <w:b w:val="0"/>
          <w:sz w:val="20"/>
          <w:szCs w:val="20"/>
        </w:rPr>
        <w:t xml:space="preserve">/W </w:t>
      </w:r>
      <w:r w:rsidRPr="005A3095">
        <w:rPr>
          <w:b w:val="0"/>
          <w:sz w:val="20"/>
          <w:szCs w:val="20"/>
        </w:rPr>
        <w:br/>
        <w:t>- spadek strumienia świetlnego oprawy co najwyżej 0.88 po 50 000h świecenia</w:t>
      </w:r>
      <w:r w:rsidRPr="005A3095">
        <w:rPr>
          <w:b w:val="0"/>
          <w:sz w:val="20"/>
          <w:szCs w:val="20"/>
        </w:rPr>
        <w:br/>
        <w:t>- układy zasilające z możliwością sterowania w systemie DALI</w:t>
      </w:r>
      <w:r w:rsidRPr="005A3095">
        <w:rPr>
          <w:b w:val="0"/>
          <w:sz w:val="20"/>
          <w:szCs w:val="20"/>
        </w:rPr>
        <w:br/>
        <w:t>- oprawy wyposażone w złącze NEMA umożliwiające podłączenie zewnętrznego</w:t>
      </w:r>
      <w:r w:rsidR="005A3095" w:rsidRPr="005A3095">
        <w:rPr>
          <w:b w:val="0"/>
          <w:sz w:val="20"/>
          <w:szCs w:val="20"/>
        </w:rPr>
        <w:t xml:space="preserve"> </w:t>
      </w:r>
      <w:r w:rsidRPr="005A3095">
        <w:rPr>
          <w:b w:val="0"/>
          <w:sz w:val="20"/>
          <w:szCs w:val="20"/>
        </w:rPr>
        <w:t>konwertera sygnału sterowania wraz z anteną</w:t>
      </w:r>
      <w:r w:rsidRPr="005A3095">
        <w:rPr>
          <w:b w:val="0"/>
          <w:sz w:val="20"/>
          <w:szCs w:val="20"/>
        </w:rPr>
        <w:br/>
      </w:r>
      <w:r w:rsidRPr="005A3095">
        <w:rPr>
          <w:b w:val="0"/>
          <w:sz w:val="20"/>
          <w:szCs w:val="20"/>
        </w:rPr>
        <w:br/>
      </w:r>
      <w:r w:rsidRPr="005A3095">
        <w:rPr>
          <w:sz w:val="20"/>
          <w:szCs w:val="20"/>
        </w:rPr>
        <w:t>Oprawy oświetleniowe parkowe;</w:t>
      </w:r>
      <w:r w:rsidRPr="005A3095">
        <w:rPr>
          <w:sz w:val="20"/>
          <w:szCs w:val="20"/>
        </w:rPr>
        <w:br/>
      </w:r>
      <w:r w:rsidRPr="005A3095">
        <w:rPr>
          <w:b w:val="0"/>
          <w:sz w:val="20"/>
          <w:szCs w:val="20"/>
        </w:rPr>
        <w:br/>
        <w:t>Do oświetlenia należy wyposażyć istniejące oprawy w moduł LED o mocy</w:t>
      </w:r>
      <w:r w:rsidRPr="005A3095">
        <w:rPr>
          <w:b w:val="0"/>
          <w:sz w:val="20"/>
          <w:szCs w:val="20"/>
        </w:rPr>
        <w:br/>
        <w:t xml:space="preserve">całkowitej 51W o parametrach: </w:t>
      </w:r>
      <w:r w:rsidRPr="005A3095">
        <w:rPr>
          <w:b w:val="0"/>
          <w:sz w:val="20"/>
          <w:szCs w:val="20"/>
        </w:rPr>
        <w:br/>
      </w:r>
      <w:r w:rsidRPr="005A3095">
        <w:rPr>
          <w:b w:val="0"/>
          <w:sz w:val="20"/>
          <w:szCs w:val="20"/>
        </w:rPr>
        <w:br/>
        <w:t xml:space="preserve">- krzywa LDT gwarantująca nie gorsze wyniki na płaszczyźnie obliczeniowej </w:t>
      </w:r>
      <w:r w:rsidRPr="005A3095">
        <w:rPr>
          <w:b w:val="0"/>
          <w:sz w:val="20"/>
          <w:szCs w:val="20"/>
        </w:rPr>
        <w:br/>
        <w:t xml:space="preserve">- optyka w technologii reflektorowej, bez indywidualnych soczewek i odbłyśników </w:t>
      </w:r>
      <w:r w:rsidRPr="005A3095">
        <w:rPr>
          <w:b w:val="0"/>
          <w:sz w:val="20"/>
          <w:szCs w:val="20"/>
        </w:rPr>
        <w:br/>
        <w:t xml:space="preserve">- odbłyśnik wykonany z tworzywa sztucznego z napylonym aluminium </w:t>
      </w:r>
      <w:r w:rsidR="005A3095" w:rsidRPr="005A3095">
        <w:rPr>
          <w:b w:val="0"/>
          <w:sz w:val="20"/>
          <w:szCs w:val="20"/>
        </w:rPr>
        <w:t>–</w:t>
      </w:r>
      <w:r w:rsidRPr="005A3095">
        <w:rPr>
          <w:b w:val="0"/>
          <w:sz w:val="20"/>
          <w:szCs w:val="20"/>
        </w:rPr>
        <w:t xml:space="preserve"> klosz</w:t>
      </w:r>
      <w:r w:rsidR="005A3095" w:rsidRPr="005A3095">
        <w:rPr>
          <w:b w:val="0"/>
          <w:sz w:val="20"/>
          <w:szCs w:val="20"/>
        </w:rPr>
        <w:t xml:space="preserve"> </w:t>
      </w:r>
      <w:r w:rsidRPr="005A3095">
        <w:rPr>
          <w:b w:val="0"/>
          <w:sz w:val="20"/>
          <w:szCs w:val="20"/>
        </w:rPr>
        <w:t xml:space="preserve">wykonany z PMMA </w:t>
      </w:r>
      <w:r w:rsidRPr="005A3095">
        <w:rPr>
          <w:b w:val="0"/>
          <w:sz w:val="20"/>
          <w:szCs w:val="20"/>
        </w:rPr>
        <w:br/>
        <w:t xml:space="preserve">- temperatura barwowa światła białego co najwyżej 4700K </w:t>
      </w:r>
      <w:r w:rsidRPr="005A3095">
        <w:rPr>
          <w:b w:val="0"/>
          <w:sz w:val="20"/>
          <w:szCs w:val="20"/>
        </w:rPr>
        <w:br/>
        <w:t xml:space="preserve">- moc całkowita najwyżej 51W </w:t>
      </w:r>
      <w:r w:rsidRPr="005A3095">
        <w:rPr>
          <w:b w:val="0"/>
          <w:sz w:val="20"/>
          <w:szCs w:val="20"/>
        </w:rPr>
        <w:br/>
        <w:t>- obudowa modułu wykonana z aluminium zaprojektowana specjalnie pod</w:t>
      </w:r>
      <w:r w:rsidR="005A3095" w:rsidRPr="005A3095">
        <w:rPr>
          <w:b w:val="0"/>
          <w:sz w:val="20"/>
          <w:szCs w:val="20"/>
        </w:rPr>
        <w:t xml:space="preserve"> </w:t>
      </w:r>
      <w:r w:rsidRPr="005A3095">
        <w:rPr>
          <w:b w:val="0"/>
          <w:sz w:val="20"/>
          <w:szCs w:val="20"/>
        </w:rPr>
        <w:t xml:space="preserve">lampy LED (system </w:t>
      </w:r>
      <w:r w:rsidRPr="005A3095">
        <w:rPr>
          <w:b w:val="0"/>
          <w:sz w:val="20"/>
          <w:szCs w:val="20"/>
        </w:rPr>
        <w:br/>
        <w:t xml:space="preserve">odprowadzania ciepła gwarantujący trwałość i kontrolę nad spadkiem strumienia świetlnego w czasie) </w:t>
      </w:r>
      <w:r w:rsidRPr="005A3095">
        <w:rPr>
          <w:b w:val="0"/>
          <w:sz w:val="20"/>
          <w:szCs w:val="20"/>
        </w:rPr>
        <w:br/>
        <w:t xml:space="preserve">- IP66 dla modułu LED </w:t>
      </w:r>
      <w:r w:rsidRPr="005A3095">
        <w:rPr>
          <w:b w:val="0"/>
          <w:sz w:val="20"/>
          <w:szCs w:val="20"/>
        </w:rPr>
        <w:br/>
        <w:t xml:space="preserve">- II klasa ochronności elektrycznej </w:t>
      </w:r>
      <w:r w:rsidRPr="005A3095">
        <w:rPr>
          <w:b w:val="0"/>
          <w:sz w:val="20"/>
          <w:szCs w:val="20"/>
        </w:rPr>
        <w:br/>
        <w:t xml:space="preserve">- skuteczność świetlna diod powyżej 100 </w:t>
      </w:r>
      <w:proofErr w:type="spellStart"/>
      <w:r w:rsidRPr="005A3095">
        <w:rPr>
          <w:b w:val="0"/>
          <w:sz w:val="20"/>
          <w:szCs w:val="20"/>
        </w:rPr>
        <w:t>lm</w:t>
      </w:r>
      <w:proofErr w:type="spellEnd"/>
      <w:r w:rsidRPr="005A3095">
        <w:rPr>
          <w:b w:val="0"/>
          <w:sz w:val="20"/>
          <w:szCs w:val="20"/>
        </w:rPr>
        <w:t xml:space="preserve">/W </w:t>
      </w:r>
      <w:r w:rsidRPr="005A3095">
        <w:rPr>
          <w:b w:val="0"/>
          <w:sz w:val="20"/>
          <w:szCs w:val="20"/>
        </w:rPr>
        <w:br/>
        <w:t>- spadek strumienia świetlnego oprawy co najwyżej 0.88 po 50 000h świecenia</w:t>
      </w:r>
      <w:r w:rsidRPr="005A3095">
        <w:rPr>
          <w:b w:val="0"/>
          <w:sz w:val="20"/>
          <w:szCs w:val="20"/>
        </w:rPr>
        <w:br/>
        <w:t xml:space="preserve">- układy zasilające </w:t>
      </w:r>
      <w:proofErr w:type="spellStart"/>
      <w:r w:rsidRPr="005A3095">
        <w:rPr>
          <w:b w:val="0"/>
          <w:sz w:val="20"/>
          <w:szCs w:val="20"/>
        </w:rPr>
        <w:t>panela</w:t>
      </w:r>
      <w:proofErr w:type="spellEnd"/>
      <w:r w:rsidRPr="005A3095">
        <w:rPr>
          <w:b w:val="0"/>
          <w:sz w:val="20"/>
          <w:szCs w:val="20"/>
        </w:rPr>
        <w:t xml:space="preserve"> LED z możliwością sterowania w systemie DALI</w:t>
      </w:r>
      <w:r w:rsidR="005A3095" w:rsidRPr="005A3095">
        <w:rPr>
          <w:b w:val="0"/>
          <w:sz w:val="20"/>
          <w:szCs w:val="20"/>
        </w:rPr>
        <w:t xml:space="preserve"> </w:t>
      </w:r>
      <w:r w:rsidRPr="005A3095">
        <w:rPr>
          <w:b w:val="0"/>
          <w:sz w:val="20"/>
          <w:szCs w:val="20"/>
        </w:rPr>
        <w:t>przystosowane do pracy w oprawach zewnętrznych</w:t>
      </w:r>
      <w:r w:rsidRPr="005A3095">
        <w:rPr>
          <w:b w:val="0"/>
          <w:sz w:val="20"/>
          <w:szCs w:val="20"/>
        </w:rPr>
        <w:br/>
        <w:t>- oprawy należy wyposażyć w złącze NEMA umożliwiające podłączenie</w:t>
      </w:r>
      <w:r w:rsidR="005A3095" w:rsidRPr="005A3095">
        <w:rPr>
          <w:b w:val="0"/>
          <w:sz w:val="20"/>
          <w:szCs w:val="20"/>
        </w:rPr>
        <w:t xml:space="preserve"> </w:t>
      </w:r>
      <w:r w:rsidRPr="005A3095">
        <w:rPr>
          <w:b w:val="0"/>
          <w:sz w:val="20"/>
          <w:szCs w:val="20"/>
        </w:rPr>
        <w:t>zewnętrznego konwertera sygnału wraz z anteną</w:t>
      </w:r>
      <w:r w:rsidRPr="005A3095">
        <w:rPr>
          <w:b w:val="0"/>
          <w:sz w:val="20"/>
          <w:szCs w:val="20"/>
        </w:rPr>
        <w:br/>
        <w:t>- klasa efektywności energetycznej A+</w:t>
      </w:r>
    </w:p>
    <w:p w:rsidR="000C14CD" w:rsidRPr="005A3095" w:rsidRDefault="000C14CD" w:rsidP="00E37E70">
      <w:pPr>
        <w:pStyle w:val="Nagwek1"/>
        <w:spacing w:before="0" w:beforeAutospacing="0" w:after="0"/>
        <w:rPr>
          <w:sz w:val="20"/>
          <w:szCs w:val="20"/>
        </w:rPr>
      </w:pPr>
    </w:p>
    <w:p w:rsidR="00E37E70" w:rsidRPr="005A3095" w:rsidRDefault="00723EC7" w:rsidP="00E37E70">
      <w:pPr>
        <w:pStyle w:val="Nagwek1"/>
        <w:spacing w:before="0" w:beforeAutospacing="0" w:after="0"/>
        <w:rPr>
          <w:rFonts w:cs="Arial"/>
          <w:color w:val="000000"/>
          <w:sz w:val="20"/>
          <w:szCs w:val="28"/>
        </w:rPr>
      </w:pPr>
      <w:r w:rsidRPr="005A3095">
        <w:rPr>
          <w:color w:val="000000"/>
          <w:sz w:val="20"/>
          <w:szCs w:val="28"/>
        </w:rPr>
        <w:t>2.</w:t>
      </w:r>
      <w:r w:rsidR="005A3095" w:rsidRPr="005A3095">
        <w:rPr>
          <w:color w:val="000000"/>
          <w:sz w:val="20"/>
          <w:szCs w:val="28"/>
        </w:rPr>
        <w:t>2</w:t>
      </w:r>
      <w:r w:rsidR="0022662B" w:rsidRPr="005A3095">
        <w:rPr>
          <w:color w:val="000000"/>
          <w:sz w:val="20"/>
          <w:szCs w:val="28"/>
        </w:rPr>
        <w:t xml:space="preserve"> </w:t>
      </w:r>
      <w:r w:rsidRPr="005A3095">
        <w:rPr>
          <w:color w:val="000000"/>
          <w:sz w:val="20"/>
          <w:szCs w:val="28"/>
        </w:rPr>
        <w:t xml:space="preserve">System sterowania </w:t>
      </w:r>
      <w:r w:rsidR="00E37E70" w:rsidRPr="005A3095">
        <w:rPr>
          <w:color w:val="000000"/>
          <w:sz w:val="20"/>
          <w:szCs w:val="28"/>
        </w:rPr>
        <w:t>oświetleniem</w:t>
      </w:r>
    </w:p>
    <w:p w:rsidR="00D35A73" w:rsidRPr="005A3095" w:rsidRDefault="00D35A73" w:rsidP="00CF5BB7">
      <w:pPr>
        <w:pStyle w:val="NormalnyWeb"/>
        <w:ind w:firstLine="709"/>
        <w:rPr>
          <w:color w:val="000000"/>
          <w:sz w:val="20"/>
        </w:rPr>
      </w:pPr>
      <w:r w:rsidRPr="005A3095">
        <w:rPr>
          <w:color w:val="000000"/>
          <w:sz w:val="20"/>
        </w:rPr>
        <w:t>W ramach inwestycji modernizacji założono wymianę szaf sterowania oświetleniem oraz wyposażenie ich w sterowniki posiadające funkcję zegara czasu rzeczywistego umożliwiające komunikację z zasilaczami opraw, płynną regulację strumienia świetlnego w zainstalowanych oprawach jak również umożliwiać odczyt ich podstawowych parametrów.</w:t>
      </w:r>
    </w:p>
    <w:p w:rsidR="00D35A73" w:rsidRPr="005A3095" w:rsidRDefault="00D35A73" w:rsidP="00CF5BB7">
      <w:pPr>
        <w:pStyle w:val="NormalnyWeb"/>
        <w:ind w:firstLine="709"/>
        <w:rPr>
          <w:color w:val="000000"/>
          <w:sz w:val="20"/>
        </w:rPr>
      </w:pPr>
      <w:r w:rsidRPr="005A3095">
        <w:rPr>
          <w:color w:val="000000"/>
          <w:sz w:val="20"/>
        </w:rPr>
        <w:t xml:space="preserve">Zastosowany system winien charakteryzować się otwartością i umożliwiać jego rozbudowę w oparciu o rozwiązania różnych producentów wykorzystujących ogólnie przyjęte protokoły transmisji danych. </w:t>
      </w:r>
    </w:p>
    <w:p w:rsidR="00AD4786" w:rsidRPr="005A3095" w:rsidRDefault="005A3095" w:rsidP="00AD4786">
      <w:pPr>
        <w:spacing w:line="0" w:lineRule="atLeast"/>
        <w:rPr>
          <w:rFonts w:eastAsia="Arial"/>
          <w:b/>
          <w:sz w:val="20"/>
        </w:rPr>
      </w:pPr>
      <w:r w:rsidRPr="005A3095">
        <w:rPr>
          <w:rFonts w:eastAsia="Arial"/>
          <w:b/>
          <w:sz w:val="20"/>
        </w:rPr>
        <w:t xml:space="preserve">2.3 </w:t>
      </w:r>
      <w:r w:rsidR="00AD4786" w:rsidRPr="005A3095">
        <w:rPr>
          <w:rFonts w:eastAsia="Arial"/>
          <w:b/>
          <w:sz w:val="20"/>
        </w:rPr>
        <w:t>Przewody zasilające oprawy</w:t>
      </w:r>
    </w:p>
    <w:p w:rsidR="00AD4786" w:rsidRPr="005A3095" w:rsidRDefault="00AD4786" w:rsidP="00AD4786">
      <w:pPr>
        <w:spacing w:line="245" w:lineRule="exact"/>
        <w:rPr>
          <w:sz w:val="20"/>
        </w:rPr>
      </w:pPr>
      <w:r w:rsidRPr="005A3095">
        <w:rPr>
          <w:sz w:val="20"/>
        </w:rPr>
        <w:t>Wraz z wymianą opraw wymianie podlegać muszą przewody zasilające oprawę od zabezpieczenia, wraz z podstawami bezpiecznikowymi.</w:t>
      </w:r>
    </w:p>
    <w:p w:rsidR="00AD4786" w:rsidRPr="005A3095" w:rsidRDefault="00AD4786" w:rsidP="00AD4786">
      <w:pPr>
        <w:spacing w:line="245" w:lineRule="exact"/>
        <w:rPr>
          <w:sz w:val="20"/>
        </w:rPr>
      </w:pPr>
      <w:r w:rsidRPr="005A3095">
        <w:rPr>
          <w:sz w:val="20"/>
        </w:rPr>
        <w:t xml:space="preserve">Przewody winny posiadać izolację o napięciu przebicia 750V, żyły miedziane o przekroju nie mniejszym niż 1,5mm2 i być zgodne z </w:t>
      </w:r>
      <w:r w:rsidRPr="005A3095">
        <w:rPr>
          <w:rFonts w:eastAsia="Arial"/>
          <w:sz w:val="20"/>
        </w:rPr>
        <w:t>normą PN-87/E-90060,</w:t>
      </w:r>
    </w:p>
    <w:p w:rsidR="005A3095" w:rsidRDefault="005A3095" w:rsidP="00AD4786">
      <w:pPr>
        <w:spacing w:line="0" w:lineRule="atLeast"/>
        <w:rPr>
          <w:rFonts w:eastAsia="Arial"/>
          <w:b/>
          <w:sz w:val="20"/>
        </w:rPr>
      </w:pPr>
    </w:p>
    <w:p w:rsidR="00AD4786" w:rsidRPr="005A3095" w:rsidRDefault="005A3095" w:rsidP="00AD4786">
      <w:pPr>
        <w:spacing w:line="0" w:lineRule="atLeast"/>
        <w:rPr>
          <w:rFonts w:eastAsia="Arial"/>
          <w:b/>
          <w:sz w:val="20"/>
        </w:rPr>
      </w:pPr>
      <w:r w:rsidRPr="005A3095">
        <w:rPr>
          <w:rFonts w:eastAsia="Arial"/>
          <w:b/>
          <w:sz w:val="20"/>
        </w:rPr>
        <w:t xml:space="preserve">2.4 </w:t>
      </w:r>
      <w:r w:rsidR="00AD4786" w:rsidRPr="005A3095">
        <w:rPr>
          <w:rFonts w:eastAsia="Arial"/>
          <w:b/>
          <w:sz w:val="20"/>
        </w:rPr>
        <w:t>Wysięgniki</w:t>
      </w:r>
    </w:p>
    <w:p w:rsidR="00AD4786" w:rsidRPr="005A3095" w:rsidRDefault="00AD4786" w:rsidP="00AD4786">
      <w:pPr>
        <w:spacing w:line="245" w:lineRule="exact"/>
        <w:rPr>
          <w:sz w:val="20"/>
        </w:rPr>
      </w:pPr>
      <w:r w:rsidRPr="005A3095">
        <w:rPr>
          <w:sz w:val="20"/>
        </w:rPr>
        <w:t>W ramach inwestycji w miejscowości Tumlin Osowa przewiduje się wymianę 37szt opraw i dowieszenie 30szt opraw na linii abonenckiej. Wraz z wymiana opraw wymianie podlegać będą również wysięgniki.</w:t>
      </w:r>
    </w:p>
    <w:p w:rsidR="00AD4786" w:rsidRPr="005A3095" w:rsidRDefault="00AD4786" w:rsidP="00AD4786">
      <w:pPr>
        <w:jc w:val="both"/>
        <w:rPr>
          <w:rFonts w:eastAsia="Arial"/>
          <w:sz w:val="20"/>
        </w:rPr>
      </w:pPr>
      <w:r w:rsidRPr="005A3095">
        <w:rPr>
          <w:rFonts w:eastAsia="Arial"/>
          <w:sz w:val="20"/>
        </w:rPr>
        <w:t xml:space="preserve">Wysięgniki winny byś wykonane z rury 48 mm grubość ścianki 3 </w:t>
      </w:r>
      <w:proofErr w:type="spellStart"/>
      <w:r w:rsidRPr="005A3095">
        <w:rPr>
          <w:rFonts w:eastAsia="Arial"/>
          <w:sz w:val="20"/>
        </w:rPr>
        <w:t>mm</w:t>
      </w:r>
      <w:proofErr w:type="spellEnd"/>
      <w:r w:rsidRPr="005A3095">
        <w:rPr>
          <w:rFonts w:eastAsia="Arial"/>
          <w:sz w:val="20"/>
        </w:rPr>
        <w:t xml:space="preserve">. Do montowania wysięgników na słupy, należy stosować ocynkowane uchwyty hakowe o długościach dostosowanych do szerokości słupa. Wysięgniki powinny posiadać zaciski PEN. Należy przewidzieć zerowanie wysięgników. Zerowanie należy wykonać przewodem nie cieńszym niż </w:t>
      </w:r>
      <w:proofErr w:type="spellStart"/>
      <w:r w:rsidRPr="005A3095">
        <w:rPr>
          <w:rFonts w:eastAsia="Arial"/>
          <w:sz w:val="20"/>
        </w:rPr>
        <w:t>AsXSn</w:t>
      </w:r>
      <w:proofErr w:type="spellEnd"/>
      <w:r w:rsidRPr="005A3095">
        <w:rPr>
          <w:rFonts w:eastAsia="Arial"/>
          <w:sz w:val="20"/>
        </w:rPr>
        <w:t xml:space="preserve"> 1x16mm</w:t>
      </w:r>
      <w:r w:rsidRPr="005A3095">
        <w:rPr>
          <w:rFonts w:eastAsia="Arial"/>
          <w:sz w:val="20"/>
          <w:vertAlign w:val="superscript"/>
        </w:rPr>
        <w:t>2</w:t>
      </w:r>
      <w:r w:rsidRPr="005A3095">
        <w:rPr>
          <w:rFonts w:eastAsia="Arial"/>
          <w:sz w:val="20"/>
        </w:rPr>
        <w:t>.</w:t>
      </w:r>
    </w:p>
    <w:p w:rsidR="005A3095" w:rsidRDefault="005A3095" w:rsidP="00AD4786">
      <w:pPr>
        <w:spacing w:line="0" w:lineRule="atLeast"/>
        <w:rPr>
          <w:rFonts w:eastAsia="Arial"/>
          <w:b/>
          <w:sz w:val="20"/>
        </w:rPr>
      </w:pPr>
    </w:p>
    <w:p w:rsidR="00AD4786" w:rsidRPr="005A3095" w:rsidRDefault="005A3095" w:rsidP="00AD4786">
      <w:pPr>
        <w:spacing w:line="0" w:lineRule="atLeast"/>
        <w:rPr>
          <w:rFonts w:eastAsia="Arial"/>
          <w:b/>
          <w:sz w:val="20"/>
        </w:rPr>
      </w:pPr>
      <w:r w:rsidRPr="005A3095">
        <w:rPr>
          <w:rFonts w:eastAsia="Arial"/>
          <w:b/>
          <w:sz w:val="20"/>
        </w:rPr>
        <w:t xml:space="preserve">2.5 </w:t>
      </w:r>
      <w:r w:rsidR="00AD4786" w:rsidRPr="005A3095">
        <w:rPr>
          <w:rFonts w:eastAsia="Arial"/>
          <w:b/>
          <w:sz w:val="20"/>
        </w:rPr>
        <w:t>Gniazda bezpiecznikowe kompletne</w:t>
      </w:r>
    </w:p>
    <w:p w:rsidR="00AD4786" w:rsidRPr="005A3095" w:rsidRDefault="00AD4786" w:rsidP="00AD4786">
      <w:pPr>
        <w:spacing w:line="275" w:lineRule="auto"/>
        <w:jc w:val="both"/>
        <w:rPr>
          <w:rFonts w:eastAsia="Arial"/>
          <w:sz w:val="20"/>
        </w:rPr>
      </w:pPr>
      <w:r w:rsidRPr="005A3095">
        <w:rPr>
          <w:rFonts w:eastAsia="Arial"/>
          <w:sz w:val="20"/>
        </w:rPr>
        <w:t xml:space="preserve">Gniazda bezpiecznikowe wyposażone w zabezpieczenie topikowe instalacyjne szybkie 6A służące do zabezpieczenia opraw oświetleniowych mocowanych do zacisku prądowego izolowanego odpowiednie dla linii modernizowanych odcinków (kablowe przystosowane do montażu we wnęce słupowej lub napowietrzne przystosowane do montaży na przewodzie </w:t>
      </w:r>
      <w:proofErr w:type="spellStart"/>
      <w:r w:rsidRPr="005A3095">
        <w:rPr>
          <w:rFonts w:eastAsia="Arial"/>
          <w:sz w:val="20"/>
        </w:rPr>
        <w:t>ASXsn</w:t>
      </w:r>
      <w:proofErr w:type="spellEnd"/>
      <w:r w:rsidRPr="005A3095">
        <w:rPr>
          <w:rFonts w:eastAsia="Arial"/>
          <w:sz w:val="20"/>
        </w:rPr>
        <w:t>).</w:t>
      </w:r>
    </w:p>
    <w:p w:rsidR="005A3095" w:rsidRDefault="005A3095" w:rsidP="00AD4786">
      <w:pPr>
        <w:spacing w:line="0" w:lineRule="atLeast"/>
        <w:rPr>
          <w:rFonts w:eastAsia="Arial"/>
          <w:b/>
          <w:sz w:val="20"/>
        </w:rPr>
      </w:pPr>
      <w:bookmarkStart w:id="0" w:name="page22"/>
      <w:bookmarkEnd w:id="0"/>
    </w:p>
    <w:p w:rsidR="00AD4786" w:rsidRPr="005A3095" w:rsidRDefault="005A3095" w:rsidP="00AD4786">
      <w:pPr>
        <w:spacing w:line="0" w:lineRule="atLeast"/>
        <w:rPr>
          <w:rFonts w:eastAsia="Arial"/>
          <w:b/>
          <w:sz w:val="20"/>
        </w:rPr>
      </w:pPr>
      <w:r w:rsidRPr="005A3095">
        <w:rPr>
          <w:rFonts w:eastAsia="Arial"/>
          <w:b/>
          <w:sz w:val="20"/>
        </w:rPr>
        <w:t xml:space="preserve">2.6 </w:t>
      </w:r>
      <w:r w:rsidR="00AD4786" w:rsidRPr="005A3095">
        <w:rPr>
          <w:rFonts w:eastAsia="Arial"/>
          <w:b/>
          <w:sz w:val="20"/>
        </w:rPr>
        <w:t>Kompensacja mocy biernej</w:t>
      </w:r>
    </w:p>
    <w:p w:rsidR="00AD4786" w:rsidRPr="005A3095" w:rsidRDefault="00AD4786" w:rsidP="00AD4786">
      <w:pPr>
        <w:spacing w:line="278" w:lineRule="auto"/>
        <w:jc w:val="both"/>
        <w:rPr>
          <w:rFonts w:eastAsia="Arial"/>
          <w:sz w:val="20"/>
        </w:rPr>
      </w:pPr>
      <w:r w:rsidRPr="005A3095">
        <w:rPr>
          <w:rFonts w:eastAsia="Arial"/>
          <w:sz w:val="20"/>
        </w:rPr>
        <w:lastRenderedPageBreak/>
        <w:t>Oprawy LED powinny być wyposażone w zasilacze nie generujące przekroczenia dopuszczalnej wartości mocy biernej w całym zakresie pracy - również po redukcji strumienia świetlnego. Jednak dla zagwarantowania właściwego poziomu współczynnika mocy, zamontować należy urządzenia kompensujące energię bierną pojemnościową w punktach zasilania (kompensacja grupowa).</w:t>
      </w:r>
    </w:p>
    <w:p w:rsidR="005A3095" w:rsidRDefault="005A3095" w:rsidP="00AD4786">
      <w:pPr>
        <w:spacing w:line="0" w:lineRule="atLeast"/>
        <w:rPr>
          <w:rFonts w:eastAsia="Arial"/>
          <w:b/>
          <w:sz w:val="20"/>
        </w:rPr>
      </w:pPr>
    </w:p>
    <w:p w:rsidR="00AD4786" w:rsidRPr="005A3095" w:rsidRDefault="005A3095" w:rsidP="00AD4786">
      <w:pPr>
        <w:spacing w:line="0" w:lineRule="atLeast"/>
        <w:rPr>
          <w:rFonts w:eastAsia="Arial"/>
          <w:b/>
          <w:sz w:val="20"/>
        </w:rPr>
      </w:pPr>
      <w:r w:rsidRPr="005A3095">
        <w:rPr>
          <w:rFonts w:eastAsia="Arial"/>
          <w:b/>
          <w:sz w:val="20"/>
        </w:rPr>
        <w:t xml:space="preserve">2.7 </w:t>
      </w:r>
      <w:r w:rsidR="00AD4786" w:rsidRPr="005A3095">
        <w:rPr>
          <w:rFonts w:eastAsia="Arial"/>
          <w:b/>
          <w:sz w:val="20"/>
        </w:rPr>
        <w:t>Ochrona przeciwprzepięciowa</w:t>
      </w:r>
    </w:p>
    <w:p w:rsidR="00AD4786" w:rsidRPr="005A3095" w:rsidRDefault="00AD4786" w:rsidP="00AD4786">
      <w:pPr>
        <w:spacing w:line="274" w:lineRule="auto"/>
        <w:jc w:val="both"/>
        <w:rPr>
          <w:rFonts w:eastAsia="Arial"/>
          <w:sz w:val="20"/>
        </w:rPr>
      </w:pPr>
      <w:r w:rsidRPr="005A3095">
        <w:rPr>
          <w:rFonts w:eastAsia="Arial"/>
          <w:sz w:val="20"/>
        </w:rPr>
        <w:t>W szafach oświetleniowych należy zastosować ograniczniki przepięć typu B + C zabezpieczające obwody oświetleniowe.</w:t>
      </w:r>
    </w:p>
    <w:p w:rsidR="005A3095" w:rsidRDefault="005A3095" w:rsidP="00AD4786">
      <w:pPr>
        <w:spacing w:line="0" w:lineRule="atLeast"/>
        <w:rPr>
          <w:rFonts w:eastAsia="Arial"/>
          <w:b/>
          <w:sz w:val="20"/>
        </w:rPr>
      </w:pPr>
    </w:p>
    <w:p w:rsidR="00AD4786" w:rsidRPr="005A3095" w:rsidRDefault="005A3095" w:rsidP="00AD4786">
      <w:pPr>
        <w:spacing w:line="0" w:lineRule="atLeast"/>
        <w:rPr>
          <w:rFonts w:eastAsia="Arial"/>
          <w:b/>
          <w:sz w:val="20"/>
        </w:rPr>
      </w:pPr>
      <w:r w:rsidRPr="005A3095">
        <w:rPr>
          <w:rFonts w:eastAsia="Arial"/>
          <w:b/>
          <w:sz w:val="20"/>
        </w:rPr>
        <w:t xml:space="preserve">2.8 </w:t>
      </w:r>
      <w:r w:rsidR="00AD4786" w:rsidRPr="005A3095">
        <w:rPr>
          <w:rFonts w:eastAsia="Arial"/>
          <w:b/>
          <w:sz w:val="20"/>
        </w:rPr>
        <w:t>Ochrona od porażeń</w:t>
      </w:r>
    </w:p>
    <w:p w:rsidR="00AD4786" w:rsidRPr="005A3095" w:rsidRDefault="00AD4786" w:rsidP="00AD4786">
      <w:pPr>
        <w:spacing w:line="278" w:lineRule="auto"/>
        <w:jc w:val="both"/>
        <w:rPr>
          <w:rFonts w:eastAsia="Arial"/>
          <w:sz w:val="20"/>
        </w:rPr>
      </w:pPr>
      <w:r w:rsidRPr="005A3095">
        <w:rPr>
          <w:rFonts w:eastAsia="Arial"/>
          <w:sz w:val="20"/>
        </w:rPr>
        <w:t>Sieć oświetleniowa pracuje w układzie TNC. Ochronę przed dotykiem bezpośrednim (ochrona podstawowa) stanowi izolacja robocza przewodów i kabli, oraz osłony zewnętrzne urządzeń elektrycznych. Jako ochronę przed dotykiem pośrednim (ochrona dodatkowa) zastosowano samoczynne wyłączenie zasilania w przypadku pojawienia się napięcia na metalowych częściach słupa.</w:t>
      </w:r>
    </w:p>
    <w:p w:rsidR="005A3095" w:rsidRDefault="005A3095" w:rsidP="00AD4786">
      <w:pPr>
        <w:spacing w:line="0" w:lineRule="atLeast"/>
        <w:rPr>
          <w:rFonts w:eastAsia="Arial"/>
          <w:b/>
          <w:sz w:val="20"/>
        </w:rPr>
      </w:pPr>
      <w:bookmarkStart w:id="1" w:name="page23"/>
      <w:bookmarkEnd w:id="1"/>
    </w:p>
    <w:p w:rsidR="00AD4786" w:rsidRPr="005A3095" w:rsidRDefault="005A3095" w:rsidP="00AD4786">
      <w:pPr>
        <w:spacing w:line="0" w:lineRule="atLeast"/>
        <w:rPr>
          <w:rFonts w:eastAsia="Arial"/>
          <w:b/>
          <w:sz w:val="20"/>
        </w:rPr>
      </w:pPr>
      <w:r w:rsidRPr="005A3095">
        <w:rPr>
          <w:rFonts w:eastAsia="Arial"/>
          <w:b/>
          <w:sz w:val="20"/>
        </w:rPr>
        <w:t xml:space="preserve">2.9 </w:t>
      </w:r>
      <w:r w:rsidR="00AD4786" w:rsidRPr="005A3095">
        <w:rPr>
          <w:rFonts w:eastAsia="Arial"/>
          <w:b/>
          <w:sz w:val="20"/>
        </w:rPr>
        <w:t>Przebudowa układów pomiarowych</w:t>
      </w:r>
    </w:p>
    <w:p w:rsidR="00AD4786" w:rsidRPr="005A3095" w:rsidRDefault="00AD4786" w:rsidP="00AD4786">
      <w:pPr>
        <w:spacing w:line="293" w:lineRule="auto"/>
        <w:jc w:val="both"/>
        <w:rPr>
          <w:rFonts w:eastAsia="Arial"/>
          <w:sz w:val="20"/>
        </w:rPr>
      </w:pPr>
      <w:r w:rsidRPr="005A3095">
        <w:rPr>
          <w:rFonts w:eastAsia="Arial"/>
          <w:sz w:val="20"/>
        </w:rPr>
        <w:t xml:space="preserve">Przebudowie podlegają układy pomiarowe oraz sterujące oświetleniem drogowym usytuowane w rozdzielniach </w:t>
      </w:r>
      <w:proofErr w:type="spellStart"/>
      <w:r w:rsidRPr="005A3095">
        <w:rPr>
          <w:rFonts w:eastAsia="Arial"/>
          <w:sz w:val="20"/>
        </w:rPr>
        <w:t>nn</w:t>
      </w:r>
      <w:proofErr w:type="spellEnd"/>
      <w:r w:rsidRPr="005A3095">
        <w:rPr>
          <w:rFonts w:eastAsia="Arial"/>
          <w:sz w:val="20"/>
        </w:rPr>
        <w:t xml:space="preserve"> stacji transformatorowych będących własnością PGE Dystrybucja S.A. Rejon Energetyczny Kielce. W zakresie przebudowy układy pomiarowe oraz sterujące oświetleniem drogowym zostaną zainstalowane w samodzielnych szafach zamontowanych na żerdzi napowietrznej stacji transformatorowej bądź w samodzielnych szafach na fundamentach prefabrykowanych w obrębie wnętrzowej stacji transformatorowej. W sytuacjach posadowienia stacji transformatorowej na działkach prywatnych i ograniczonego prawa dostępu do tych urządzeń, szafka z układem pomiarowym i sterującym powinna zostać zamontowana na słupie energetycznym w przypadku linii oświetleniowej napowietrznej, bądź umieszczona w pasie drogowym w przypadku linii oświetleniowej wykonanej kablem ziemnym.</w:t>
      </w:r>
    </w:p>
    <w:p w:rsidR="00D35A73" w:rsidRPr="005A3095" w:rsidRDefault="00D35A73" w:rsidP="00F6288B">
      <w:pPr>
        <w:pStyle w:val="Nagwek1"/>
        <w:spacing w:before="0" w:beforeAutospacing="0" w:after="0"/>
        <w:rPr>
          <w:color w:val="000000"/>
          <w:sz w:val="20"/>
          <w:szCs w:val="28"/>
        </w:rPr>
      </w:pPr>
    </w:p>
    <w:p w:rsidR="00733762" w:rsidRPr="005A3095" w:rsidRDefault="005A3095" w:rsidP="00733762">
      <w:pPr>
        <w:pStyle w:val="Nagwek2"/>
        <w:tabs>
          <w:tab w:val="left" w:pos="709"/>
        </w:tabs>
        <w:spacing w:before="120" w:after="120"/>
        <w:ind w:left="57"/>
        <w:jc w:val="both"/>
        <w:rPr>
          <w:rFonts w:ascii="Times New Roman" w:hAnsi="Times New Roman"/>
          <w:i w:val="0"/>
          <w:color w:val="000000" w:themeColor="text1"/>
          <w:sz w:val="20"/>
        </w:rPr>
      </w:pPr>
      <w:bookmarkStart w:id="2" w:name="_Toc435221074"/>
      <w:r>
        <w:rPr>
          <w:rFonts w:ascii="Times New Roman" w:hAnsi="Times New Roman"/>
          <w:i w:val="0"/>
          <w:color w:val="000000" w:themeColor="text1"/>
          <w:sz w:val="20"/>
        </w:rPr>
        <w:t>3.</w:t>
      </w:r>
      <w:r w:rsidR="00733762" w:rsidRPr="005A3095">
        <w:rPr>
          <w:rFonts w:ascii="Times New Roman" w:hAnsi="Times New Roman"/>
          <w:i w:val="0"/>
          <w:color w:val="000000" w:themeColor="text1"/>
          <w:sz w:val="20"/>
        </w:rPr>
        <w:t xml:space="preserve">Opis zakresu prac przewidzianych </w:t>
      </w:r>
      <w:bookmarkEnd w:id="2"/>
      <w:r w:rsidR="00733762" w:rsidRPr="005A3095">
        <w:rPr>
          <w:rFonts w:ascii="Times New Roman" w:hAnsi="Times New Roman"/>
          <w:i w:val="0"/>
          <w:color w:val="000000" w:themeColor="text1"/>
          <w:sz w:val="20"/>
        </w:rPr>
        <w:t>dla wykonania inwestycji</w:t>
      </w:r>
    </w:p>
    <w:p w:rsidR="00733762" w:rsidRPr="005A3095" w:rsidRDefault="00733762" w:rsidP="00733762">
      <w:pPr>
        <w:pStyle w:val="Akapitzlist"/>
        <w:numPr>
          <w:ilvl w:val="0"/>
          <w:numId w:val="30"/>
        </w:numPr>
        <w:spacing w:after="120"/>
        <w:ind w:left="714" w:hanging="357"/>
        <w:jc w:val="both"/>
        <w:rPr>
          <w:sz w:val="20"/>
        </w:rPr>
      </w:pPr>
      <w:r w:rsidRPr="005A3095">
        <w:rPr>
          <w:sz w:val="20"/>
        </w:rPr>
        <w:t>Demontaż wyeksploatowanych opraw ulicznych,</w:t>
      </w:r>
    </w:p>
    <w:p w:rsidR="00733762" w:rsidRPr="005A3095" w:rsidRDefault="00733762" w:rsidP="00733762">
      <w:pPr>
        <w:pStyle w:val="Akapitzlist"/>
        <w:numPr>
          <w:ilvl w:val="0"/>
          <w:numId w:val="30"/>
        </w:numPr>
        <w:spacing w:after="120"/>
        <w:ind w:left="714" w:hanging="357"/>
        <w:jc w:val="both"/>
        <w:rPr>
          <w:sz w:val="20"/>
        </w:rPr>
      </w:pPr>
      <w:r w:rsidRPr="005A3095">
        <w:rPr>
          <w:sz w:val="20"/>
        </w:rPr>
        <w:t>Wymiana wysięgników, wraz z instalacją zabezpieczeń oraz opraw LED,</w:t>
      </w:r>
    </w:p>
    <w:p w:rsidR="00733762" w:rsidRPr="005A3095" w:rsidRDefault="00733762" w:rsidP="00733762">
      <w:pPr>
        <w:pStyle w:val="Akapitzlist"/>
        <w:numPr>
          <w:ilvl w:val="0"/>
          <w:numId w:val="30"/>
        </w:numPr>
        <w:spacing w:after="120"/>
        <w:ind w:left="714" w:hanging="357"/>
        <w:jc w:val="both"/>
        <w:rPr>
          <w:sz w:val="20"/>
        </w:rPr>
      </w:pPr>
      <w:r w:rsidRPr="005A3095">
        <w:rPr>
          <w:sz w:val="20"/>
        </w:rPr>
        <w:t>Dowieszenie opraw ulicznych LED wraz z osprzętem</w:t>
      </w:r>
    </w:p>
    <w:p w:rsidR="00733762" w:rsidRPr="005A3095" w:rsidRDefault="00733762" w:rsidP="00733762">
      <w:pPr>
        <w:pStyle w:val="Akapitzlist"/>
        <w:numPr>
          <w:ilvl w:val="0"/>
          <w:numId w:val="30"/>
        </w:numPr>
        <w:spacing w:after="120"/>
        <w:ind w:left="714" w:hanging="357"/>
        <w:jc w:val="both"/>
        <w:rPr>
          <w:sz w:val="20"/>
        </w:rPr>
      </w:pPr>
      <w:r w:rsidRPr="005A3095">
        <w:rPr>
          <w:sz w:val="20"/>
        </w:rPr>
        <w:t>Przebudowa opraw parkowych, poprzez demontaż sodowych układów optycznych wraz z układem zasilania i zastąpienie ich modułami LED wraz z zasilaczem przystosowanym do sterowania.</w:t>
      </w:r>
    </w:p>
    <w:p w:rsidR="00733762" w:rsidRPr="005A3095" w:rsidRDefault="00733762" w:rsidP="00733762">
      <w:pPr>
        <w:pStyle w:val="Akapitzlist"/>
        <w:numPr>
          <w:ilvl w:val="0"/>
          <w:numId w:val="30"/>
        </w:numPr>
        <w:spacing w:after="120"/>
        <w:ind w:left="714" w:hanging="357"/>
        <w:jc w:val="both"/>
        <w:rPr>
          <w:sz w:val="20"/>
        </w:rPr>
      </w:pPr>
      <w:r w:rsidRPr="005A3095">
        <w:rPr>
          <w:sz w:val="20"/>
        </w:rPr>
        <w:t>Montaż konwerterów sygnałów dla każdej z opraw (lub opraw wyposażonych w konwerter),</w:t>
      </w:r>
    </w:p>
    <w:p w:rsidR="00733762" w:rsidRPr="005A3095" w:rsidRDefault="00733762" w:rsidP="00733762">
      <w:pPr>
        <w:pStyle w:val="Akapitzlist"/>
        <w:numPr>
          <w:ilvl w:val="0"/>
          <w:numId w:val="30"/>
        </w:numPr>
        <w:spacing w:after="120"/>
        <w:ind w:left="714" w:hanging="357"/>
        <w:jc w:val="both"/>
        <w:rPr>
          <w:sz w:val="20"/>
        </w:rPr>
      </w:pPr>
      <w:r w:rsidRPr="005A3095">
        <w:rPr>
          <w:sz w:val="20"/>
        </w:rPr>
        <w:t xml:space="preserve">Montaż szaf wyposażonych w sterowniki </w:t>
      </w:r>
    </w:p>
    <w:p w:rsidR="00733762" w:rsidRPr="005A3095" w:rsidRDefault="00733762" w:rsidP="00733762">
      <w:pPr>
        <w:pStyle w:val="Akapitzlist"/>
        <w:numPr>
          <w:ilvl w:val="0"/>
          <w:numId w:val="30"/>
        </w:numPr>
        <w:spacing w:after="120"/>
        <w:ind w:left="714" w:hanging="357"/>
        <w:jc w:val="both"/>
        <w:rPr>
          <w:sz w:val="20"/>
        </w:rPr>
      </w:pPr>
      <w:r w:rsidRPr="005A3095">
        <w:rPr>
          <w:sz w:val="20"/>
        </w:rPr>
        <w:t xml:space="preserve">Konfiguracja sterowania. </w:t>
      </w:r>
    </w:p>
    <w:p w:rsidR="00733762" w:rsidRPr="00C348E7" w:rsidRDefault="00733762" w:rsidP="00733762">
      <w:pPr>
        <w:spacing w:after="120"/>
        <w:ind w:left="357"/>
        <w:jc w:val="both"/>
      </w:pPr>
    </w:p>
    <w:tbl>
      <w:tblPr>
        <w:tblW w:w="10465" w:type="dxa"/>
        <w:tblInd w:w="60" w:type="dxa"/>
        <w:tblCellMar>
          <w:left w:w="70" w:type="dxa"/>
          <w:right w:w="70" w:type="dxa"/>
        </w:tblCellMar>
        <w:tblLook w:val="0000"/>
      </w:tblPr>
      <w:tblGrid>
        <w:gridCol w:w="625"/>
        <w:gridCol w:w="9840"/>
      </w:tblGrid>
      <w:tr w:rsidR="00733762" w:rsidRPr="005A3095" w:rsidTr="00E75E2F">
        <w:trPr>
          <w:trHeight w:val="285"/>
        </w:trPr>
        <w:tc>
          <w:tcPr>
            <w:tcW w:w="625" w:type="dxa"/>
            <w:tcBorders>
              <w:top w:val="nil"/>
              <w:left w:val="nil"/>
              <w:bottom w:val="nil"/>
              <w:right w:val="nil"/>
            </w:tcBorders>
            <w:shd w:val="clear" w:color="auto" w:fill="auto"/>
            <w:noWrap/>
            <w:vAlign w:val="bottom"/>
          </w:tcPr>
          <w:p w:rsidR="00733762" w:rsidRPr="005A3095" w:rsidRDefault="00733762" w:rsidP="00E5320F">
            <w:pPr>
              <w:jc w:val="center"/>
              <w:rPr>
                <w:sz w:val="20"/>
                <w:szCs w:val="20"/>
              </w:rPr>
            </w:pPr>
          </w:p>
        </w:tc>
        <w:tc>
          <w:tcPr>
            <w:tcW w:w="9840" w:type="dxa"/>
            <w:tcBorders>
              <w:top w:val="nil"/>
              <w:left w:val="nil"/>
              <w:bottom w:val="nil"/>
              <w:right w:val="nil"/>
            </w:tcBorders>
            <w:shd w:val="clear" w:color="auto" w:fill="auto"/>
            <w:noWrap/>
            <w:vAlign w:val="bottom"/>
          </w:tcPr>
          <w:p w:rsidR="00733762" w:rsidRPr="005A3095" w:rsidRDefault="00733762" w:rsidP="00E5320F">
            <w:pPr>
              <w:rPr>
                <w:sz w:val="20"/>
                <w:szCs w:val="20"/>
              </w:rPr>
            </w:pPr>
          </w:p>
          <w:p w:rsidR="00733762" w:rsidRPr="005A3095" w:rsidRDefault="00733762" w:rsidP="00E5320F">
            <w:pPr>
              <w:rPr>
                <w:b/>
                <w:color w:val="000000" w:themeColor="text1"/>
                <w:sz w:val="20"/>
                <w:szCs w:val="20"/>
              </w:rPr>
            </w:pPr>
            <w:r w:rsidRPr="005A3095">
              <w:rPr>
                <w:b/>
                <w:color w:val="000000" w:themeColor="text1"/>
                <w:sz w:val="20"/>
                <w:szCs w:val="20"/>
              </w:rPr>
              <w:t xml:space="preserve">ZESTAWIENIE PODSTAWOWYCH MATERIAŁÓW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5670"/>
              <w:gridCol w:w="2320"/>
            </w:tblGrid>
            <w:tr w:rsidR="00733762" w:rsidRPr="005A3095" w:rsidTr="00733762">
              <w:tc>
                <w:tcPr>
                  <w:tcW w:w="870" w:type="dxa"/>
                </w:tcPr>
                <w:p w:rsidR="00733762" w:rsidRPr="005A3095" w:rsidRDefault="00733762" w:rsidP="00733762">
                  <w:pPr>
                    <w:jc w:val="center"/>
                    <w:rPr>
                      <w:sz w:val="20"/>
                      <w:szCs w:val="20"/>
                    </w:rPr>
                  </w:pPr>
                  <w:r w:rsidRPr="005A3095">
                    <w:rPr>
                      <w:sz w:val="20"/>
                      <w:szCs w:val="20"/>
                    </w:rPr>
                    <w:t>L.P</w:t>
                  </w:r>
                </w:p>
              </w:tc>
              <w:tc>
                <w:tcPr>
                  <w:tcW w:w="5670" w:type="dxa"/>
                </w:tcPr>
                <w:p w:rsidR="00733762" w:rsidRPr="005A3095" w:rsidRDefault="00733762" w:rsidP="00733762">
                  <w:pPr>
                    <w:jc w:val="center"/>
                    <w:rPr>
                      <w:sz w:val="20"/>
                      <w:szCs w:val="20"/>
                    </w:rPr>
                  </w:pPr>
                  <w:r w:rsidRPr="005A3095">
                    <w:rPr>
                      <w:sz w:val="20"/>
                      <w:szCs w:val="20"/>
                    </w:rPr>
                    <w:t>MATERIAŁ</w:t>
                  </w:r>
                </w:p>
              </w:tc>
              <w:tc>
                <w:tcPr>
                  <w:tcW w:w="2320" w:type="dxa"/>
                </w:tcPr>
                <w:p w:rsidR="00733762" w:rsidRPr="005A3095" w:rsidRDefault="00733762" w:rsidP="00733762">
                  <w:pPr>
                    <w:jc w:val="center"/>
                    <w:rPr>
                      <w:color w:val="000000" w:themeColor="text1"/>
                      <w:sz w:val="20"/>
                      <w:szCs w:val="20"/>
                    </w:rPr>
                  </w:pPr>
                  <w:r w:rsidRPr="005A3095">
                    <w:rPr>
                      <w:color w:val="000000" w:themeColor="text1"/>
                      <w:sz w:val="20"/>
                      <w:szCs w:val="20"/>
                    </w:rPr>
                    <w:t>ILOŚĆ</w:t>
                  </w:r>
                </w:p>
              </w:tc>
            </w:tr>
            <w:tr w:rsidR="00733762" w:rsidRPr="005A3095" w:rsidTr="00733762">
              <w:tc>
                <w:tcPr>
                  <w:tcW w:w="870" w:type="dxa"/>
                  <w:vAlign w:val="center"/>
                </w:tcPr>
                <w:p w:rsidR="00733762" w:rsidRPr="005A3095" w:rsidRDefault="00733762" w:rsidP="00733762">
                  <w:pPr>
                    <w:jc w:val="center"/>
                    <w:rPr>
                      <w:sz w:val="20"/>
                      <w:szCs w:val="20"/>
                    </w:rPr>
                  </w:pPr>
                  <w:r w:rsidRPr="005A3095">
                    <w:rPr>
                      <w:sz w:val="20"/>
                      <w:szCs w:val="20"/>
                    </w:rPr>
                    <w:t>1</w:t>
                  </w:r>
                </w:p>
              </w:tc>
              <w:tc>
                <w:tcPr>
                  <w:tcW w:w="5670" w:type="dxa"/>
                  <w:vAlign w:val="center"/>
                </w:tcPr>
                <w:p w:rsidR="00733762" w:rsidRPr="005A3095" w:rsidRDefault="00733762" w:rsidP="00E5320F">
                  <w:pPr>
                    <w:rPr>
                      <w:sz w:val="20"/>
                      <w:szCs w:val="20"/>
                    </w:rPr>
                  </w:pPr>
                  <w:r w:rsidRPr="005A3095">
                    <w:rPr>
                      <w:sz w:val="20"/>
                      <w:szCs w:val="20"/>
                    </w:rPr>
                    <w:t xml:space="preserve">Oprawa uliczna  LED  34W                                                                                                     </w:t>
                  </w:r>
                </w:p>
              </w:tc>
              <w:tc>
                <w:tcPr>
                  <w:tcW w:w="2320" w:type="dxa"/>
                  <w:vAlign w:val="center"/>
                </w:tcPr>
                <w:p w:rsidR="00733762" w:rsidRPr="005A3095" w:rsidRDefault="00733762" w:rsidP="00733762">
                  <w:pPr>
                    <w:jc w:val="center"/>
                    <w:rPr>
                      <w:color w:val="000000" w:themeColor="text1"/>
                      <w:sz w:val="20"/>
                      <w:szCs w:val="20"/>
                    </w:rPr>
                  </w:pPr>
                  <w:r w:rsidRPr="005A3095">
                    <w:rPr>
                      <w:color w:val="000000" w:themeColor="text1"/>
                      <w:sz w:val="20"/>
                      <w:szCs w:val="20"/>
                    </w:rPr>
                    <w:t>115szt</w:t>
                  </w:r>
                </w:p>
              </w:tc>
            </w:tr>
            <w:tr w:rsidR="00733762" w:rsidRPr="005A3095" w:rsidTr="00733762">
              <w:tc>
                <w:tcPr>
                  <w:tcW w:w="870" w:type="dxa"/>
                  <w:vAlign w:val="center"/>
                </w:tcPr>
                <w:p w:rsidR="00733762" w:rsidRPr="005A3095" w:rsidRDefault="00733762" w:rsidP="00733762">
                  <w:pPr>
                    <w:jc w:val="center"/>
                    <w:rPr>
                      <w:sz w:val="20"/>
                      <w:szCs w:val="20"/>
                    </w:rPr>
                  </w:pPr>
                  <w:r w:rsidRPr="005A3095">
                    <w:rPr>
                      <w:sz w:val="20"/>
                      <w:szCs w:val="20"/>
                    </w:rPr>
                    <w:t>2</w:t>
                  </w:r>
                </w:p>
              </w:tc>
              <w:tc>
                <w:tcPr>
                  <w:tcW w:w="5670" w:type="dxa"/>
                  <w:vAlign w:val="center"/>
                </w:tcPr>
                <w:p w:rsidR="00733762" w:rsidRPr="005A3095" w:rsidRDefault="00733762" w:rsidP="00E5320F">
                  <w:pPr>
                    <w:rPr>
                      <w:sz w:val="20"/>
                      <w:szCs w:val="20"/>
                    </w:rPr>
                  </w:pPr>
                  <w:r w:rsidRPr="005A3095">
                    <w:rPr>
                      <w:sz w:val="20"/>
                      <w:szCs w:val="20"/>
                    </w:rPr>
                    <w:t xml:space="preserve">Moduł LED  </w:t>
                  </w:r>
                  <w:proofErr w:type="spellStart"/>
                  <w:r w:rsidRPr="005A3095">
                    <w:rPr>
                      <w:sz w:val="20"/>
                      <w:szCs w:val="20"/>
                    </w:rPr>
                    <w:t>LED</w:t>
                  </w:r>
                  <w:proofErr w:type="spellEnd"/>
                  <w:r w:rsidRPr="005A3095">
                    <w:rPr>
                      <w:sz w:val="20"/>
                      <w:szCs w:val="20"/>
                    </w:rPr>
                    <w:t xml:space="preserve">  50W                                                                                                      </w:t>
                  </w:r>
                </w:p>
              </w:tc>
              <w:tc>
                <w:tcPr>
                  <w:tcW w:w="2320" w:type="dxa"/>
                  <w:vAlign w:val="center"/>
                </w:tcPr>
                <w:p w:rsidR="00733762" w:rsidRPr="005A3095" w:rsidRDefault="000208F2" w:rsidP="00733762">
                  <w:pPr>
                    <w:jc w:val="center"/>
                    <w:rPr>
                      <w:color w:val="000000" w:themeColor="text1"/>
                      <w:sz w:val="20"/>
                      <w:szCs w:val="20"/>
                    </w:rPr>
                  </w:pPr>
                  <w:r w:rsidRPr="005A3095">
                    <w:rPr>
                      <w:color w:val="000000" w:themeColor="text1"/>
                      <w:sz w:val="20"/>
                      <w:szCs w:val="20"/>
                    </w:rPr>
                    <w:t>134</w:t>
                  </w:r>
                  <w:r w:rsidR="00733762" w:rsidRPr="005A3095">
                    <w:rPr>
                      <w:color w:val="000000" w:themeColor="text1"/>
                      <w:sz w:val="20"/>
                      <w:szCs w:val="20"/>
                    </w:rPr>
                    <w:t>szt</w:t>
                  </w:r>
                </w:p>
              </w:tc>
            </w:tr>
            <w:tr w:rsidR="00C37DE0" w:rsidRPr="005A3095" w:rsidTr="00733762">
              <w:tc>
                <w:tcPr>
                  <w:tcW w:w="870" w:type="dxa"/>
                  <w:vAlign w:val="center"/>
                </w:tcPr>
                <w:p w:rsidR="00C37DE0" w:rsidRPr="005A3095" w:rsidRDefault="00C37DE0" w:rsidP="00A8608C">
                  <w:pPr>
                    <w:jc w:val="center"/>
                    <w:rPr>
                      <w:sz w:val="20"/>
                      <w:szCs w:val="20"/>
                    </w:rPr>
                  </w:pPr>
                  <w:r w:rsidRPr="005A3095">
                    <w:rPr>
                      <w:sz w:val="20"/>
                      <w:szCs w:val="20"/>
                    </w:rPr>
                    <w:t>3</w:t>
                  </w:r>
                </w:p>
              </w:tc>
              <w:tc>
                <w:tcPr>
                  <w:tcW w:w="5670" w:type="dxa"/>
                  <w:vAlign w:val="center"/>
                </w:tcPr>
                <w:p w:rsidR="00C37DE0" w:rsidRPr="005A3095" w:rsidRDefault="00C37DE0" w:rsidP="00A8608C">
                  <w:pPr>
                    <w:rPr>
                      <w:sz w:val="20"/>
                      <w:szCs w:val="20"/>
                    </w:rPr>
                  </w:pPr>
                  <w:r w:rsidRPr="005A3095">
                    <w:rPr>
                      <w:sz w:val="20"/>
                      <w:szCs w:val="20"/>
                    </w:rPr>
                    <w:t xml:space="preserve">Wysięgnik długość 1 m (linia </w:t>
                  </w:r>
                  <w:proofErr w:type="spellStart"/>
                  <w:r w:rsidRPr="005A3095">
                    <w:rPr>
                      <w:sz w:val="20"/>
                      <w:szCs w:val="20"/>
                    </w:rPr>
                    <w:t>nn</w:t>
                  </w:r>
                  <w:proofErr w:type="spellEnd"/>
                  <w:r w:rsidRPr="005A3095">
                    <w:rPr>
                      <w:sz w:val="20"/>
                      <w:szCs w:val="20"/>
                    </w:rPr>
                    <w:t xml:space="preserve"> abonencka)</w:t>
                  </w:r>
                </w:p>
              </w:tc>
              <w:tc>
                <w:tcPr>
                  <w:tcW w:w="2320" w:type="dxa"/>
                  <w:vAlign w:val="center"/>
                </w:tcPr>
                <w:p w:rsidR="00C37DE0" w:rsidRPr="005A3095" w:rsidRDefault="00C37DE0" w:rsidP="00A8608C">
                  <w:pPr>
                    <w:jc w:val="center"/>
                    <w:rPr>
                      <w:color w:val="000000" w:themeColor="text1"/>
                      <w:sz w:val="20"/>
                      <w:szCs w:val="20"/>
                    </w:rPr>
                  </w:pPr>
                  <w:r w:rsidRPr="005A3095">
                    <w:rPr>
                      <w:color w:val="000000" w:themeColor="text1"/>
                      <w:sz w:val="20"/>
                      <w:szCs w:val="20"/>
                    </w:rPr>
                    <w:t>65szt</w:t>
                  </w:r>
                </w:p>
              </w:tc>
            </w:tr>
            <w:tr w:rsidR="00C37DE0" w:rsidRPr="005A3095" w:rsidTr="00733762">
              <w:tc>
                <w:tcPr>
                  <w:tcW w:w="870" w:type="dxa"/>
                  <w:vAlign w:val="center"/>
                </w:tcPr>
                <w:p w:rsidR="00C37DE0" w:rsidRPr="005A3095" w:rsidRDefault="00C37DE0" w:rsidP="00A8608C">
                  <w:pPr>
                    <w:jc w:val="center"/>
                    <w:rPr>
                      <w:sz w:val="20"/>
                      <w:szCs w:val="20"/>
                    </w:rPr>
                  </w:pPr>
                  <w:r w:rsidRPr="005A3095">
                    <w:rPr>
                      <w:sz w:val="20"/>
                      <w:szCs w:val="20"/>
                    </w:rPr>
                    <w:t>4</w:t>
                  </w:r>
                </w:p>
              </w:tc>
              <w:tc>
                <w:tcPr>
                  <w:tcW w:w="5670" w:type="dxa"/>
                  <w:vAlign w:val="center"/>
                </w:tcPr>
                <w:p w:rsidR="00C37DE0" w:rsidRPr="005A3095" w:rsidRDefault="00C37DE0" w:rsidP="00A8608C">
                  <w:pPr>
                    <w:rPr>
                      <w:sz w:val="20"/>
                      <w:szCs w:val="20"/>
                    </w:rPr>
                  </w:pPr>
                  <w:r w:rsidRPr="005A3095">
                    <w:rPr>
                      <w:sz w:val="20"/>
                      <w:szCs w:val="20"/>
                    </w:rPr>
                    <w:t xml:space="preserve">Moduł sterowania oprawą </w:t>
                  </w:r>
                </w:p>
              </w:tc>
              <w:tc>
                <w:tcPr>
                  <w:tcW w:w="2320" w:type="dxa"/>
                  <w:vAlign w:val="center"/>
                </w:tcPr>
                <w:p w:rsidR="00C37DE0" w:rsidRPr="005A3095" w:rsidRDefault="00C37DE0" w:rsidP="000208F2">
                  <w:pPr>
                    <w:jc w:val="center"/>
                    <w:rPr>
                      <w:sz w:val="20"/>
                      <w:szCs w:val="20"/>
                    </w:rPr>
                  </w:pPr>
                  <w:r w:rsidRPr="005A3095">
                    <w:rPr>
                      <w:sz w:val="20"/>
                      <w:szCs w:val="20"/>
                    </w:rPr>
                    <w:t>2</w:t>
                  </w:r>
                  <w:r w:rsidR="000208F2" w:rsidRPr="005A3095">
                    <w:rPr>
                      <w:sz w:val="20"/>
                      <w:szCs w:val="20"/>
                    </w:rPr>
                    <w:t>4</w:t>
                  </w:r>
                  <w:r w:rsidRPr="005A3095">
                    <w:rPr>
                      <w:sz w:val="20"/>
                      <w:szCs w:val="20"/>
                    </w:rPr>
                    <w:t>9szt</w:t>
                  </w:r>
                </w:p>
              </w:tc>
            </w:tr>
            <w:tr w:rsidR="00C37DE0" w:rsidRPr="005A3095" w:rsidTr="00733762">
              <w:tc>
                <w:tcPr>
                  <w:tcW w:w="870" w:type="dxa"/>
                  <w:vAlign w:val="center"/>
                </w:tcPr>
                <w:p w:rsidR="00C37DE0" w:rsidRPr="005A3095" w:rsidRDefault="00C37DE0" w:rsidP="00A8608C">
                  <w:pPr>
                    <w:jc w:val="center"/>
                    <w:rPr>
                      <w:color w:val="000000" w:themeColor="text1"/>
                      <w:sz w:val="20"/>
                      <w:szCs w:val="20"/>
                    </w:rPr>
                  </w:pPr>
                  <w:r w:rsidRPr="005A3095">
                    <w:rPr>
                      <w:color w:val="000000" w:themeColor="text1"/>
                      <w:sz w:val="20"/>
                      <w:szCs w:val="20"/>
                    </w:rPr>
                    <w:t>5</w:t>
                  </w:r>
                </w:p>
              </w:tc>
              <w:tc>
                <w:tcPr>
                  <w:tcW w:w="5670" w:type="dxa"/>
                  <w:vAlign w:val="center"/>
                </w:tcPr>
                <w:p w:rsidR="00C37DE0" w:rsidRPr="005A3095" w:rsidRDefault="00C37DE0" w:rsidP="00A8608C">
                  <w:pPr>
                    <w:rPr>
                      <w:color w:val="000000" w:themeColor="text1"/>
                      <w:sz w:val="20"/>
                      <w:szCs w:val="20"/>
                    </w:rPr>
                  </w:pPr>
                  <w:r w:rsidRPr="005A3095">
                    <w:rPr>
                      <w:color w:val="000000" w:themeColor="text1"/>
                      <w:sz w:val="20"/>
                      <w:szCs w:val="20"/>
                    </w:rPr>
                    <w:t>Haki do montażu wysięgników na słup wirowy typu EPV</w:t>
                  </w:r>
                </w:p>
              </w:tc>
              <w:tc>
                <w:tcPr>
                  <w:tcW w:w="2320" w:type="dxa"/>
                  <w:vAlign w:val="center"/>
                </w:tcPr>
                <w:p w:rsidR="00C37DE0" w:rsidRPr="005A3095" w:rsidRDefault="00C37DE0" w:rsidP="00A8608C">
                  <w:pPr>
                    <w:rPr>
                      <w:color w:val="000000" w:themeColor="text1"/>
                      <w:sz w:val="20"/>
                      <w:szCs w:val="20"/>
                    </w:rPr>
                  </w:pPr>
                  <w:r w:rsidRPr="005A3095">
                    <w:rPr>
                      <w:color w:val="000000" w:themeColor="text1"/>
                      <w:sz w:val="20"/>
                      <w:szCs w:val="20"/>
                    </w:rPr>
                    <w:t xml:space="preserve">              42szt</w:t>
                  </w:r>
                </w:p>
              </w:tc>
            </w:tr>
            <w:tr w:rsidR="00C37DE0" w:rsidRPr="005A3095" w:rsidTr="00733762">
              <w:tc>
                <w:tcPr>
                  <w:tcW w:w="870" w:type="dxa"/>
                  <w:vAlign w:val="center"/>
                </w:tcPr>
                <w:p w:rsidR="00C37DE0" w:rsidRPr="005A3095" w:rsidRDefault="00C37DE0" w:rsidP="00A8608C">
                  <w:pPr>
                    <w:jc w:val="center"/>
                    <w:rPr>
                      <w:color w:val="000000" w:themeColor="text1"/>
                      <w:sz w:val="20"/>
                      <w:szCs w:val="20"/>
                    </w:rPr>
                  </w:pPr>
                  <w:r w:rsidRPr="005A3095">
                    <w:rPr>
                      <w:color w:val="000000" w:themeColor="text1"/>
                      <w:sz w:val="20"/>
                      <w:szCs w:val="20"/>
                    </w:rPr>
                    <w:t>6</w:t>
                  </w:r>
                </w:p>
              </w:tc>
              <w:tc>
                <w:tcPr>
                  <w:tcW w:w="5670" w:type="dxa"/>
                  <w:vAlign w:val="center"/>
                </w:tcPr>
                <w:p w:rsidR="00C37DE0" w:rsidRPr="005A3095" w:rsidRDefault="00C37DE0" w:rsidP="00A8608C">
                  <w:pPr>
                    <w:rPr>
                      <w:color w:val="000000" w:themeColor="text1"/>
                      <w:sz w:val="20"/>
                      <w:szCs w:val="20"/>
                    </w:rPr>
                  </w:pPr>
                  <w:r w:rsidRPr="005A3095">
                    <w:rPr>
                      <w:color w:val="000000" w:themeColor="text1"/>
                      <w:sz w:val="20"/>
                      <w:szCs w:val="20"/>
                    </w:rPr>
                    <w:t>Haki do montażu wysięgników na słup typu ZN</w:t>
                  </w:r>
                </w:p>
              </w:tc>
              <w:tc>
                <w:tcPr>
                  <w:tcW w:w="2320" w:type="dxa"/>
                  <w:vAlign w:val="center"/>
                </w:tcPr>
                <w:p w:rsidR="00C37DE0" w:rsidRPr="005A3095" w:rsidRDefault="00C37DE0" w:rsidP="00A8608C">
                  <w:pPr>
                    <w:jc w:val="center"/>
                    <w:rPr>
                      <w:color w:val="000000" w:themeColor="text1"/>
                      <w:sz w:val="20"/>
                      <w:szCs w:val="20"/>
                    </w:rPr>
                  </w:pPr>
                  <w:r w:rsidRPr="005A3095">
                    <w:rPr>
                      <w:color w:val="000000" w:themeColor="text1"/>
                      <w:sz w:val="20"/>
                      <w:szCs w:val="20"/>
                    </w:rPr>
                    <w:t>42szt</w:t>
                  </w:r>
                </w:p>
              </w:tc>
            </w:tr>
            <w:tr w:rsidR="00C37DE0" w:rsidRPr="005A3095" w:rsidTr="00733762">
              <w:tc>
                <w:tcPr>
                  <w:tcW w:w="870" w:type="dxa"/>
                  <w:vAlign w:val="center"/>
                </w:tcPr>
                <w:p w:rsidR="00C37DE0" w:rsidRPr="005A3095" w:rsidRDefault="00C37DE0" w:rsidP="00A8608C">
                  <w:pPr>
                    <w:jc w:val="center"/>
                    <w:rPr>
                      <w:color w:val="000000" w:themeColor="text1"/>
                      <w:sz w:val="20"/>
                      <w:szCs w:val="20"/>
                    </w:rPr>
                  </w:pPr>
                  <w:r w:rsidRPr="005A3095">
                    <w:rPr>
                      <w:color w:val="000000" w:themeColor="text1"/>
                      <w:sz w:val="20"/>
                      <w:szCs w:val="20"/>
                    </w:rPr>
                    <w:t>7</w:t>
                  </w:r>
                </w:p>
              </w:tc>
              <w:tc>
                <w:tcPr>
                  <w:tcW w:w="5670" w:type="dxa"/>
                  <w:vAlign w:val="center"/>
                </w:tcPr>
                <w:p w:rsidR="00C37DE0" w:rsidRPr="005A3095" w:rsidRDefault="00C37DE0" w:rsidP="00A8608C">
                  <w:pPr>
                    <w:rPr>
                      <w:color w:val="000000" w:themeColor="text1"/>
                      <w:sz w:val="20"/>
                      <w:szCs w:val="20"/>
                    </w:rPr>
                  </w:pPr>
                  <w:r w:rsidRPr="005A3095">
                    <w:rPr>
                      <w:color w:val="000000" w:themeColor="text1"/>
                      <w:sz w:val="20"/>
                      <w:szCs w:val="20"/>
                    </w:rPr>
                    <w:t xml:space="preserve">Podstawa bezpiecznikowa na linię napowietrzną </w:t>
                  </w:r>
                </w:p>
              </w:tc>
              <w:tc>
                <w:tcPr>
                  <w:tcW w:w="2320" w:type="dxa"/>
                  <w:vAlign w:val="center"/>
                </w:tcPr>
                <w:p w:rsidR="00C37DE0" w:rsidRPr="005A3095" w:rsidRDefault="00C37DE0" w:rsidP="00A8608C">
                  <w:pPr>
                    <w:jc w:val="center"/>
                    <w:rPr>
                      <w:color w:val="000000" w:themeColor="text1"/>
                      <w:sz w:val="20"/>
                      <w:szCs w:val="20"/>
                    </w:rPr>
                  </w:pPr>
                  <w:r w:rsidRPr="005A3095">
                    <w:rPr>
                      <w:color w:val="000000" w:themeColor="text1"/>
                      <w:sz w:val="20"/>
                      <w:szCs w:val="20"/>
                    </w:rPr>
                    <w:t>42szt</w:t>
                  </w:r>
                </w:p>
              </w:tc>
            </w:tr>
            <w:tr w:rsidR="00C37DE0" w:rsidRPr="005A3095" w:rsidTr="00733762">
              <w:tc>
                <w:tcPr>
                  <w:tcW w:w="870" w:type="dxa"/>
                  <w:vAlign w:val="center"/>
                </w:tcPr>
                <w:p w:rsidR="00C37DE0" w:rsidRPr="005A3095" w:rsidRDefault="00C37DE0" w:rsidP="00A8608C">
                  <w:pPr>
                    <w:jc w:val="center"/>
                    <w:rPr>
                      <w:sz w:val="20"/>
                      <w:szCs w:val="20"/>
                    </w:rPr>
                  </w:pPr>
                  <w:r w:rsidRPr="005A3095">
                    <w:rPr>
                      <w:sz w:val="20"/>
                      <w:szCs w:val="20"/>
                    </w:rPr>
                    <w:t>8</w:t>
                  </w:r>
                </w:p>
              </w:tc>
              <w:tc>
                <w:tcPr>
                  <w:tcW w:w="5670" w:type="dxa"/>
                  <w:vAlign w:val="center"/>
                </w:tcPr>
                <w:p w:rsidR="00C37DE0" w:rsidRPr="005A3095" w:rsidRDefault="00C37DE0" w:rsidP="00A8608C">
                  <w:pPr>
                    <w:rPr>
                      <w:sz w:val="20"/>
                      <w:szCs w:val="20"/>
                    </w:rPr>
                  </w:pPr>
                  <w:r w:rsidRPr="005A3095">
                    <w:rPr>
                      <w:sz w:val="20"/>
                      <w:szCs w:val="20"/>
                    </w:rPr>
                    <w:t>Złącze bezpiecznikowe izolowane fazowe</w:t>
                  </w:r>
                </w:p>
              </w:tc>
              <w:tc>
                <w:tcPr>
                  <w:tcW w:w="2320" w:type="dxa"/>
                  <w:vAlign w:val="center"/>
                </w:tcPr>
                <w:p w:rsidR="00C37DE0" w:rsidRPr="005A3095" w:rsidRDefault="00C37DE0" w:rsidP="00A8608C">
                  <w:pPr>
                    <w:jc w:val="center"/>
                    <w:rPr>
                      <w:sz w:val="20"/>
                      <w:szCs w:val="20"/>
                    </w:rPr>
                  </w:pPr>
                  <w:r w:rsidRPr="005A3095">
                    <w:rPr>
                      <w:sz w:val="20"/>
                      <w:szCs w:val="20"/>
                    </w:rPr>
                    <w:t>348szt</w:t>
                  </w:r>
                </w:p>
              </w:tc>
            </w:tr>
            <w:tr w:rsidR="00C37DE0" w:rsidRPr="005A3095" w:rsidTr="00733762">
              <w:tc>
                <w:tcPr>
                  <w:tcW w:w="870" w:type="dxa"/>
                  <w:vAlign w:val="center"/>
                </w:tcPr>
                <w:p w:rsidR="00C37DE0" w:rsidRPr="005A3095" w:rsidRDefault="00C37DE0" w:rsidP="00A8608C">
                  <w:pPr>
                    <w:jc w:val="center"/>
                    <w:rPr>
                      <w:sz w:val="20"/>
                      <w:szCs w:val="20"/>
                    </w:rPr>
                  </w:pPr>
                  <w:r w:rsidRPr="005A3095">
                    <w:rPr>
                      <w:sz w:val="20"/>
                      <w:szCs w:val="20"/>
                    </w:rPr>
                    <w:t>9</w:t>
                  </w:r>
                </w:p>
              </w:tc>
              <w:tc>
                <w:tcPr>
                  <w:tcW w:w="5670" w:type="dxa"/>
                  <w:vAlign w:val="center"/>
                </w:tcPr>
                <w:p w:rsidR="00C37DE0" w:rsidRPr="005A3095" w:rsidRDefault="00C37DE0" w:rsidP="00A8608C">
                  <w:pPr>
                    <w:rPr>
                      <w:sz w:val="20"/>
                      <w:szCs w:val="20"/>
                    </w:rPr>
                  </w:pPr>
                  <w:r w:rsidRPr="005A3095">
                    <w:rPr>
                      <w:sz w:val="20"/>
                      <w:szCs w:val="20"/>
                    </w:rPr>
                    <w:t>Złącze bezpiecznikowe izolowane zerowe</w:t>
                  </w:r>
                </w:p>
              </w:tc>
              <w:tc>
                <w:tcPr>
                  <w:tcW w:w="2320" w:type="dxa"/>
                  <w:vAlign w:val="center"/>
                </w:tcPr>
                <w:p w:rsidR="00C37DE0" w:rsidRPr="005A3095" w:rsidRDefault="00C37DE0" w:rsidP="00A8608C">
                  <w:pPr>
                    <w:jc w:val="center"/>
                    <w:rPr>
                      <w:sz w:val="20"/>
                      <w:szCs w:val="20"/>
                    </w:rPr>
                  </w:pPr>
                  <w:r w:rsidRPr="005A3095">
                    <w:rPr>
                      <w:sz w:val="20"/>
                      <w:szCs w:val="20"/>
                    </w:rPr>
                    <w:t>116szt</w:t>
                  </w:r>
                </w:p>
              </w:tc>
            </w:tr>
            <w:tr w:rsidR="00C37DE0" w:rsidRPr="005A3095" w:rsidTr="00733762">
              <w:tc>
                <w:tcPr>
                  <w:tcW w:w="870" w:type="dxa"/>
                  <w:vAlign w:val="center"/>
                </w:tcPr>
                <w:p w:rsidR="00C37DE0" w:rsidRPr="005A3095" w:rsidRDefault="00C37DE0" w:rsidP="00A8608C">
                  <w:pPr>
                    <w:jc w:val="center"/>
                    <w:rPr>
                      <w:sz w:val="20"/>
                      <w:szCs w:val="20"/>
                    </w:rPr>
                  </w:pPr>
                  <w:r w:rsidRPr="005A3095">
                    <w:rPr>
                      <w:sz w:val="20"/>
                      <w:szCs w:val="20"/>
                    </w:rPr>
                    <w:t>10</w:t>
                  </w:r>
                </w:p>
              </w:tc>
              <w:tc>
                <w:tcPr>
                  <w:tcW w:w="5670" w:type="dxa"/>
                  <w:vAlign w:val="center"/>
                </w:tcPr>
                <w:p w:rsidR="00C37DE0" w:rsidRPr="005A3095" w:rsidRDefault="00C37DE0" w:rsidP="00A8608C">
                  <w:pPr>
                    <w:rPr>
                      <w:sz w:val="20"/>
                      <w:szCs w:val="20"/>
                    </w:rPr>
                  </w:pPr>
                  <w:r w:rsidRPr="005A3095">
                    <w:rPr>
                      <w:sz w:val="20"/>
                      <w:szCs w:val="20"/>
                    </w:rPr>
                    <w:t>Szafka Sterowniczo-Pomiarowa oświetleniowa napowietrzna SON (wyposażona w sterownik)</w:t>
                  </w:r>
                </w:p>
              </w:tc>
              <w:tc>
                <w:tcPr>
                  <w:tcW w:w="2320" w:type="dxa"/>
                  <w:vAlign w:val="center"/>
                </w:tcPr>
                <w:p w:rsidR="00C37DE0" w:rsidRPr="005A3095" w:rsidRDefault="00C37DE0" w:rsidP="00A8608C">
                  <w:pPr>
                    <w:jc w:val="center"/>
                    <w:rPr>
                      <w:sz w:val="20"/>
                      <w:szCs w:val="20"/>
                    </w:rPr>
                  </w:pPr>
                  <w:r w:rsidRPr="005A3095">
                    <w:rPr>
                      <w:sz w:val="20"/>
                      <w:szCs w:val="20"/>
                    </w:rPr>
                    <w:t>8szt</w:t>
                  </w:r>
                </w:p>
              </w:tc>
            </w:tr>
          </w:tbl>
          <w:p w:rsidR="006D7FAC" w:rsidRPr="005A3095" w:rsidRDefault="006D7FAC" w:rsidP="006D7FAC">
            <w:pPr>
              <w:pStyle w:val="Nagwek1"/>
              <w:pageBreakBefore/>
              <w:spacing w:before="0" w:beforeAutospacing="0" w:after="0"/>
              <w:rPr>
                <w:b w:val="0"/>
                <w:bCs w:val="0"/>
                <w:kern w:val="0"/>
                <w:sz w:val="20"/>
                <w:szCs w:val="20"/>
              </w:rPr>
            </w:pPr>
          </w:p>
          <w:p w:rsidR="006D7FAC" w:rsidRPr="005A3095" w:rsidRDefault="006D7FAC" w:rsidP="006D7FAC">
            <w:pPr>
              <w:pStyle w:val="Nagwek1"/>
              <w:pageBreakBefore/>
              <w:spacing w:before="0" w:beforeAutospacing="0" w:after="0"/>
              <w:rPr>
                <w:b w:val="0"/>
                <w:bCs w:val="0"/>
                <w:kern w:val="0"/>
                <w:sz w:val="20"/>
                <w:szCs w:val="20"/>
              </w:rPr>
            </w:pPr>
          </w:p>
          <w:p w:rsidR="006D7FAC" w:rsidRPr="005A3095" w:rsidRDefault="006D7FAC" w:rsidP="006D7FAC">
            <w:pPr>
              <w:pStyle w:val="Nagwek1"/>
              <w:pageBreakBefore/>
              <w:spacing w:before="0" w:beforeAutospacing="0" w:after="0"/>
              <w:rPr>
                <w:b w:val="0"/>
                <w:bCs w:val="0"/>
                <w:kern w:val="0"/>
                <w:sz w:val="20"/>
                <w:szCs w:val="20"/>
              </w:rPr>
            </w:pPr>
          </w:p>
          <w:p w:rsidR="006D7FAC" w:rsidRPr="005A3095" w:rsidRDefault="006D7FAC" w:rsidP="006D7FAC">
            <w:pPr>
              <w:pStyle w:val="Nagwek1"/>
              <w:pageBreakBefore/>
              <w:spacing w:before="0" w:beforeAutospacing="0" w:after="0"/>
              <w:rPr>
                <w:color w:val="000000"/>
                <w:sz w:val="20"/>
                <w:szCs w:val="20"/>
              </w:rPr>
            </w:pPr>
            <w:r w:rsidRPr="005A3095">
              <w:rPr>
                <w:color w:val="000000"/>
                <w:sz w:val="20"/>
                <w:szCs w:val="20"/>
              </w:rPr>
              <w:t>II. CZĘŚĆ INFORMACYJNA</w:t>
            </w:r>
          </w:p>
          <w:p w:rsidR="006D7FAC" w:rsidRPr="005A3095" w:rsidRDefault="006D7FAC" w:rsidP="006D7FAC">
            <w:pPr>
              <w:pStyle w:val="Nagwek1"/>
              <w:pageBreakBefore/>
              <w:spacing w:before="0" w:beforeAutospacing="0" w:after="0"/>
              <w:rPr>
                <w:color w:val="000000"/>
                <w:sz w:val="20"/>
                <w:szCs w:val="20"/>
              </w:rPr>
            </w:pPr>
          </w:p>
          <w:p w:rsidR="006D7FAC" w:rsidRPr="005A3095" w:rsidRDefault="006D7FAC" w:rsidP="006D7FAC">
            <w:pPr>
              <w:rPr>
                <w:b/>
                <w:sz w:val="20"/>
                <w:szCs w:val="20"/>
              </w:rPr>
            </w:pPr>
            <w:r w:rsidRPr="005A3095">
              <w:rPr>
                <w:color w:val="000000"/>
                <w:sz w:val="20"/>
                <w:szCs w:val="20"/>
              </w:rPr>
              <w:t xml:space="preserve">Inwestycja będzie realizowana ze środków </w:t>
            </w:r>
            <w:r w:rsidRPr="005A3095">
              <w:rPr>
                <w:b/>
                <w:smallCaps/>
                <w:sz w:val="20"/>
                <w:szCs w:val="20"/>
              </w:rPr>
              <w:t>Europejskiego Funduszu Rozwoju Regionalnego</w:t>
            </w:r>
          </w:p>
          <w:p w:rsidR="006D7FAC" w:rsidRPr="005A3095" w:rsidRDefault="006D7FAC" w:rsidP="006D7FAC">
            <w:pPr>
              <w:rPr>
                <w:b/>
                <w:sz w:val="20"/>
                <w:szCs w:val="20"/>
              </w:rPr>
            </w:pPr>
            <w:r w:rsidRPr="005A3095">
              <w:rPr>
                <w:b/>
                <w:sz w:val="20"/>
                <w:szCs w:val="20"/>
              </w:rPr>
              <w:t>RPOWŚ na lata 2014 – 2020.</w:t>
            </w:r>
          </w:p>
          <w:p w:rsidR="006D7FAC" w:rsidRPr="005A3095" w:rsidRDefault="006D7FAC" w:rsidP="006D7FAC">
            <w:pPr>
              <w:rPr>
                <w:b/>
                <w:sz w:val="20"/>
                <w:szCs w:val="20"/>
              </w:rPr>
            </w:pPr>
          </w:p>
          <w:p w:rsidR="006D7FAC" w:rsidRPr="005A3095" w:rsidRDefault="006D7FAC" w:rsidP="006D7FAC">
            <w:pPr>
              <w:pStyle w:val="Nagwek1"/>
              <w:pageBreakBefore/>
              <w:spacing w:before="0" w:beforeAutospacing="0" w:after="0"/>
              <w:rPr>
                <w:color w:val="000000"/>
                <w:sz w:val="20"/>
                <w:szCs w:val="20"/>
              </w:rPr>
            </w:pPr>
          </w:p>
          <w:p w:rsidR="00E75E2F" w:rsidRPr="005A3095" w:rsidRDefault="00E75E2F" w:rsidP="00E75E2F">
            <w:pPr>
              <w:spacing w:line="275" w:lineRule="auto"/>
              <w:jc w:val="both"/>
              <w:rPr>
                <w:rFonts w:eastAsia="Arial"/>
                <w:sz w:val="20"/>
                <w:szCs w:val="20"/>
              </w:rPr>
            </w:pPr>
            <w:r w:rsidRPr="005A3095">
              <w:rPr>
                <w:rFonts w:eastAsia="Arial"/>
                <w:sz w:val="20"/>
                <w:szCs w:val="20"/>
              </w:rPr>
              <w:t>System projektowany ma się wyróżniać energooszczędnością przy jednoczesnym spełnieniu europejskiej normy oświetleniowej PN-EN 13201. Inwestycja zakłada uzyskanie oszczędności w zużyciu energii oraz obniżenia kosztów eksploatacji.</w:t>
            </w:r>
          </w:p>
          <w:p w:rsidR="00AD4786" w:rsidRPr="005A3095" w:rsidRDefault="00E75E2F" w:rsidP="00AD4786">
            <w:pPr>
              <w:spacing w:line="275" w:lineRule="auto"/>
              <w:jc w:val="both"/>
              <w:rPr>
                <w:rFonts w:eastAsia="Arial"/>
                <w:sz w:val="20"/>
                <w:szCs w:val="20"/>
              </w:rPr>
            </w:pPr>
            <w:r w:rsidRPr="005A3095">
              <w:rPr>
                <w:rFonts w:eastAsia="Arial"/>
                <w:sz w:val="20"/>
                <w:szCs w:val="20"/>
              </w:rPr>
              <w:t xml:space="preserve">Wykonawca odpowiada za uzyskanie założonych oszczędności na poziomie obniżenia zużycia energii na założonym poziomie min. </w:t>
            </w:r>
            <w:r w:rsidR="00AD4786" w:rsidRPr="005A3095">
              <w:rPr>
                <w:rFonts w:eastAsia="Arial"/>
                <w:sz w:val="20"/>
                <w:szCs w:val="20"/>
              </w:rPr>
              <w:t>35% .</w:t>
            </w:r>
          </w:p>
          <w:p w:rsidR="00AD4786" w:rsidRPr="005A3095" w:rsidRDefault="00AD4786" w:rsidP="00AD4786">
            <w:pPr>
              <w:spacing w:line="275" w:lineRule="auto"/>
              <w:jc w:val="both"/>
              <w:rPr>
                <w:rFonts w:eastAsia="Arial"/>
                <w:sz w:val="20"/>
                <w:szCs w:val="20"/>
              </w:rPr>
            </w:pPr>
          </w:p>
          <w:p w:rsidR="00AD4786" w:rsidRPr="005A3095" w:rsidRDefault="00AD4786" w:rsidP="00AD4786">
            <w:pPr>
              <w:spacing w:line="275" w:lineRule="auto"/>
              <w:jc w:val="both"/>
              <w:rPr>
                <w:rFonts w:eastAsiaTheme="minorHAnsi"/>
                <w:sz w:val="20"/>
                <w:szCs w:val="20"/>
              </w:rPr>
            </w:pPr>
            <w:r w:rsidRPr="005A3095">
              <w:rPr>
                <w:rFonts w:eastAsiaTheme="minorHAnsi"/>
                <w:sz w:val="20"/>
                <w:szCs w:val="20"/>
              </w:rPr>
              <w:t>Poniższa tabela przedstawia lokalizację modernizowanych punktów świetlnych</w:t>
            </w:r>
          </w:p>
          <w:p w:rsidR="00AD4786" w:rsidRPr="005A3095" w:rsidRDefault="00AD4786" w:rsidP="00AD4786">
            <w:pPr>
              <w:spacing w:line="275" w:lineRule="auto"/>
              <w:jc w:val="both"/>
              <w:rPr>
                <w:rFonts w:eastAsia="Arial"/>
                <w:sz w:val="20"/>
                <w:szCs w:val="20"/>
              </w:rPr>
            </w:pPr>
          </w:p>
          <w:tbl>
            <w:tblPr>
              <w:tblW w:w="8985" w:type="dxa"/>
              <w:tblInd w:w="299" w:type="dxa"/>
              <w:tblCellMar>
                <w:left w:w="70" w:type="dxa"/>
                <w:right w:w="70" w:type="dxa"/>
              </w:tblCellMar>
              <w:tblLook w:val="04A0"/>
            </w:tblPr>
            <w:tblGrid>
              <w:gridCol w:w="413"/>
              <w:gridCol w:w="2783"/>
              <w:gridCol w:w="2391"/>
              <w:gridCol w:w="3398"/>
            </w:tblGrid>
            <w:tr w:rsidR="00AD4786" w:rsidRPr="005A3095" w:rsidTr="005854E7">
              <w:trPr>
                <w:trHeight w:val="808"/>
              </w:trPr>
              <w:tc>
                <w:tcPr>
                  <w:tcW w:w="4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786" w:rsidRPr="005A3095" w:rsidRDefault="00AD4786" w:rsidP="005854E7">
                  <w:pPr>
                    <w:jc w:val="center"/>
                    <w:rPr>
                      <w:sz w:val="20"/>
                      <w:szCs w:val="20"/>
                    </w:rPr>
                  </w:pPr>
                  <w:proofErr w:type="spellStart"/>
                  <w:r w:rsidRPr="005A3095">
                    <w:rPr>
                      <w:sz w:val="20"/>
                      <w:szCs w:val="20"/>
                    </w:rPr>
                    <w:t>L.p</w:t>
                  </w:r>
                  <w:proofErr w:type="spellEnd"/>
                </w:p>
              </w:tc>
              <w:tc>
                <w:tcPr>
                  <w:tcW w:w="27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786" w:rsidRPr="005A3095" w:rsidRDefault="00AD4786" w:rsidP="005854E7">
                  <w:pPr>
                    <w:jc w:val="center"/>
                    <w:rPr>
                      <w:sz w:val="20"/>
                      <w:szCs w:val="20"/>
                    </w:rPr>
                  </w:pPr>
                  <w:r w:rsidRPr="005A3095">
                    <w:rPr>
                      <w:sz w:val="20"/>
                      <w:szCs w:val="20"/>
                    </w:rPr>
                    <w:t>Miejscowość</w:t>
                  </w:r>
                </w:p>
              </w:tc>
              <w:tc>
                <w:tcPr>
                  <w:tcW w:w="23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786" w:rsidRPr="005A3095" w:rsidRDefault="00AD4786" w:rsidP="005854E7">
                  <w:pPr>
                    <w:jc w:val="center"/>
                    <w:rPr>
                      <w:sz w:val="20"/>
                      <w:szCs w:val="20"/>
                    </w:rPr>
                  </w:pPr>
                  <w:r w:rsidRPr="005A3095">
                    <w:rPr>
                      <w:sz w:val="20"/>
                      <w:szCs w:val="20"/>
                    </w:rPr>
                    <w:t>nr stacji transformatorowej zasilającej obiekt</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786" w:rsidRPr="005A3095" w:rsidRDefault="00AD4786" w:rsidP="005854E7">
                  <w:pPr>
                    <w:jc w:val="center"/>
                    <w:rPr>
                      <w:sz w:val="20"/>
                      <w:szCs w:val="20"/>
                    </w:rPr>
                  </w:pPr>
                  <w:r w:rsidRPr="005A3095">
                    <w:rPr>
                      <w:sz w:val="20"/>
                      <w:szCs w:val="20"/>
                    </w:rPr>
                    <w:t>ilość opraw przeznaczonych do modernizacji</w:t>
                  </w:r>
                </w:p>
              </w:tc>
            </w:tr>
            <w:tr w:rsidR="00AD4786" w:rsidRPr="005A3095" w:rsidTr="005854E7">
              <w:trPr>
                <w:trHeight w:val="276"/>
              </w:trPr>
              <w:tc>
                <w:tcPr>
                  <w:tcW w:w="404" w:type="dxa"/>
                  <w:vMerge/>
                  <w:tcBorders>
                    <w:top w:val="single" w:sz="8" w:space="0" w:color="auto"/>
                    <w:left w:val="single" w:sz="8" w:space="0" w:color="auto"/>
                    <w:bottom w:val="single" w:sz="8" w:space="0" w:color="000000"/>
                    <w:right w:val="single" w:sz="8" w:space="0" w:color="auto"/>
                  </w:tcBorders>
                  <w:vAlign w:val="center"/>
                  <w:hideMark/>
                </w:tcPr>
                <w:p w:rsidR="00AD4786" w:rsidRPr="005A3095" w:rsidRDefault="00AD4786" w:rsidP="005854E7">
                  <w:pPr>
                    <w:rPr>
                      <w:sz w:val="20"/>
                      <w:szCs w:val="20"/>
                    </w:rPr>
                  </w:pPr>
                </w:p>
              </w:tc>
              <w:tc>
                <w:tcPr>
                  <w:tcW w:w="2786" w:type="dxa"/>
                  <w:vMerge/>
                  <w:tcBorders>
                    <w:top w:val="single" w:sz="8" w:space="0" w:color="auto"/>
                    <w:left w:val="single" w:sz="8" w:space="0" w:color="auto"/>
                    <w:bottom w:val="single" w:sz="8" w:space="0" w:color="000000"/>
                    <w:right w:val="single" w:sz="8" w:space="0" w:color="auto"/>
                  </w:tcBorders>
                  <w:vAlign w:val="center"/>
                  <w:hideMark/>
                </w:tcPr>
                <w:p w:rsidR="00AD4786" w:rsidRPr="005A3095" w:rsidRDefault="00AD4786" w:rsidP="005854E7">
                  <w:pPr>
                    <w:rPr>
                      <w:sz w:val="20"/>
                      <w:szCs w:val="20"/>
                    </w:rPr>
                  </w:pPr>
                </w:p>
              </w:tc>
              <w:tc>
                <w:tcPr>
                  <w:tcW w:w="2393" w:type="dxa"/>
                  <w:vMerge/>
                  <w:tcBorders>
                    <w:top w:val="single" w:sz="8" w:space="0" w:color="auto"/>
                    <w:left w:val="single" w:sz="8" w:space="0" w:color="auto"/>
                    <w:bottom w:val="single" w:sz="8" w:space="0" w:color="000000"/>
                    <w:right w:val="single" w:sz="8" w:space="0" w:color="auto"/>
                  </w:tcBorders>
                  <w:vAlign w:val="center"/>
                  <w:hideMark/>
                </w:tcPr>
                <w:p w:rsidR="00AD4786" w:rsidRPr="005A3095" w:rsidRDefault="00AD4786" w:rsidP="005854E7">
                  <w:pPr>
                    <w:rPr>
                      <w:sz w:val="20"/>
                      <w:szCs w:val="20"/>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AD4786" w:rsidRPr="005A3095" w:rsidRDefault="00AD4786" w:rsidP="005854E7">
                  <w:pPr>
                    <w:rPr>
                      <w:sz w:val="20"/>
                      <w:szCs w:val="20"/>
                    </w:rPr>
                  </w:pPr>
                </w:p>
              </w:tc>
            </w:tr>
            <w:tr w:rsidR="00AD4786" w:rsidRPr="005A3095" w:rsidTr="005854E7">
              <w:trPr>
                <w:trHeight w:val="810"/>
              </w:trPr>
              <w:tc>
                <w:tcPr>
                  <w:tcW w:w="404" w:type="dxa"/>
                  <w:tcBorders>
                    <w:top w:val="nil"/>
                    <w:left w:val="single" w:sz="8" w:space="0" w:color="auto"/>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1</w:t>
                  </w:r>
                </w:p>
              </w:tc>
              <w:tc>
                <w:tcPr>
                  <w:tcW w:w="2786"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Tumlin Węgle - oprawy parkowe pod kościelną górką</w:t>
                  </w:r>
                </w:p>
              </w:tc>
              <w:tc>
                <w:tcPr>
                  <w:tcW w:w="2393"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298</w:t>
                  </w:r>
                </w:p>
              </w:tc>
              <w:tc>
                <w:tcPr>
                  <w:tcW w:w="3402"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20</w:t>
                  </w:r>
                </w:p>
              </w:tc>
            </w:tr>
            <w:tr w:rsidR="00AD4786" w:rsidRPr="005A3095" w:rsidTr="005854E7">
              <w:trPr>
                <w:trHeight w:val="900"/>
              </w:trPr>
              <w:tc>
                <w:tcPr>
                  <w:tcW w:w="404" w:type="dxa"/>
                  <w:tcBorders>
                    <w:top w:val="nil"/>
                    <w:left w:val="single" w:sz="8" w:space="0" w:color="auto"/>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w:t>
                  </w:r>
                </w:p>
              </w:tc>
              <w:tc>
                <w:tcPr>
                  <w:tcW w:w="2786"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Szałas - oprawy parkowe przy drodze głównej</w:t>
                  </w:r>
                </w:p>
              </w:tc>
              <w:tc>
                <w:tcPr>
                  <w:tcW w:w="2393"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4</w:t>
                  </w:r>
                </w:p>
              </w:tc>
              <w:tc>
                <w:tcPr>
                  <w:tcW w:w="3402"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28</w:t>
                  </w:r>
                </w:p>
              </w:tc>
            </w:tr>
            <w:tr w:rsidR="00AD4786" w:rsidRPr="005A3095" w:rsidTr="005854E7">
              <w:trPr>
                <w:trHeight w:val="300"/>
              </w:trPr>
              <w:tc>
                <w:tcPr>
                  <w:tcW w:w="404" w:type="dxa"/>
                  <w:tcBorders>
                    <w:top w:val="nil"/>
                    <w:left w:val="single" w:sz="8" w:space="0" w:color="auto"/>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3</w:t>
                  </w:r>
                </w:p>
              </w:tc>
              <w:tc>
                <w:tcPr>
                  <w:tcW w:w="2786"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Tumlin Osowa; ul. Sosnowa</w:t>
                  </w:r>
                </w:p>
              </w:tc>
              <w:tc>
                <w:tcPr>
                  <w:tcW w:w="2393"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1099</w:t>
                  </w:r>
                </w:p>
              </w:tc>
              <w:tc>
                <w:tcPr>
                  <w:tcW w:w="3402"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22</w:t>
                  </w:r>
                </w:p>
              </w:tc>
            </w:tr>
            <w:tr w:rsidR="00AD4786" w:rsidRPr="005A3095" w:rsidTr="005854E7">
              <w:trPr>
                <w:trHeight w:val="300"/>
              </w:trPr>
              <w:tc>
                <w:tcPr>
                  <w:tcW w:w="404" w:type="dxa"/>
                  <w:tcBorders>
                    <w:top w:val="nil"/>
                    <w:left w:val="single" w:sz="8" w:space="0" w:color="auto"/>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4</w:t>
                  </w:r>
                </w:p>
              </w:tc>
              <w:tc>
                <w:tcPr>
                  <w:tcW w:w="2786"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Tumlin Osowa</w:t>
                  </w:r>
                </w:p>
              </w:tc>
              <w:tc>
                <w:tcPr>
                  <w:tcW w:w="2393"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1049</w:t>
                  </w:r>
                </w:p>
              </w:tc>
              <w:tc>
                <w:tcPr>
                  <w:tcW w:w="3402"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15</w:t>
                  </w:r>
                </w:p>
              </w:tc>
            </w:tr>
            <w:tr w:rsidR="00AD4786" w:rsidRPr="005A3095" w:rsidTr="005854E7">
              <w:trPr>
                <w:trHeight w:val="300"/>
              </w:trPr>
              <w:tc>
                <w:tcPr>
                  <w:tcW w:w="3190" w:type="dxa"/>
                  <w:gridSpan w:val="2"/>
                  <w:tcBorders>
                    <w:top w:val="single" w:sz="4" w:space="0" w:color="auto"/>
                    <w:left w:val="single" w:sz="8" w:space="0" w:color="auto"/>
                    <w:bottom w:val="single" w:sz="4" w:space="0" w:color="auto"/>
                    <w:right w:val="nil"/>
                  </w:tcBorders>
                  <w:shd w:val="clear" w:color="auto" w:fill="auto"/>
                  <w:vAlign w:val="bottom"/>
                  <w:hideMark/>
                </w:tcPr>
                <w:p w:rsidR="00AD4786" w:rsidRPr="005A3095" w:rsidRDefault="00AD4786" w:rsidP="005854E7">
                  <w:pPr>
                    <w:rPr>
                      <w:sz w:val="20"/>
                      <w:szCs w:val="20"/>
                    </w:rPr>
                  </w:pPr>
                  <w:r w:rsidRPr="005A3095">
                    <w:rPr>
                      <w:sz w:val="20"/>
                      <w:szCs w:val="20"/>
                    </w:rPr>
                    <w:t>ZAGNAŃSK</w:t>
                  </w:r>
                </w:p>
              </w:tc>
              <w:tc>
                <w:tcPr>
                  <w:tcW w:w="2393" w:type="dxa"/>
                  <w:tcBorders>
                    <w:top w:val="nil"/>
                    <w:left w:val="nil"/>
                    <w:bottom w:val="single" w:sz="4" w:space="0" w:color="auto"/>
                    <w:right w:val="nil"/>
                  </w:tcBorders>
                  <w:shd w:val="clear" w:color="auto" w:fill="auto"/>
                  <w:vAlign w:val="bottom"/>
                  <w:hideMark/>
                </w:tcPr>
                <w:p w:rsidR="00AD4786" w:rsidRPr="005A3095" w:rsidRDefault="00AD4786" w:rsidP="005854E7">
                  <w:pPr>
                    <w:rPr>
                      <w:sz w:val="20"/>
                      <w:szCs w:val="20"/>
                    </w:rPr>
                  </w:pPr>
                  <w:r w:rsidRPr="005A3095">
                    <w:rPr>
                      <w:sz w:val="20"/>
                      <w:szCs w:val="20"/>
                    </w:rPr>
                    <w:t> </w:t>
                  </w:r>
                </w:p>
              </w:tc>
              <w:tc>
                <w:tcPr>
                  <w:tcW w:w="3402" w:type="dxa"/>
                  <w:tcBorders>
                    <w:top w:val="nil"/>
                    <w:left w:val="nil"/>
                    <w:bottom w:val="single" w:sz="4" w:space="0" w:color="auto"/>
                    <w:right w:val="nil"/>
                  </w:tcBorders>
                  <w:shd w:val="clear" w:color="auto" w:fill="auto"/>
                  <w:vAlign w:val="bottom"/>
                  <w:hideMark/>
                </w:tcPr>
                <w:p w:rsidR="00AD4786" w:rsidRPr="005A3095" w:rsidRDefault="00AD4786" w:rsidP="005854E7">
                  <w:pPr>
                    <w:rPr>
                      <w:sz w:val="20"/>
                      <w:szCs w:val="20"/>
                    </w:rPr>
                  </w:pPr>
                  <w:r w:rsidRPr="005A3095">
                    <w:rPr>
                      <w:sz w:val="20"/>
                      <w:szCs w:val="20"/>
                    </w:rPr>
                    <w:t> </w:t>
                  </w:r>
                </w:p>
              </w:tc>
            </w:tr>
            <w:tr w:rsidR="00AD4786" w:rsidRPr="005A3095" w:rsidTr="005854E7">
              <w:trPr>
                <w:trHeight w:val="300"/>
              </w:trPr>
              <w:tc>
                <w:tcPr>
                  <w:tcW w:w="404" w:type="dxa"/>
                  <w:tcBorders>
                    <w:top w:val="nil"/>
                    <w:left w:val="single" w:sz="8" w:space="0" w:color="auto"/>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1</w:t>
                  </w:r>
                </w:p>
              </w:tc>
              <w:tc>
                <w:tcPr>
                  <w:tcW w:w="2786"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ul. Spacerowa i Słoneczna</w:t>
                  </w:r>
                </w:p>
              </w:tc>
              <w:tc>
                <w:tcPr>
                  <w:tcW w:w="2393"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307</w:t>
                  </w:r>
                </w:p>
              </w:tc>
              <w:tc>
                <w:tcPr>
                  <w:tcW w:w="3402"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46</w:t>
                  </w:r>
                </w:p>
              </w:tc>
            </w:tr>
            <w:tr w:rsidR="00AD4786" w:rsidRPr="005A3095" w:rsidTr="005854E7">
              <w:trPr>
                <w:trHeight w:val="300"/>
              </w:trPr>
              <w:tc>
                <w:tcPr>
                  <w:tcW w:w="404" w:type="dxa"/>
                  <w:tcBorders>
                    <w:top w:val="nil"/>
                    <w:left w:val="single" w:sz="8" w:space="0" w:color="auto"/>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w:t>
                  </w:r>
                </w:p>
              </w:tc>
              <w:tc>
                <w:tcPr>
                  <w:tcW w:w="2786"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ul. Borek</w:t>
                  </w:r>
                </w:p>
              </w:tc>
              <w:tc>
                <w:tcPr>
                  <w:tcW w:w="2393"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307</w:t>
                  </w:r>
                </w:p>
              </w:tc>
              <w:tc>
                <w:tcPr>
                  <w:tcW w:w="3402"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20</w:t>
                  </w:r>
                </w:p>
              </w:tc>
            </w:tr>
            <w:tr w:rsidR="00AD4786" w:rsidRPr="005A3095" w:rsidTr="005854E7">
              <w:trPr>
                <w:trHeight w:val="300"/>
              </w:trPr>
              <w:tc>
                <w:tcPr>
                  <w:tcW w:w="404" w:type="dxa"/>
                  <w:tcBorders>
                    <w:top w:val="nil"/>
                    <w:left w:val="single" w:sz="8" w:space="0" w:color="auto"/>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3</w:t>
                  </w:r>
                </w:p>
              </w:tc>
              <w:tc>
                <w:tcPr>
                  <w:tcW w:w="2786"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ul. Leśna</w:t>
                  </w:r>
                </w:p>
              </w:tc>
              <w:tc>
                <w:tcPr>
                  <w:tcW w:w="2393"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307</w:t>
                  </w:r>
                </w:p>
              </w:tc>
              <w:tc>
                <w:tcPr>
                  <w:tcW w:w="3402" w:type="dxa"/>
                  <w:tcBorders>
                    <w:top w:val="nil"/>
                    <w:left w:val="nil"/>
                    <w:bottom w:val="single" w:sz="4"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20</w:t>
                  </w:r>
                </w:p>
              </w:tc>
            </w:tr>
            <w:tr w:rsidR="00AD4786" w:rsidRPr="005A3095" w:rsidTr="005854E7">
              <w:trPr>
                <w:trHeight w:val="315"/>
              </w:trPr>
              <w:tc>
                <w:tcPr>
                  <w:tcW w:w="404" w:type="dxa"/>
                  <w:tcBorders>
                    <w:top w:val="nil"/>
                    <w:left w:val="single" w:sz="8" w:space="0" w:color="auto"/>
                    <w:bottom w:val="single" w:sz="8"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4</w:t>
                  </w:r>
                </w:p>
              </w:tc>
              <w:tc>
                <w:tcPr>
                  <w:tcW w:w="2786" w:type="dxa"/>
                  <w:tcBorders>
                    <w:top w:val="nil"/>
                    <w:left w:val="nil"/>
                    <w:bottom w:val="single" w:sz="8" w:space="0" w:color="auto"/>
                    <w:right w:val="single" w:sz="4" w:space="0" w:color="auto"/>
                  </w:tcBorders>
                  <w:shd w:val="clear" w:color="auto" w:fill="auto"/>
                  <w:vAlign w:val="bottom"/>
                  <w:hideMark/>
                </w:tcPr>
                <w:p w:rsidR="00AD4786" w:rsidRPr="005A3095" w:rsidRDefault="00AD4786" w:rsidP="005854E7">
                  <w:pPr>
                    <w:rPr>
                      <w:sz w:val="20"/>
                      <w:szCs w:val="20"/>
                    </w:rPr>
                  </w:pPr>
                  <w:r w:rsidRPr="005A3095">
                    <w:rPr>
                      <w:sz w:val="20"/>
                      <w:szCs w:val="20"/>
                    </w:rPr>
                    <w:t>ul. Turystyczna</w:t>
                  </w:r>
                </w:p>
              </w:tc>
              <w:tc>
                <w:tcPr>
                  <w:tcW w:w="2393" w:type="dxa"/>
                  <w:tcBorders>
                    <w:top w:val="nil"/>
                    <w:left w:val="nil"/>
                    <w:bottom w:val="single" w:sz="8"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646</w:t>
                  </w:r>
                </w:p>
              </w:tc>
              <w:tc>
                <w:tcPr>
                  <w:tcW w:w="3402" w:type="dxa"/>
                  <w:tcBorders>
                    <w:top w:val="nil"/>
                    <w:left w:val="nil"/>
                    <w:bottom w:val="single" w:sz="8" w:space="0" w:color="auto"/>
                    <w:right w:val="single" w:sz="4" w:space="0" w:color="auto"/>
                  </w:tcBorders>
                  <w:shd w:val="clear" w:color="auto" w:fill="auto"/>
                  <w:vAlign w:val="bottom"/>
                  <w:hideMark/>
                </w:tcPr>
                <w:p w:rsidR="00AD4786" w:rsidRPr="005A3095" w:rsidRDefault="00AD4786" w:rsidP="005854E7">
                  <w:pPr>
                    <w:jc w:val="right"/>
                    <w:rPr>
                      <w:sz w:val="20"/>
                      <w:szCs w:val="20"/>
                    </w:rPr>
                  </w:pPr>
                  <w:r w:rsidRPr="005A3095">
                    <w:rPr>
                      <w:sz w:val="20"/>
                      <w:szCs w:val="20"/>
                    </w:rPr>
                    <w:t>48</w:t>
                  </w:r>
                </w:p>
              </w:tc>
            </w:tr>
          </w:tbl>
          <w:p w:rsidR="00733762" w:rsidRPr="005A3095" w:rsidRDefault="00733762" w:rsidP="00E5320F">
            <w:pPr>
              <w:rPr>
                <w:sz w:val="20"/>
                <w:szCs w:val="20"/>
              </w:rPr>
            </w:pPr>
          </w:p>
          <w:p w:rsidR="00733762" w:rsidRPr="005A3095" w:rsidRDefault="00733762" w:rsidP="00E5320F">
            <w:pPr>
              <w:rPr>
                <w:sz w:val="20"/>
                <w:szCs w:val="20"/>
              </w:rPr>
            </w:pPr>
          </w:p>
        </w:tc>
      </w:tr>
    </w:tbl>
    <w:tbl>
      <w:tblPr>
        <w:tblpPr w:leftFromText="141" w:rightFromText="141" w:vertAnchor="text" w:horzAnchor="margin" w:tblpXSpec="center" w:tblpY="1"/>
        <w:tblOverlap w:val="never"/>
        <w:tblW w:w="9640" w:type="dxa"/>
        <w:tblCellMar>
          <w:left w:w="70" w:type="dxa"/>
          <w:right w:w="70" w:type="dxa"/>
        </w:tblCellMar>
        <w:tblLook w:val="0000"/>
      </w:tblPr>
      <w:tblGrid>
        <w:gridCol w:w="625"/>
        <w:gridCol w:w="9015"/>
      </w:tblGrid>
      <w:tr w:rsidR="00E75E2F" w:rsidRPr="005A3095" w:rsidTr="00E75E2F">
        <w:trPr>
          <w:trHeight w:val="285"/>
        </w:trPr>
        <w:tc>
          <w:tcPr>
            <w:tcW w:w="625" w:type="dxa"/>
            <w:tcBorders>
              <w:top w:val="nil"/>
              <w:left w:val="nil"/>
              <w:bottom w:val="nil"/>
              <w:right w:val="nil"/>
            </w:tcBorders>
            <w:shd w:val="clear" w:color="auto" w:fill="auto"/>
            <w:noWrap/>
            <w:vAlign w:val="bottom"/>
          </w:tcPr>
          <w:p w:rsidR="00E75E2F" w:rsidRPr="005A3095" w:rsidRDefault="00E75E2F" w:rsidP="00E75E2F">
            <w:pPr>
              <w:jc w:val="center"/>
              <w:rPr>
                <w:sz w:val="20"/>
                <w:szCs w:val="20"/>
              </w:rPr>
            </w:pPr>
          </w:p>
        </w:tc>
        <w:tc>
          <w:tcPr>
            <w:tcW w:w="9015" w:type="dxa"/>
            <w:tcBorders>
              <w:top w:val="nil"/>
              <w:left w:val="nil"/>
              <w:bottom w:val="nil"/>
              <w:right w:val="nil"/>
            </w:tcBorders>
            <w:shd w:val="clear" w:color="auto" w:fill="auto"/>
            <w:noWrap/>
            <w:vAlign w:val="bottom"/>
          </w:tcPr>
          <w:p w:rsidR="00E75E2F" w:rsidRPr="005A3095" w:rsidRDefault="00E75E2F" w:rsidP="00E75E2F">
            <w:pPr>
              <w:spacing w:line="275" w:lineRule="auto"/>
              <w:jc w:val="both"/>
              <w:rPr>
                <w:rFonts w:eastAsia="Arial"/>
                <w:sz w:val="20"/>
                <w:szCs w:val="20"/>
              </w:rPr>
            </w:pPr>
            <w:r w:rsidRPr="005A3095">
              <w:rPr>
                <w:rFonts w:eastAsia="Arial"/>
                <w:sz w:val="20"/>
                <w:szCs w:val="20"/>
              </w:rPr>
              <w:t xml:space="preserve">Projekt polegający na modernizacji oświetlenia ulicznego na terenie gminy Zagnańsk obejmuje swym zasięgiem obszar gminy dotąd nie modernizowany w miejscowościach: Tumlin Węgle, Szałas, Tumlin Osowa i Zagnańsk przy ulicach: Spacerowa, Słoneczna, Borek, Leśna, Turystyczna . </w:t>
            </w:r>
          </w:p>
          <w:p w:rsidR="00E75E2F" w:rsidRPr="005A3095" w:rsidRDefault="00E75E2F" w:rsidP="00E75E2F">
            <w:pPr>
              <w:spacing w:line="275" w:lineRule="auto"/>
              <w:jc w:val="both"/>
              <w:rPr>
                <w:rFonts w:eastAsia="Arial"/>
                <w:sz w:val="20"/>
                <w:szCs w:val="20"/>
              </w:rPr>
            </w:pPr>
            <w:r w:rsidRPr="005A3095">
              <w:rPr>
                <w:rFonts w:eastAsia="Arial"/>
                <w:sz w:val="20"/>
                <w:szCs w:val="20"/>
              </w:rPr>
              <w:t xml:space="preserve">Poniższa mapy obrazują lokalizację planowanej inwestycji. </w:t>
            </w:r>
          </w:p>
          <w:p w:rsidR="00E75E2F" w:rsidRPr="005A3095" w:rsidRDefault="00E75E2F" w:rsidP="00E75E2F">
            <w:pPr>
              <w:rPr>
                <w:sz w:val="20"/>
                <w:szCs w:val="20"/>
              </w:rPr>
            </w:pPr>
            <w:r w:rsidRPr="005A3095">
              <w:rPr>
                <w:sz w:val="20"/>
                <w:szCs w:val="20"/>
              </w:rPr>
              <w:t>Tumlin Węgle</w:t>
            </w:r>
          </w:p>
          <w:p w:rsidR="00E75E2F" w:rsidRPr="005A3095" w:rsidRDefault="00757C58" w:rsidP="00E75E2F">
            <w:pPr>
              <w:rPr>
                <w:sz w:val="20"/>
                <w:szCs w:val="20"/>
              </w:rPr>
            </w:pPr>
            <w:r w:rsidRPr="006F1CE4">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65pt;height:202.05pt">
                  <v:imagedata r:id="rId5" o:title="Tumlin Węgle - oprawy pod górką kościelną"/>
                </v:shape>
              </w:pict>
            </w:r>
          </w:p>
          <w:p w:rsidR="00E75E2F" w:rsidRPr="005A3095" w:rsidRDefault="00E75E2F" w:rsidP="00E75E2F">
            <w:pPr>
              <w:rPr>
                <w:sz w:val="20"/>
                <w:szCs w:val="20"/>
              </w:rPr>
            </w:pPr>
          </w:p>
          <w:p w:rsidR="00E75E2F" w:rsidRPr="005A3095" w:rsidRDefault="00E75E2F" w:rsidP="00E75E2F">
            <w:pPr>
              <w:rPr>
                <w:sz w:val="20"/>
                <w:szCs w:val="20"/>
              </w:rPr>
            </w:pPr>
            <w:r w:rsidRPr="005A3095">
              <w:rPr>
                <w:sz w:val="20"/>
                <w:szCs w:val="20"/>
              </w:rPr>
              <w:t>Szałas</w:t>
            </w:r>
          </w:p>
          <w:p w:rsidR="00E75E2F" w:rsidRPr="005A3095" w:rsidRDefault="00757C58" w:rsidP="00E75E2F">
            <w:pPr>
              <w:rPr>
                <w:sz w:val="20"/>
                <w:szCs w:val="20"/>
              </w:rPr>
            </w:pPr>
            <w:r w:rsidRPr="006F1CE4">
              <w:rPr>
                <w:sz w:val="20"/>
                <w:szCs w:val="20"/>
              </w:rPr>
              <w:pict>
                <v:shape id="_x0000_i1026" type="#_x0000_t75" style="width:327pt;height:195.1pt">
                  <v:imagedata r:id="rId6" o:title="Szałas - oprawy parkowe przy drodze głównej"/>
                </v:shape>
              </w:pict>
            </w:r>
          </w:p>
          <w:p w:rsidR="00E75E2F" w:rsidRPr="005A3095" w:rsidRDefault="00E75E2F" w:rsidP="00E75E2F">
            <w:pPr>
              <w:rPr>
                <w:sz w:val="20"/>
                <w:szCs w:val="20"/>
              </w:rPr>
            </w:pPr>
            <w:r w:rsidRPr="005A3095">
              <w:rPr>
                <w:sz w:val="20"/>
                <w:szCs w:val="20"/>
              </w:rPr>
              <w:t>Tumlin Osowa</w:t>
            </w:r>
          </w:p>
          <w:p w:rsidR="00E75E2F" w:rsidRPr="005A3095" w:rsidRDefault="00757C58" w:rsidP="00E75E2F">
            <w:pPr>
              <w:rPr>
                <w:sz w:val="20"/>
                <w:szCs w:val="20"/>
              </w:rPr>
            </w:pPr>
            <w:r w:rsidRPr="006F1CE4">
              <w:rPr>
                <w:sz w:val="20"/>
                <w:szCs w:val="20"/>
              </w:rPr>
              <w:pict>
                <v:shape id="_x0000_i1027" type="#_x0000_t75" style="width:326.55pt;height:196.95pt">
                  <v:imagedata r:id="rId7" o:title="Tunlin Osowa - ul"/>
                </v:shape>
              </w:pict>
            </w:r>
          </w:p>
          <w:p w:rsidR="00E75E2F" w:rsidRPr="005A3095" w:rsidRDefault="00757C58" w:rsidP="00E75E2F">
            <w:pPr>
              <w:rPr>
                <w:sz w:val="20"/>
                <w:szCs w:val="20"/>
              </w:rPr>
            </w:pPr>
            <w:r w:rsidRPr="006F1CE4">
              <w:rPr>
                <w:sz w:val="20"/>
                <w:szCs w:val="20"/>
              </w:rPr>
              <w:lastRenderedPageBreak/>
              <w:pict>
                <v:shape id="_x0000_i1028" type="#_x0000_t75" style="width:326.55pt;height:194.65pt">
                  <v:imagedata r:id="rId8" o:title="Tunlin Osowa"/>
                </v:shape>
              </w:pict>
            </w:r>
          </w:p>
          <w:p w:rsidR="00E75E2F" w:rsidRPr="005A3095" w:rsidRDefault="00E75E2F" w:rsidP="00E75E2F">
            <w:pPr>
              <w:rPr>
                <w:sz w:val="20"/>
                <w:szCs w:val="20"/>
              </w:rPr>
            </w:pPr>
          </w:p>
          <w:p w:rsidR="00E75E2F" w:rsidRPr="005A3095" w:rsidRDefault="00E75E2F" w:rsidP="00E75E2F">
            <w:pPr>
              <w:rPr>
                <w:sz w:val="20"/>
                <w:szCs w:val="20"/>
              </w:rPr>
            </w:pPr>
            <w:r w:rsidRPr="005A3095">
              <w:rPr>
                <w:sz w:val="20"/>
                <w:szCs w:val="20"/>
              </w:rPr>
              <w:t>Zagnańsk ul. Spacerowa</w:t>
            </w:r>
          </w:p>
          <w:p w:rsidR="00E75E2F" w:rsidRPr="005A3095" w:rsidRDefault="00757C58" w:rsidP="00E75E2F">
            <w:pPr>
              <w:rPr>
                <w:sz w:val="20"/>
                <w:szCs w:val="20"/>
              </w:rPr>
            </w:pPr>
            <w:r w:rsidRPr="006F1CE4">
              <w:rPr>
                <w:sz w:val="20"/>
                <w:szCs w:val="20"/>
              </w:rPr>
              <w:pict>
                <v:shape id="_x0000_i1029" type="#_x0000_t75" style="width:342.35pt;height:204.4pt">
                  <v:imagedata r:id="rId9" o:title="Zagnańsk - ul"/>
                </v:shape>
              </w:pict>
            </w:r>
          </w:p>
          <w:p w:rsidR="00E75E2F" w:rsidRPr="005A3095" w:rsidRDefault="00E75E2F" w:rsidP="00E75E2F">
            <w:pPr>
              <w:rPr>
                <w:sz w:val="20"/>
                <w:szCs w:val="20"/>
              </w:rPr>
            </w:pPr>
            <w:r w:rsidRPr="005A3095">
              <w:rPr>
                <w:sz w:val="20"/>
                <w:szCs w:val="20"/>
              </w:rPr>
              <w:t>Zagnańsk ul. Borek</w:t>
            </w:r>
          </w:p>
          <w:p w:rsidR="00E75E2F" w:rsidRPr="005A3095" w:rsidRDefault="00757C58" w:rsidP="00E75E2F">
            <w:pPr>
              <w:rPr>
                <w:sz w:val="20"/>
                <w:szCs w:val="20"/>
              </w:rPr>
            </w:pPr>
            <w:r w:rsidRPr="006F1CE4">
              <w:rPr>
                <w:sz w:val="20"/>
                <w:szCs w:val="20"/>
              </w:rPr>
              <w:pict>
                <v:shape id="_x0000_i1030" type="#_x0000_t75" style="width:342.35pt;height:204.4pt">
                  <v:imagedata r:id="rId10" o:title="Zagnańsk - ul"/>
                </v:shape>
              </w:pict>
            </w:r>
          </w:p>
          <w:p w:rsidR="00E75E2F" w:rsidRPr="005A3095" w:rsidRDefault="00E75E2F" w:rsidP="00E75E2F">
            <w:pPr>
              <w:rPr>
                <w:sz w:val="20"/>
                <w:szCs w:val="20"/>
              </w:rPr>
            </w:pPr>
            <w:r w:rsidRPr="005A3095">
              <w:rPr>
                <w:sz w:val="20"/>
                <w:szCs w:val="20"/>
              </w:rPr>
              <w:t xml:space="preserve">Zagnańsk </w:t>
            </w:r>
            <w:proofErr w:type="spellStart"/>
            <w:r w:rsidRPr="005A3095">
              <w:rPr>
                <w:sz w:val="20"/>
                <w:szCs w:val="20"/>
              </w:rPr>
              <w:t>ul.Leśna</w:t>
            </w:r>
            <w:proofErr w:type="spellEnd"/>
          </w:p>
          <w:p w:rsidR="00E75E2F" w:rsidRPr="005A3095" w:rsidRDefault="00757C58" w:rsidP="00E75E2F">
            <w:pPr>
              <w:rPr>
                <w:sz w:val="20"/>
                <w:szCs w:val="20"/>
              </w:rPr>
            </w:pPr>
            <w:r w:rsidRPr="006F1CE4">
              <w:rPr>
                <w:sz w:val="20"/>
                <w:szCs w:val="20"/>
              </w:rPr>
              <w:lastRenderedPageBreak/>
              <w:pict>
                <v:shape id="_x0000_i1031" type="#_x0000_t75" style="width:343.3pt;height:205.3pt">
                  <v:imagedata r:id="rId11" o:title="Zagnańsk - ul"/>
                </v:shape>
              </w:pict>
            </w:r>
          </w:p>
          <w:p w:rsidR="00E75E2F" w:rsidRPr="005A3095" w:rsidRDefault="00E75E2F" w:rsidP="00E75E2F">
            <w:pPr>
              <w:rPr>
                <w:sz w:val="20"/>
                <w:szCs w:val="20"/>
              </w:rPr>
            </w:pPr>
            <w:r w:rsidRPr="005A3095">
              <w:rPr>
                <w:sz w:val="20"/>
                <w:szCs w:val="20"/>
              </w:rPr>
              <w:t>Zagnańsk ul. Turystyczna</w:t>
            </w:r>
          </w:p>
          <w:p w:rsidR="00E75E2F" w:rsidRPr="005A3095" w:rsidRDefault="00757C58" w:rsidP="00E75E2F">
            <w:pPr>
              <w:rPr>
                <w:sz w:val="20"/>
                <w:szCs w:val="20"/>
              </w:rPr>
            </w:pPr>
            <w:r w:rsidRPr="006F1CE4">
              <w:rPr>
                <w:sz w:val="20"/>
                <w:szCs w:val="20"/>
              </w:rPr>
              <w:pict>
                <v:shape id="_x0000_i1032" type="#_x0000_t75" style="width:353.5pt;height:215.05pt">
                  <v:imagedata r:id="rId12" o:title="Zagnańsk - ul"/>
                </v:shape>
              </w:pict>
            </w:r>
          </w:p>
          <w:p w:rsidR="00E75E2F" w:rsidRPr="005A3095" w:rsidRDefault="00E75E2F" w:rsidP="00E75E2F">
            <w:pPr>
              <w:spacing w:line="274" w:lineRule="auto"/>
              <w:jc w:val="both"/>
              <w:rPr>
                <w:rFonts w:eastAsia="Arial"/>
                <w:sz w:val="20"/>
                <w:szCs w:val="20"/>
              </w:rPr>
            </w:pPr>
            <w:r w:rsidRPr="005A3095">
              <w:rPr>
                <w:rFonts w:eastAsia="Arial"/>
                <w:sz w:val="20"/>
                <w:szCs w:val="20"/>
              </w:rPr>
              <w:t>Inwestycja będzie zlokalizowana wzdłuż istniejącej linii sieci oświetlenia ulicznego .</w:t>
            </w:r>
          </w:p>
          <w:p w:rsidR="00E75E2F" w:rsidRPr="005A3095" w:rsidRDefault="00E75E2F" w:rsidP="00E75E2F">
            <w:pPr>
              <w:spacing w:line="268" w:lineRule="auto"/>
              <w:jc w:val="both"/>
              <w:rPr>
                <w:rFonts w:eastAsia="Arial"/>
                <w:sz w:val="20"/>
                <w:szCs w:val="20"/>
              </w:rPr>
            </w:pPr>
            <w:r w:rsidRPr="005A3095">
              <w:rPr>
                <w:rFonts w:eastAsia="Arial"/>
                <w:sz w:val="20"/>
                <w:szCs w:val="20"/>
              </w:rPr>
              <w:t>Struktura własności działek, na których będzie zlokalizowana inwestycja obejmuje następujące podmioty:</w:t>
            </w:r>
          </w:p>
          <w:p w:rsidR="00E75E2F" w:rsidRPr="005A3095" w:rsidRDefault="00E75E2F" w:rsidP="00E75E2F">
            <w:pPr>
              <w:numPr>
                <w:ilvl w:val="0"/>
                <w:numId w:val="37"/>
              </w:numPr>
              <w:tabs>
                <w:tab w:val="left" w:pos="760"/>
              </w:tabs>
              <w:spacing w:line="0" w:lineRule="atLeast"/>
              <w:ind w:left="760" w:hanging="351"/>
              <w:jc w:val="both"/>
              <w:rPr>
                <w:rFonts w:eastAsia="Symbol"/>
                <w:sz w:val="20"/>
                <w:szCs w:val="20"/>
              </w:rPr>
            </w:pPr>
            <w:r w:rsidRPr="005A3095">
              <w:rPr>
                <w:rFonts w:eastAsia="Arial"/>
                <w:sz w:val="20"/>
                <w:szCs w:val="20"/>
              </w:rPr>
              <w:t>Gmina Zagnańsk,</w:t>
            </w:r>
          </w:p>
          <w:p w:rsidR="00E75E2F" w:rsidRPr="005A3095" w:rsidRDefault="00E75E2F" w:rsidP="00E75E2F">
            <w:pPr>
              <w:spacing w:line="41" w:lineRule="exact"/>
              <w:rPr>
                <w:rFonts w:eastAsia="Symbol"/>
                <w:sz w:val="20"/>
                <w:szCs w:val="20"/>
              </w:rPr>
            </w:pPr>
          </w:p>
          <w:p w:rsidR="00E75E2F" w:rsidRPr="005A3095" w:rsidRDefault="00E75E2F" w:rsidP="00E75E2F">
            <w:pPr>
              <w:spacing w:line="279" w:lineRule="auto"/>
              <w:jc w:val="both"/>
              <w:rPr>
                <w:rFonts w:eastAsia="Arial"/>
                <w:sz w:val="20"/>
                <w:szCs w:val="20"/>
              </w:rPr>
            </w:pPr>
            <w:r w:rsidRPr="005A3095">
              <w:rPr>
                <w:rFonts w:eastAsia="Arial"/>
                <w:sz w:val="20"/>
                <w:szCs w:val="20"/>
              </w:rPr>
              <w:t xml:space="preserve">Inwestor ponadto posiada zgodę podmiotów zarządzających siecią abonencką niskiego napięcia PGE Dystrybucja Spółka Akcyjna. </w:t>
            </w:r>
          </w:p>
          <w:p w:rsidR="00E75E2F" w:rsidRPr="005A3095" w:rsidRDefault="00E75E2F" w:rsidP="00E75E2F">
            <w:pPr>
              <w:rPr>
                <w:sz w:val="20"/>
                <w:szCs w:val="20"/>
              </w:rPr>
            </w:pPr>
          </w:p>
        </w:tc>
      </w:tr>
    </w:tbl>
    <w:p w:rsidR="00F6288B" w:rsidRPr="005A3095" w:rsidRDefault="00F6288B" w:rsidP="00F6288B">
      <w:pPr>
        <w:pStyle w:val="NormalnyWeb"/>
        <w:spacing w:after="240" w:afterAutospacing="0"/>
        <w:rPr>
          <w:color w:val="000000"/>
          <w:sz w:val="20"/>
          <w:szCs w:val="20"/>
        </w:rPr>
      </w:pPr>
    </w:p>
    <w:p w:rsidR="00F6288B" w:rsidRPr="005A3095" w:rsidRDefault="00F6288B" w:rsidP="00F6288B">
      <w:pPr>
        <w:pStyle w:val="NormalnyWeb"/>
        <w:ind w:left="6373"/>
        <w:rPr>
          <w:sz w:val="20"/>
          <w:szCs w:val="20"/>
        </w:rPr>
      </w:pPr>
    </w:p>
    <w:p w:rsidR="00F6288B" w:rsidRPr="005A3095" w:rsidRDefault="00F6288B" w:rsidP="00F6288B">
      <w:pPr>
        <w:pStyle w:val="NormalnyWeb"/>
        <w:ind w:left="6373"/>
        <w:rPr>
          <w:sz w:val="20"/>
          <w:szCs w:val="20"/>
        </w:rPr>
      </w:pPr>
      <w:r w:rsidRPr="005A3095">
        <w:rPr>
          <w:b/>
          <w:bCs/>
          <w:sz w:val="20"/>
          <w:szCs w:val="20"/>
        </w:rPr>
        <w:t>Sporządził</w:t>
      </w:r>
    </w:p>
    <w:p w:rsidR="000F7516" w:rsidRPr="005A3095" w:rsidRDefault="000F7516" w:rsidP="00F6288B">
      <w:pPr>
        <w:pStyle w:val="NormalnyWeb"/>
        <w:rPr>
          <w:sz w:val="20"/>
          <w:szCs w:val="20"/>
        </w:rPr>
      </w:pPr>
    </w:p>
    <w:p w:rsidR="00F6288B" w:rsidRPr="005A3095" w:rsidRDefault="00F6288B" w:rsidP="00F6288B">
      <w:pPr>
        <w:pStyle w:val="NormalnyWeb"/>
        <w:rPr>
          <w:sz w:val="20"/>
          <w:szCs w:val="20"/>
        </w:rPr>
      </w:pPr>
      <w:r w:rsidRPr="005A3095">
        <w:rPr>
          <w:sz w:val="20"/>
          <w:szCs w:val="20"/>
        </w:rPr>
        <w:t>Załączniki:</w:t>
      </w:r>
    </w:p>
    <w:p w:rsidR="0081556A" w:rsidRPr="005A3095" w:rsidRDefault="0081556A" w:rsidP="000A6F0E">
      <w:pPr>
        <w:pStyle w:val="NormalnyWeb"/>
        <w:ind w:left="720"/>
        <w:rPr>
          <w:sz w:val="20"/>
          <w:szCs w:val="20"/>
        </w:rPr>
      </w:pPr>
    </w:p>
    <w:p w:rsidR="00F6288B" w:rsidRPr="005A3095" w:rsidRDefault="005A3095" w:rsidP="004A36D0">
      <w:pPr>
        <w:pStyle w:val="NormalnyWeb"/>
        <w:numPr>
          <w:ilvl w:val="0"/>
          <w:numId w:val="14"/>
        </w:numPr>
        <w:rPr>
          <w:sz w:val="20"/>
          <w:szCs w:val="20"/>
        </w:rPr>
      </w:pPr>
      <w:r>
        <w:rPr>
          <w:sz w:val="20"/>
          <w:szCs w:val="20"/>
        </w:rPr>
        <w:t>Przedmiar robót</w:t>
      </w:r>
      <w:r w:rsidR="009E249A" w:rsidRPr="005A3095">
        <w:rPr>
          <w:sz w:val="20"/>
          <w:szCs w:val="20"/>
        </w:rPr>
        <w:t>.</w:t>
      </w:r>
    </w:p>
    <w:sectPr w:rsidR="00F6288B" w:rsidRPr="005A3095" w:rsidSect="00535E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19"/>
    <w:multiLevelType w:val="hybridMultilevel"/>
    <w:tmpl w:val="15B5AF5C"/>
    <w:lvl w:ilvl="0" w:tplc="73422A68">
      <w:start w:val="1"/>
      <w:numFmt w:val="bullet"/>
      <w:lvlText w:val="•"/>
      <w:lvlJc w:val="left"/>
    </w:lvl>
    <w:lvl w:ilvl="1" w:tplc="41E8C75C">
      <w:start w:val="1"/>
      <w:numFmt w:val="bullet"/>
      <w:lvlText w:val=""/>
      <w:lvlJc w:val="left"/>
    </w:lvl>
    <w:lvl w:ilvl="2" w:tplc="C79EA834">
      <w:start w:val="1"/>
      <w:numFmt w:val="bullet"/>
      <w:lvlText w:val=""/>
      <w:lvlJc w:val="left"/>
    </w:lvl>
    <w:lvl w:ilvl="3" w:tplc="7B24B2E4">
      <w:start w:val="1"/>
      <w:numFmt w:val="bullet"/>
      <w:lvlText w:val=""/>
      <w:lvlJc w:val="left"/>
    </w:lvl>
    <w:lvl w:ilvl="4" w:tplc="43AEC286">
      <w:start w:val="1"/>
      <w:numFmt w:val="bullet"/>
      <w:lvlText w:val=""/>
      <w:lvlJc w:val="left"/>
    </w:lvl>
    <w:lvl w:ilvl="5" w:tplc="0EAE6E0A">
      <w:start w:val="1"/>
      <w:numFmt w:val="bullet"/>
      <w:lvlText w:val=""/>
      <w:lvlJc w:val="left"/>
    </w:lvl>
    <w:lvl w:ilvl="6" w:tplc="D92280B0">
      <w:start w:val="1"/>
      <w:numFmt w:val="bullet"/>
      <w:lvlText w:val=""/>
      <w:lvlJc w:val="left"/>
    </w:lvl>
    <w:lvl w:ilvl="7" w:tplc="6344953A">
      <w:start w:val="1"/>
      <w:numFmt w:val="bullet"/>
      <w:lvlText w:val=""/>
      <w:lvlJc w:val="left"/>
    </w:lvl>
    <w:lvl w:ilvl="8" w:tplc="4D669C30">
      <w:start w:val="1"/>
      <w:numFmt w:val="bullet"/>
      <w:lvlText w:val=""/>
      <w:lvlJc w:val="left"/>
    </w:lvl>
  </w:abstractNum>
  <w:abstractNum w:abstractNumId="2">
    <w:nsid w:val="00EC0406"/>
    <w:multiLevelType w:val="singleLevel"/>
    <w:tmpl w:val="14EA9258"/>
    <w:lvl w:ilvl="0">
      <w:start w:val="1"/>
      <w:numFmt w:val="decimal"/>
      <w:lvlText w:val="%1."/>
      <w:legacy w:legacy="1" w:legacySpace="0" w:legacyIndent="209"/>
      <w:lvlJc w:val="left"/>
      <w:rPr>
        <w:rFonts w:ascii="Times New Roman" w:hAnsi="Times New Roman" w:cs="Times New Roman" w:hint="default"/>
      </w:rPr>
    </w:lvl>
  </w:abstractNum>
  <w:abstractNum w:abstractNumId="3">
    <w:nsid w:val="04D80623"/>
    <w:multiLevelType w:val="multilevel"/>
    <w:tmpl w:val="1902D55C"/>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4">
    <w:nsid w:val="0CB1085D"/>
    <w:multiLevelType w:val="hybridMultilevel"/>
    <w:tmpl w:val="12605D8C"/>
    <w:lvl w:ilvl="0" w:tplc="F24AC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849AA"/>
    <w:multiLevelType w:val="multilevel"/>
    <w:tmpl w:val="8CB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15339"/>
    <w:multiLevelType w:val="multilevel"/>
    <w:tmpl w:val="D12E622A"/>
    <w:lvl w:ilvl="0">
      <w:start w:val="1"/>
      <w:numFmt w:val="bullet"/>
      <w:lvlText w:val=""/>
      <w:lvlJc w:val="left"/>
      <w:pPr>
        <w:tabs>
          <w:tab w:val="num" w:pos="720"/>
        </w:tabs>
        <w:ind w:left="720" w:hanging="360"/>
      </w:pPr>
      <w:rPr>
        <w:rFonts w:ascii="Symbol" w:hAnsi="Symbol"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B8758D"/>
    <w:multiLevelType w:val="multilevel"/>
    <w:tmpl w:val="0878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73009"/>
    <w:multiLevelType w:val="multilevel"/>
    <w:tmpl w:val="FF42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21405"/>
    <w:multiLevelType w:val="multilevel"/>
    <w:tmpl w:val="6D9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C5F89"/>
    <w:multiLevelType w:val="multilevel"/>
    <w:tmpl w:val="B2E8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758D3"/>
    <w:multiLevelType w:val="multilevel"/>
    <w:tmpl w:val="DA64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E2F94"/>
    <w:multiLevelType w:val="multilevel"/>
    <w:tmpl w:val="155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004BC"/>
    <w:multiLevelType w:val="multilevel"/>
    <w:tmpl w:val="8194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A270D"/>
    <w:multiLevelType w:val="multilevel"/>
    <w:tmpl w:val="93D830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27F46"/>
    <w:multiLevelType w:val="multilevel"/>
    <w:tmpl w:val="EF4E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06EB2"/>
    <w:multiLevelType w:val="multilevel"/>
    <w:tmpl w:val="C23CE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766522"/>
    <w:multiLevelType w:val="multilevel"/>
    <w:tmpl w:val="391A1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46218F"/>
    <w:multiLevelType w:val="multilevel"/>
    <w:tmpl w:val="6408E2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6330818"/>
    <w:multiLevelType w:val="multilevel"/>
    <w:tmpl w:val="6896DA82"/>
    <w:lvl w:ilvl="0">
      <w:start w:val="3"/>
      <w:numFmt w:val="decimal"/>
      <w:lvlText w:val="%1"/>
      <w:lvlJc w:val="left"/>
      <w:pPr>
        <w:ind w:left="390" w:hanging="39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512" w:hanging="144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20">
    <w:nsid w:val="3A3C4DBA"/>
    <w:multiLevelType w:val="multilevel"/>
    <w:tmpl w:val="5888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84DB0"/>
    <w:multiLevelType w:val="multilevel"/>
    <w:tmpl w:val="276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C715E"/>
    <w:multiLevelType w:val="multilevel"/>
    <w:tmpl w:val="FF1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7582D"/>
    <w:multiLevelType w:val="multilevel"/>
    <w:tmpl w:val="235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56D8D"/>
    <w:multiLevelType w:val="multilevel"/>
    <w:tmpl w:val="0252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61E24"/>
    <w:multiLevelType w:val="multilevel"/>
    <w:tmpl w:val="21168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4733D"/>
    <w:multiLevelType w:val="multilevel"/>
    <w:tmpl w:val="5498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96C27"/>
    <w:multiLevelType w:val="multilevel"/>
    <w:tmpl w:val="A9C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50398"/>
    <w:multiLevelType w:val="multilevel"/>
    <w:tmpl w:val="F838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B45794"/>
    <w:multiLevelType w:val="multilevel"/>
    <w:tmpl w:val="08BA166C"/>
    <w:lvl w:ilvl="0">
      <w:start w:val="1"/>
      <w:numFmt w:val="decimal"/>
      <w:lvlText w:val="%1."/>
      <w:lvlJc w:val="left"/>
      <w:pPr>
        <w:ind w:left="357" w:hanging="357"/>
      </w:pPr>
      <w:rPr>
        <w:rFonts w:hint="default"/>
        <w:b/>
        <w:i w:val="0"/>
        <w:color w:val="auto"/>
        <w:sz w:val="36"/>
      </w:rPr>
    </w:lvl>
    <w:lvl w:ilvl="1">
      <w:start w:val="1"/>
      <w:numFmt w:val="ordinal"/>
      <w:lvlText w:val="%1.%2"/>
      <w:lvlJc w:val="left"/>
      <w:pPr>
        <w:ind w:left="2325" w:hanging="57"/>
      </w:pPr>
      <w:rPr>
        <w:rFonts w:hint="default"/>
        <w:b/>
        <w:i w:val="0"/>
        <w:color w:val="000000"/>
        <w:sz w:val="28"/>
      </w:rPr>
    </w:lvl>
    <w:lvl w:ilvl="2">
      <w:start w:val="1"/>
      <w:numFmt w:val="ordinal"/>
      <w:lvlText w:val="%1.%2%3"/>
      <w:lvlJc w:val="left"/>
      <w:pPr>
        <w:ind w:left="0" w:firstLine="0"/>
      </w:pPr>
      <w:rPr>
        <w:rFonts w:hint="default"/>
        <w:b/>
        <w:i w:val="0"/>
        <w:color w:val="auto"/>
        <w:sz w:val="24"/>
        <w:szCs w:val="24"/>
      </w:rPr>
    </w:lvl>
    <w:lvl w:ilvl="3">
      <w:start w:val="1"/>
      <w:numFmt w:val="ordinal"/>
      <w:lvlText w:val="%1.%2%3%4"/>
      <w:lvlJc w:val="left"/>
      <w:pPr>
        <w:ind w:left="0" w:firstLine="0"/>
      </w:pPr>
      <w:rPr>
        <w:rFonts w:hint="default"/>
        <w:b/>
        <w:i w:val="0"/>
        <w:color w:val="008080"/>
        <w:sz w:val="24"/>
      </w:rPr>
    </w:lvl>
    <w:lvl w:ilvl="4">
      <w:start w:val="1"/>
      <w:numFmt w:val="none"/>
      <w:lvlText w:val="%1.%2%3%4"/>
      <w:lvlJc w:val="left"/>
      <w:pPr>
        <w:ind w:left="0" w:firstLine="0"/>
      </w:pPr>
      <w:rPr>
        <w:rFonts w:hint="default"/>
        <w:color w:val="008080"/>
      </w:rPr>
    </w:lvl>
    <w:lvl w:ilvl="5">
      <w:start w:val="1"/>
      <w:numFmt w:val="lowerLetter"/>
      <w:lvlText w:val="(%6)"/>
      <w:lvlJc w:val="left"/>
      <w:pPr>
        <w:ind w:left="1191" w:hanging="57"/>
      </w:pPr>
      <w:rPr>
        <w:rFonts w:hint="default"/>
      </w:rPr>
    </w:lvl>
    <w:lvl w:ilvl="6">
      <w:start w:val="1"/>
      <w:numFmt w:val="bullet"/>
      <w:lvlText w:val=""/>
      <w:lvlJc w:val="left"/>
      <w:pPr>
        <w:ind w:left="1814" w:hanging="567"/>
      </w:pPr>
      <w:rPr>
        <w:rFonts w:ascii="Symbol" w:hAnsi="Symbol" w:hint="default"/>
        <w:color w:val="auto"/>
      </w:rPr>
    </w:lvl>
    <w:lvl w:ilvl="7">
      <w:start w:val="1"/>
      <w:numFmt w:val="bullet"/>
      <w:lvlText w:val=""/>
      <w:lvlJc w:val="left"/>
      <w:pPr>
        <w:ind w:left="1814" w:hanging="567"/>
      </w:pPr>
      <w:rPr>
        <w:rFonts w:ascii="Symbol" w:hAnsi="Symbol" w:hint="default"/>
        <w:color w:val="auto"/>
      </w:rPr>
    </w:lvl>
    <w:lvl w:ilvl="8">
      <w:start w:val="1"/>
      <w:numFmt w:val="bullet"/>
      <w:lvlText w:val=""/>
      <w:lvlJc w:val="left"/>
      <w:pPr>
        <w:ind w:left="1814" w:hanging="623"/>
      </w:pPr>
      <w:rPr>
        <w:rFonts w:ascii="Symbol" w:hAnsi="Symbol" w:hint="default"/>
        <w:color w:val="auto"/>
      </w:rPr>
    </w:lvl>
  </w:abstractNum>
  <w:abstractNum w:abstractNumId="30">
    <w:nsid w:val="578D10DC"/>
    <w:multiLevelType w:val="multilevel"/>
    <w:tmpl w:val="10D8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95075"/>
    <w:multiLevelType w:val="multilevel"/>
    <w:tmpl w:val="E06E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64BCA"/>
    <w:multiLevelType w:val="multilevel"/>
    <w:tmpl w:val="9B28D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6247CB"/>
    <w:multiLevelType w:val="multilevel"/>
    <w:tmpl w:val="0AEE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42385"/>
    <w:multiLevelType w:val="multilevel"/>
    <w:tmpl w:val="C80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7D54EF"/>
    <w:multiLevelType w:val="multilevel"/>
    <w:tmpl w:val="58E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23250A"/>
    <w:multiLevelType w:val="multilevel"/>
    <w:tmpl w:val="740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681FDF"/>
    <w:multiLevelType w:val="multilevel"/>
    <w:tmpl w:val="BBC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36"/>
  </w:num>
  <w:num w:numId="4">
    <w:abstractNumId w:val="33"/>
  </w:num>
  <w:num w:numId="5">
    <w:abstractNumId w:val="7"/>
  </w:num>
  <w:num w:numId="6">
    <w:abstractNumId w:val="22"/>
  </w:num>
  <w:num w:numId="7">
    <w:abstractNumId w:val="27"/>
  </w:num>
  <w:num w:numId="8">
    <w:abstractNumId w:val="26"/>
  </w:num>
  <w:num w:numId="9">
    <w:abstractNumId w:val="11"/>
  </w:num>
  <w:num w:numId="10">
    <w:abstractNumId w:val="30"/>
  </w:num>
  <w:num w:numId="11">
    <w:abstractNumId w:val="5"/>
  </w:num>
  <w:num w:numId="12">
    <w:abstractNumId w:val="10"/>
  </w:num>
  <w:num w:numId="13">
    <w:abstractNumId w:val="28"/>
  </w:num>
  <w:num w:numId="14">
    <w:abstractNumId w:val="15"/>
  </w:num>
  <w:num w:numId="15">
    <w:abstractNumId w:val="17"/>
  </w:num>
  <w:num w:numId="16">
    <w:abstractNumId w:val="14"/>
  </w:num>
  <w:num w:numId="17">
    <w:abstractNumId w:val="16"/>
  </w:num>
  <w:num w:numId="18">
    <w:abstractNumId w:val="2"/>
  </w:num>
  <w:num w:numId="19">
    <w:abstractNumId w:val="13"/>
  </w:num>
  <w:num w:numId="20">
    <w:abstractNumId w:val="37"/>
  </w:num>
  <w:num w:numId="21">
    <w:abstractNumId w:val="25"/>
  </w:num>
  <w:num w:numId="22">
    <w:abstractNumId w:val="21"/>
  </w:num>
  <w:num w:numId="23">
    <w:abstractNumId w:val="20"/>
  </w:num>
  <w:num w:numId="24">
    <w:abstractNumId w:val="23"/>
  </w:num>
  <w:num w:numId="25">
    <w:abstractNumId w:val="34"/>
  </w:num>
  <w:num w:numId="26">
    <w:abstractNumId w:val="24"/>
  </w:num>
  <w:num w:numId="27">
    <w:abstractNumId w:val="8"/>
  </w:num>
  <w:num w:numId="28">
    <w:abstractNumId w:val="31"/>
  </w:num>
  <w:num w:numId="29">
    <w:abstractNumId w:val="35"/>
  </w:num>
  <w:num w:numId="30">
    <w:abstractNumId w:val="6"/>
  </w:num>
  <w:num w:numId="31">
    <w:abstractNumId w:val="29"/>
  </w:num>
  <w:num w:numId="32">
    <w:abstractNumId w:val="0"/>
  </w:num>
  <w:num w:numId="33">
    <w:abstractNumId w:val="19"/>
  </w:num>
  <w:num w:numId="34">
    <w:abstractNumId w:val="18"/>
  </w:num>
  <w:num w:numId="35">
    <w:abstractNumId w:val="3"/>
  </w:num>
  <w:num w:numId="36">
    <w:abstractNumId w:val="32"/>
  </w:num>
  <w:num w:numId="37">
    <w:abstractNumId w:val="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88B"/>
    <w:rsid w:val="00005F65"/>
    <w:rsid w:val="000208F2"/>
    <w:rsid w:val="00030A65"/>
    <w:rsid w:val="00030D5F"/>
    <w:rsid w:val="00035022"/>
    <w:rsid w:val="00041EC0"/>
    <w:rsid w:val="0008364B"/>
    <w:rsid w:val="00083AF0"/>
    <w:rsid w:val="00087E43"/>
    <w:rsid w:val="00091ECA"/>
    <w:rsid w:val="000A6F0E"/>
    <w:rsid w:val="000B4C24"/>
    <w:rsid w:val="000C14CD"/>
    <w:rsid w:val="000C1AFE"/>
    <w:rsid w:val="000C732C"/>
    <w:rsid w:val="000E6BF2"/>
    <w:rsid w:val="000F7516"/>
    <w:rsid w:val="001064AD"/>
    <w:rsid w:val="00130444"/>
    <w:rsid w:val="00174353"/>
    <w:rsid w:val="00174D7B"/>
    <w:rsid w:val="001D594D"/>
    <w:rsid w:val="001F0A9E"/>
    <w:rsid w:val="002237BF"/>
    <w:rsid w:val="0022662B"/>
    <w:rsid w:val="0023423F"/>
    <w:rsid w:val="00245EFA"/>
    <w:rsid w:val="002738EB"/>
    <w:rsid w:val="002C4001"/>
    <w:rsid w:val="002E1B37"/>
    <w:rsid w:val="002E2BD8"/>
    <w:rsid w:val="002F2BB3"/>
    <w:rsid w:val="003202C2"/>
    <w:rsid w:val="00337804"/>
    <w:rsid w:val="00353330"/>
    <w:rsid w:val="00373846"/>
    <w:rsid w:val="003B5EF4"/>
    <w:rsid w:val="003C6D14"/>
    <w:rsid w:val="003D2CA1"/>
    <w:rsid w:val="003E1355"/>
    <w:rsid w:val="0040567C"/>
    <w:rsid w:val="00425429"/>
    <w:rsid w:val="00442BE5"/>
    <w:rsid w:val="0044755E"/>
    <w:rsid w:val="004544DB"/>
    <w:rsid w:val="00475460"/>
    <w:rsid w:val="00493A91"/>
    <w:rsid w:val="00494D50"/>
    <w:rsid w:val="00496C44"/>
    <w:rsid w:val="004A36D0"/>
    <w:rsid w:val="004B26E5"/>
    <w:rsid w:val="004B67CC"/>
    <w:rsid w:val="004C6007"/>
    <w:rsid w:val="004E237E"/>
    <w:rsid w:val="00504512"/>
    <w:rsid w:val="00514131"/>
    <w:rsid w:val="00527312"/>
    <w:rsid w:val="00530AA5"/>
    <w:rsid w:val="00535D75"/>
    <w:rsid w:val="00535EA5"/>
    <w:rsid w:val="00561FDE"/>
    <w:rsid w:val="005707FB"/>
    <w:rsid w:val="005A3095"/>
    <w:rsid w:val="0061496D"/>
    <w:rsid w:val="00641E92"/>
    <w:rsid w:val="006536BA"/>
    <w:rsid w:val="00674B14"/>
    <w:rsid w:val="006821D7"/>
    <w:rsid w:val="006B5956"/>
    <w:rsid w:val="006D0974"/>
    <w:rsid w:val="006D4A43"/>
    <w:rsid w:val="006D7FAC"/>
    <w:rsid w:val="006E7B80"/>
    <w:rsid w:val="006F1CE4"/>
    <w:rsid w:val="007139E0"/>
    <w:rsid w:val="00723EC7"/>
    <w:rsid w:val="00733762"/>
    <w:rsid w:val="00734976"/>
    <w:rsid w:val="00757C58"/>
    <w:rsid w:val="00772379"/>
    <w:rsid w:val="00790258"/>
    <w:rsid w:val="00792305"/>
    <w:rsid w:val="007A1686"/>
    <w:rsid w:val="007F4385"/>
    <w:rsid w:val="00802C8A"/>
    <w:rsid w:val="0081556A"/>
    <w:rsid w:val="00827092"/>
    <w:rsid w:val="00850323"/>
    <w:rsid w:val="00853353"/>
    <w:rsid w:val="00875B70"/>
    <w:rsid w:val="008F6287"/>
    <w:rsid w:val="00920E6B"/>
    <w:rsid w:val="009261CD"/>
    <w:rsid w:val="009307CD"/>
    <w:rsid w:val="0093680A"/>
    <w:rsid w:val="009705BE"/>
    <w:rsid w:val="009A7C9F"/>
    <w:rsid w:val="009E249A"/>
    <w:rsid w:val="00A40B66"/>
    <w:rsid w:val="00A532E7"/>
    <w:rsid w:val="00A73336"/>
    <w:rsid w:val="00A74210"/>
    <w:rsid w:val="00A8062F"/>
    <w:rsid w:val="00A843C6"/>
    <w:rsid w:val="00AD4786"/>
    <w:rsid w:val="00AE2669"/>
    <w:rsid w:val="00AF0EAD"/>
    <w:rsid w:val="00B10D01"/>
    <w:rsid w:val="00B3412F"/>
    <w:rsid w:val="00B40F9E"/>
    <w:rsid w:val="00B934E2"/>
    <w:rsid w:val="00BC01BA"/>
    <w:rsid w:val="00BE62D8"/>
    <w:rsid w:val="00C049BB"/>
    <w:rsid w:val="00C34D69"/>
    <w:rsid w:val="00C37DE0"/>
    <w:rsid w:val="00C457AD"/>
    <w:rsid w:val="00C477DD"/>
    <w:rsid w:val="00CA62FB"/>
    <w:rsid w:val="00CB1921"/>
    <w:rsid w:val="00CB75C3"/>
    <w:rsid w:val="00CD72EE"/>
    <w:rsid w:val="00CF3AE4"/>
    <w:rsid w:val="00CF5BB7"/>
    <w:rsid w:val="00D20F67"/>
    <w:rsid w:val="00D27F19"/>
    <w:rsid w:val="00D35A73"/>
    <w:rsid w:val="00D403B3"/>
    <w:rsid w:val="00D57618"/>
    <w:rsid w:val="00D70873"/>
    <w:rsid w:val="00D855EC"/>
    <w:rsid w:val="00D9099A"/>
    <w:rsid w:val="00D93D65"/>
    <w:rsid w:val="00D95C42"/>
    <w:rsid w:val="00DE4417"/>
    <w:rsid w:val="00DE4974"/>
    <w:rsid w:val="00E04640"/>
    <w:rsid w:val="00E11850"/>
    <w:rsid w:val="00E1601A"/>
    <w:rsid w:val="00E37E70"/>
    <w:rsid w:val="00E73382"/>
    <w:rsid w:val="00E737CC"/>
    <w:rsid w:val="00E75E2F"/>
    <w:rsid w:val="00EC1697"/>
    <w:rsid w:val="00ED2E59"/>
    <w:rsid w:val="00EE1B3F"/>
    <w:rsid w:val="00EE5547"/>
    <w:rsid w:val="00EE7353"/>
    <w:rsid w:val="00EE746A"/>
    <w:rsid w:val="00EF105B"/>
    <w:rsid w:val="00F0111D"/>
    <w:rsid w:val="00F147F6"/>
    <w:rsid w:val="00F272A7"/>
    <w:rsid w:val="00F35B80"/>
    <w:rsid w:val="00F36AB3"/>
    <w:rsid w:val="00F54BCF"/>
    <w:rsid w:val="00F61EBD"/>
    <w:rsid w:val="00F6288B"/>
    <w:rsid w:val="00F77296"/>
    <w:rsid w:val="00FB70D4"/>
    <w:rsid w:val="00FF3DB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5EA5"/>
    <w:rPr>
      <w:sz w:val="24"/>
      <w:szCs w:val="24"/>
    </w:rPr>
  </w:style>
  <w:style w:type="paragraph" w:styleId="Nagwek1">
    <w:name w:val="heading 1"/>
    <w:basedOn w:val="Normalny"/>
    <w:link w:val="Nagwek1Znak"/>
    <w:qFormat/>
    <w:rsid w:val="00F6288B"/>
    <w:pPr>
      <w:keepNext/>
      <w:spacing w:before="100" w:beforeAutospacing="1" w:after="62"/>
      <w:outlineLvl w:val="0"/>
    </w:pPr>
    <w:rPr>
      <w:b/>
      <w:bCs/>
      <w:kern w:val="36"/>
      <w:sz w:val="48"/>
      <w:szCs w:val="48"/>
    </w:rPr>
  </w:style>
  <w:style w:type="paragraph" w:styleId="Nagwek2">
    <w:name w:val="heading 2"/>
    <w:basedOn w:val="Normalny"/>
    <w:next w:val="Normalny"/>
    <w:link w:val="Nagwek2Znak"/>
    <w:semiHidden/>
    <w:unhideWhenUsed/>
    <w:qFormat/>
    <w:rsid w:val="00733762"/>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6288B"/>
    <w:pPr>
      <w:spacing w:before="100" w:beforeAutospacing="1" w:after="100" w:afterAutospacing="1"/>
      <w:jc w:val="both"/>
    </w:pPr>
  </w:style>
  <w:style w:type="paragraph" w:styleId="Plandokumentu">
    <w:name w:val="Document Map"/>
    <w:basedOn w:val="Normalny"/>
    <w:semiHidden/>
    <w:rsid w:val="00F6288B"/>
    <w:pPr>
      <w:shd w:val="clear" w:color="auto" w:fill="000080"/>
    </w:pPr>
    <w:rPr>
      <w:rFonts w:ascii="Tahoma" w:hAnsi="Tahoma" w:cs="Tahoma"/>
      <w:sz w:val="20"/>
      <w:szCs w:val="20"/>
    </w:rPr>
  </w:style>
  <w:style w:type="character" w:customStyle="1" w:styleId="apple-style-span">
    <w:name w:val="apple-style-span"/>
    <w:basedOn w:val="Domylnaczcionkaakapitu"/>
    <w:rsid w:val="00E37E70"/>
  </w:style>
  <w:style w:type="table" w:styleId="Tabela-Siatka">
    <w:name w:val="Table Grid"/>
    <w:basedOn w:val="Standardowy"/>
    <w:uiPriority w:val="59"/>
    <w:rsid w:val="00D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jedynczapozycja">
    <w:name w:val="pojedyncza_pozycja"/>
    <w:basedOn w:val="Domylnaczcionkaakapitu"/>
    <w:rsid w:val="006D0974"/>
  </w:style>
  <w:style w:type="character" w:customStyle="1" w:styleId="Nagwek2Znak">
    <w:name w:val="Nagłówek 2 Znak"/>
    <w:basedOn w:val="Domylnaczcionkaakapitu"/>
    <w:link w:val="Nagwek2"/>
    <w:semiHidden/>
    <w:rsid w:val="00733762"/>
    <w:rPr>
      <w:rFonts w:ascii="Cambria" w:eastAsia="Times New Roman" w:hAnsi="Cambria" w:cs="Times New Roman"/>
      <w:b/>
      <w:bCs/>
      <w:i/>
      <w:iCs/>
      <w:sz w:val="28"/>
      <w:szCs w:val="28"/>
    </w:rPr>
  </w:style>
  <w:style w:type="paragraph" w:styleId="Akapitzlist">
    <w:name w:val="List Paragraph"/>
    <w:basedOn w:val="Normalny"/>
    <w:uiPriority w:val="34"/>
    <w:qFormat/>
    <w:rsid w:val="00733762"/>
    <w:pPr>
      <w:ind w:left="720"/>
      <w:contextualSpacing/>
    </w:pPr>
  </w:style>
  <w:style w:type="paragraph" w:styleId="Legenda">
    <w:name w:val="caption"/>
    <w:basedOn w:val="Normalny"/>
    <w:next w:val="Normalny"/>
    <w:qFormat/>
    <w:rsid w:val="00733762"/>
    <w:pPr>
      <w:keepNext/>
      <w:tabs>
        <w:tab w:val="left" w:pos="1276"/>
      </w:tabs>
      <w:spacing w:before="360" w:after="60"/>
      <w:ind w:left="1276" w:hanging="1276"/>
    </w:pPr>
    <w:rPr>
      <w:b/>
      <w:noProof/>
      <w:snapToGrid w:val="0"/>
      <w:szCs w:val="20"/>
    </w:rPr>
  </w:style>
  <w:style w:type="character" w:customStyle="1" w:styleId="st1">
    <w:name w:val="st1"/>
    <w:basedOn w:val="Domylnaczcionkaakapitu"/>
    <w:rsid w:val="00733762"/>
  </w:style>
  <w:style w:type="paragraph" w:styleId="Podtytu">
    <w:name w:val="Subtitle"/>
    <w:basedOn w:val="Normalny"/>
    <w:next w:val="Normalny"/>
    <w:link w:val="PodtytuZnak"/>
    <w:qFormat/>
    <w:rsid w:val="00C37DE0"/>
    <w:pPr>
      <w:spacing w:after="60"/>
      <w:jc w:val="center"/>
      <w:outlineLvl w:val="1"/>
    </w:pPr>
    <w:rPr>
      <w:rFonts w:ascii="Cambria" w:hAnsi="Cambria"/>
    </w:rPr>
  </w:style>
  <w:style w:type="character" w:customStyle="1" w:styleId="PodtytuZnak">
    <w:name w:val="Podtytuł Znak"/>
    <w:basedOn w:val="Domylnaczcionkaakapitu"/>
    <w:link w:val="Podtytu"/>
    <w:rsid w:val="00C37DE0"/>
    <w:rPr>
      <w:rFonts w:ascii="Cambria" w:eastAsia="Times New Roman" w:hAnsi="Cambria" w:cs="Times New Roman"/>
      <w:sz w:val="24"/>
      <w:szCs w:val="24"/>
    </w:rPr>
  </w:style>
  <w:style w:type="character" w:customStyle="1" w:styleId="Nagwek1Znak">
    <w:name w:val="Nagłówek 1 Znak"/>
    <w:basedOn w:val="Domylnaczcionkaakapitu"/>
    <w:link w:val="Nagwek1"/>
    <w:rsid w:val="00E75E2F"/>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416952">
      <w:bodyDiv w:val="1"/>
      <w:marLeft w:val="0"/>
      <w:marRight w:val="0"/>
      <w:marTop w:val="0"/>
      <w:marBottom w:val="0"/>
      <w:divBdr>
        <w:top w:val="none" w:sz="0" w:space="0" w:color="auto"/>
        <w:left w:val="none" w:sz="0" w:space="0" w:color="auto"/>
        <w:bottom w:val="none" w:sz="0" w:space="0" w:color="auto"/>
        <w:right w:val="none" w:sz="0" w:space="0" w:color="auto"/>
      </w:divBdr>
    </w:div>
    <w:div w:id="232470346">
      <w:bodyDiv w:val="1"/>
      <w:marLeft w:val="0"/>
      <w:marRight w:val="0"/>
      <w:marTop w:val="0"/>
      <w:marBottom w:val="0"/>
      <w:divBdr>
        <w:top w:val="none" w:sz="0" w:space="0" w:color="auto"/>
        <w:left w:val="none" w:sz="0" w:space="0" w:color="auto"/>
        <w:bottom w:val="none" w:sz="0" w:space="0" w:color="auto"/>
        <w:right w:val="none" w:sz="0" w:space="0" w:color="auto"/>
      </w:divBdr>
    </w:div>
    <w:div w:id="298195679">
      <w:bodyDiv w:val="1"/>
      <w:marLeft w:val="0"/>
      <w:marRight w:val="0"/>
      <w:marTop w:val="0"/>
      <w:marBottom w:val="0"/>
      <w:divBdr>
        <w:top w:val="none" w:sz="0" w:space="0" w:color="auto"/>
        <w:left w:val="none" w:sz="0" w:space="0" w:color="auto"/>
        <w:bottom w:val="none" w:sz="0" w:space="0" w:color="auto"/>
        <w:right w:val="none" w:sz="0" w:space="0" w:color="auto"/>
      </w:divBdr>
    </w:div>
    <w:div w:id="392581997">
      <w:bodyDiv w:val="1"/>
      <w:marLeft w:val="0"/>
      <w:marRight w:val="0"/>
      <w:marTop w:val="0"/>
      <w:marBottom w:val="0"/>
      <w:divBdr>
        <w:top w:val="none" w:sz="0" w:space="0" w:color="auto"/>
        <w:left w:val="none" w:sz="0" w:space="0" w:color="auto"/>
        <w:bottom w:val="none" w:sz="0" w:space="0" w:color="auto"/>
        <w:right w:val="none" w:sz="0" w:space="0" w:color="auto"/>
      </w:divBdr>
    </w:div>
    <w:div w:id="405613579">
      <w:bodyDiv w:val="1"/>
      <w:marLeft w:val="0"/>
      <w:marRight w:val="0"/>
      <w:marTop w:val="0"/>
      <w:marBottom w:val="0"/>
      <w:divBdr>
        <w:top w:val="none" w:sz="0" w:space="0" w:color="auto"/>
        <w:left w:val="none" w:sz="0" w:space="0" w:color="auto"/>
        <w:bottom w:val="none" w:sz="0" w:space="0" w:color="auto"/>
        <w:right w:val="none" w:sz="0" w:space="0" w:color="auto"/>
      </w:divBdr>
    </w:div>
    <w:div w:id="412819821">
      <w:bodyDiv w:val="1"/>
      <w:marLeft w:val="0"/>
      <w:marRight w:val="0"/>
      <w:marTop w:val="0"/>
      <w:marBottom w:val="0"/>
      <w:divBdr>
        <w:top w:val="none" w:sz="0" w:space="0" w:color="auto"/>
        <w:left w:val="none" w:sz="0" w:space="0" w:color="auto"/>
        <w:bottom w:val="none" w:sz="0" w:space="0" w:color="auto"/>
        <w:right w:val="none" w:sz="0" w:space="0" w:color="auto"/>
      </w:divBdr>
    </w:div>
    <w:div w:id="477764461">
      <w:bodyDiv w:val="1"/>
      <w:marLeft w:val="0"/>
      <w:marRight w:val="0"/>
      <w:marTop w:val="0"/>
      <w:marBottom w:val="0"/>
      <w:divBdr>
        <w:top w:val="none" w:sz="0" w:space="0" w:color="auto"/>
        <w:left w:val="none" w:sz="0" w:space="0" w:color="auto"/>
        <w:bottom w:val="none" w:sz="0" w:space="0" w:color="auto"/>
        <w:right w:val="none" w:sz="0" w:space="0" w:color="auto"/>
      </w:divBdr>
    </w:div>
    <w:div w:id="708266953">
      <w:bodyDiv w:val="1"/>
      <w:marLeft w:val="0"/>
      <w:marRight w:val="0"/>
      <w:marTop w:val="0"/>
      <w:marBottom w:val="0"/>
      <w:divBdr>
        <w:top w:val="none" w:sz="0" w:space="0" w:color="auto"/>
        <w:left w:val="none" w:sz="0" w:space="0" w:color="auto"/>
        <w:bottom w:val="none" w:sz="0" w:space="0" w:color="auto"/>
        <w:right w:val="none" w:sz="0" w:space="0" w:color="auto"/>
      </w:divBdr>
    </w:div>
    <w:div w:id="798953877">
      <w:bodyDiv w:val="1"/>
      <w:marLeft w:val="0"/>
      <w:marRight w:val="0"/>
      <w:marTop w:val="0"/>
      <w:marBottom w:val="0"/>
      <w:divBdr>
        <w:top w:val="none" w:sz="0" w:space="0" w:color="auto"/>
        <w:left w:val="none" w:sz="0" w:space="0" w:color="auto"/>
        <w:bottom w:val="none" w:sz="0" w:space="0" w:color="auto"/>
        <w:right w:val="none" w:sz="0" w:space="0" w:color="auto"/>
      </w:divBdr>
    </w:div>
    <w:div w:id="843740752">
      <w:bodyDiv w:val="1"/>
      <w:marLeft w:val="0"/>
      <w:marRight w:val="0"/>
      <w:marTop w:val="0"/>
      <w:marBottom w:val="0"/>
      <w:divBdr>
        <w:top w:val="none" w:sz="0" w:space="0" w:color="auto"/>
        <w:left w:val="none" w:sz="0" w:space="0" w:color="auto"/>
        <w:bottom w:val="none" w:sz="0" w:space="0" w:color="auto"/>
        <w:right w:val="none" w:sz="0" w:space="0" w:color="auto"/>
      </w:divBdr>
    </w:div>
    <w:div w:id="976566715">
      <w:bodyDiv w:val="1"/>
      <w:marLeft w:val="0"/>
      <w:marRight w:val="0"/>
      <w:marTop w:val="0"/>
      <w:marBottom w:val="0"/>
      <w:divBdr>
        <w:top w:val="none" w:sz="0" w:space="0" w:color="auto"/>
        <w:left w:val="none" w:sz="0" w:space="0" w:color="auto"/>
        <w:bottom w:val="none" w:sz="0" w:space="0" w:color="auto"/>
        <w:right w:val="none" w:sz="0" w:space="0" w:color="auto"/>
      </w:divBdr>
    </w:div>
    <w:div w:id="982779892">
      <w:bodyDiv w:val="1"/>
      <w:marLeft w:val="0"/>
      <w:marRight w:val="0"/>
      <w:marTop w:val="0"/>
      <w:marBottom w:val="0"/>
      <w:divBdr>
        <w:top w:val="none" w:sz="0" w:space="0" w:color="auto"/>
        <w:left w:val="none" w:sz="0" w:space="0" w:color="auto"/>
        <w:bottom w:val="none" w:sz="0" w:space="0" w:color="auto"/>
        <w:right w:val="none" w:sz="0" w:space="0" w:color="auto"/>
      </w:divBdr>
    </w:div>
    <w:div w:id="1019887889">
      <w:bodyDiv w:val="1"/>
      <w:marLeft w:val="0"/>
      <w:marRight w:val="0"/>
      <w:marTop w:val="0"/>
      <w:marBottom w:val="0"/>
      <w:divBdr>
        <w:top w:val="none" w:sz="0" w:space="0" w:color="auto"/>
        <w:left w:val="none" w:sz="0" w:space="0" w:color="auto"/>
        <w:bottom w:val="none" w:sz="0" w:space="0" w:color="auto"/>
        <w:right w:val="none" w:sz="0" w:space="0" w:color="auto"/>
      </w:divBdr>
    </w:div>
    <w:div w:id="1230768201">
      <w:bodyDiv w:val="1"/>
      <w:marLeft w:val="0"/>
      <w:marRight w:val="0"/>
      <w:marTop w:val="0"/>
      <w:marBottom w:val="0"/>
      <w:divBdr>
        <w:top w:val="none" w:sz="0" w:space="0" w:color="auto"/>
        <w:left w:val="none" w:sz="0" w:space="0" w:color="auto"/>
        <w:bottom w:val="none" w:sz="0" w:space="0" w:color="auto"/>
        <w:right w:val="none" w:sz="0" w:space="0" w:color="auto"/>
      </w:divBdr>
    </w:div>
    <w:div w:id="1261450575">
      <w:bodyDiv w:val="1"/>
      <w:marLeft w:val="0"/>
      <w:marRight w:val="0"/>
      <w:marTop w:val="0"/>
      <w:marBottom w:val="0"/>
      <w:divBdr>
        <w:top w:val="none" w:sz="0" w:space="0" w:color="auto"/>
        <w:left w:val="none" w:sz="0" w:space="0" w:color="auto"/>
        <w:bottom w:val="none" w:sz="0" w:space="0" w:color="auto"/>
        <w:right w:val="none" w:sz="0" w:space="0" w:color="auto"/>
      </w:divBdr>
    </w:div>
    <w:div w:id="1280145571">
      <w:bodyDiv w:val="1"/>
      <w:marLeft w:val="0"/>
      <w:marRight w:val="0"/>
      <w:marTop w:val="0"/>
      <w:marBottom w:val="0"/>
      <w:divBdr>
        <w:top w:val="none" w:sz="0" w:space="0" w:color="auto"/>
        <w:left w:val="none" w:sz="0" w:space="0" w:color="auto"/>
        <w:bottom w:val="none" w:sz="0" w:space="0" w:color="auto"/>
        <w:right w:val="none" w:sz="0" w:space="0" w:color="auto"/>
      </w:divBdr>
    </w:div>
    <w:div w:id="1325547401">
      <w:bodyDiv w:val="1"/>
      <w:marLeft w:val="0"/>
      <w:marRight w:val="0"/>
      <w:marTop w:val="0"/>
      <w:marBottom w:val="0"/>
      <w:divBdr>
        <w:top w:val="none" w:sz="0" w:space="0" w:color="auto"/>
        <w:left w:val="none" w:sz="0" w:space="0" w:color="auto"/>
        <w:bottom w:val="none" w:sz="0" w:space="0" w:color="auto"/>
        <w:right w:val="none" w:sz="0" w:space="0" w:color="auto"/>
      </w:divBdr>
    </w:div>
    <w:div w:id="1625769070">
      <w:bodyDiv w:val="1"/>
      <w:marLeft w:val="0"/>
      <w:marRight w:val="0"/>
      <w:marTop w:val="0"/>
      <w:marBottom w:val="0"/>
      <w:divBdr>
        <w:top w:val="none" w:sz="0" w:space="0" w:color="auto"/>
        <w:left w:val="none" w:sz="0" w:space="0" w:color="auto"/>
        <w:bottom w:val="none" w:sz="0" w:space="0" w:color="auto"/>
        <w:right w:val="none" w:sz="0" w:space="0" w:color="auto"/>
      </w:divBdr>
    </w:div>
    <w:div w:id="2036611969">
      <w:bodyDiv w:val="1"/>
      <w:marLeft w:val="0"/>
      <w:marRight w:val="0"/>
      <w:marTop w:val="0"/>
      <w:marBottom w:val="0"/>
      <w:divBdr>
        <w:top w:val="none" w:sz="0" w:space="0" w:color="auto"/>
        <w:left w:val="none" w:sz="0" w:space="0" w:color="auto"/>
        <w:bottom w:val="none" w:sz="0" w:space="0" w:color="auto"/>
        <w:right w:val="none" w:sz="0" w:space="0" w:color="auto"/>
      </w:divBdr>
    </w:div>
    <w:div w:id="2101026433">
      <w:bodyDiv w:val="1"/>
      <w:marLeft w:val="0"/>
      <w:marRight w:val="0"/>
      <w:marTop w:val="0"/>
      <w:marBottom w:val="0"/>
      <w:divBdr>
        <w:top w:val="none" w:sz="0" w:space="0" w:color="auto"/>
        <w:left w:val="none" w:sz="0" w:space="0" w:color="auto"/>
        <w:bottom w:val="none" w:sz="0" w:space="0" w:color="auto"/>
        <w:right w:val="none" w:sz="0" w:space="0" w:color="auto"/>
      </w:divBdr>
    </w:div>
    <w:div w:id="2110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1517</Words>
  <Characters>10480</Characters>
  <Application>Microsoft Office Word</Application>
  <DocSecurity>4</DocSecurity>
  <Lines>87</Lines>
  <Paragraphs>23</Paragraphs>
  <ScaleCrop>false</ScaleCrop>
  <HeadingPairs>
    <vt:vector size="2" baseType="variant">
      <vt:variant>
        <vt:lpstr>Tytuł</vt:lpstr>
      </vt:variant>
      <vt:variant>
        <vt:i4>1</vt:i4>
      </vt:variant>
    </vt:vector>
  </HeadingPairs>
  <TitlesOfParts>
    <vt:vector size="1" baseType="lpstr">
      <vt:lpstr>Audyt energetyczny modernizacji systemu oświetlenia ulicznego terenie Gminy Trzcianne</vt:lpstr>
    </vt:vector>
  </TitlesOfParts>
  <Company>JACEK I PLACEK</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Audyt energetyczny modernizacji systemu oświetlenia ulicznego terenie Gminy Trzcianne</dc:title>
  <dc:subject/>
  <dc:creator>JACEK</dc:creator>
  <cp:keywords/>
  <dc:description/>
  <cp:lastModifiedBy>Jacek Placek</cp:lastModifiedBy>
  <cp:revision>2</cp:revision>
  <cp:lastPrinted>2017-01-26T11:13:00Z</cp:lastPrinted>
  <dcterms:created xsi:type="dcterms:W3CDTF">2017-07-02T21:07:00Z</dcterms:created>
  <dcterms:modified xsi:type="dcterms:W3CDTF">2017-07-02T21:07:00Z</dcterms:modified>
</cp:coreProperties>
</file>