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B3" w:rsidRDefault="000F1DB3" w:rsidP="005F3EB3">
      <w:pPr>
        <w:spacing w:before="100" w:beforeAutospacing="1" w:after="100" w:afterAutospacing="1" w:line="240" w:lineRule="auto"/>
        <w:ind w:firstLine="360"/>
        <w:jc w:val="center"/>
        <w:rPr>
          <w:rFonts w:eastAsia="Times New Roman"/>
          <w:b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b/>
          <w:color w:val="auto"/>
          <w:kern w:val="0"/>
          <w:szCs w:val="24"/>
          <w:lang w:eastAsia="pl-PL"/>
        </w:rPr>
        <w:t>INFORMACJA</w:t>
      </w:r>
    </w:p>
    <w:p w:rsidR="005F3EB3" w:rsidRDefault="000F1DB3" w:rsidP="005F3EB3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W dniu 31 grudnia 2019 r. upływa 4-letnia kadencja ławników </w:t>
      </w:r>
      <w:r>
        <w:rPr>
          <w:rFonts w:eastAsia="Times New Roman"/>
          <w:color w:val="auto"/>
          <w:kern w:val="0"/>
          <w:szCs w:val="24"/>
          <w:lang w:eastAsia="pl-PL"/>
        </w:rPr>
        <w:t xml:space="preserve">Sądu Rejonowego w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>Suwałkach. Pre</w:t>
      </w:r>
      <w:r w:rsidR="005F3EB3">
        <w:rPr>
          <w:rFonts w:eastAsia="Times New Roman"/>
          <w:color w:val="auto"/>
          <w:kern w:val="0"/>
          <w:szCs w:val="24"/>
          <w:lang w:eastAsia="pl-PL"/>
        </w:rPr>
        <w:t>zes Sądu Okręgowego w Suwałkach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– pismem nr A-0160-4/19 z dnia </w:t>
      </w:r>
      <w:r>
        <w:rPr>
          <w:rFonts w:eastAsia="Times New Roman"/>
          <w:color w:val="auto"/>
          <w:kern w:val="0"/>
          <w:szCs w:val="24"/>
          <w:lang w:eastAsia="pl-PL"/>
        </w:rPr>
        <w:t>7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 maja 2019 r. – podał, liczbę ławników, którą </w:t>
      </w:r>
      <w:r>
        <w:rPr>
          <w:rFonts w:eastAsia="Times New Roman"/>
          <w:color w:val="auto"/>
          <w:kern w:val="0"/>
          <w:szCs w:val="24"/>
          <w:lang w:eastAsia="pl-PL"/>
        </w:rPr>
        <w:t>Rada Gminy Szypliszki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 wybierze na</w:t>
      </w:r>
      <w:r>
        <w:rPr>
          <w:rFonts w:eastAsia="Times New Roman"/>
          <w:color w:val="auto"/>
          <w:kern w:val="0"/>
          <w:szCs w:val="24"/>
          <w:lang w:eastAsia="pl-PL"/>
        </w:rPr>
        <w:t xml:space="preserve"> kadencję 2020-2023:</w:t>
      </w:r>
      <w:r>
        <w:rPr>
          <w:rFonts w:eastAsia="Times New Roman"/>
          <w:color w:val="auto"/>
          <w:kern w:val="0"/>
          <w:szCs w:val="24"/>
          <w:lang w:eastAsia="pl-PL"/>
        </w:rPr>
        <w:br/>
        <w:t> </w:t>
      </w:r>
      <w:r>
        <w:rPr>
          <w:rFonts w:eastAsia="Times New Roman"/>
          <w:color w:val="auto"/>
          <w:kern w:val="0"/>
          <w:szCs w:val="24"/>
          <w:lang w:eastAsia="pl-PL"/>
        </w:rPr>
        <w:br/>
        <w:t>1.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 </w:t>
      </w:r>
      <w:r>
        <w:rPr>
          <w:rFonts w:eastAsia="Times New Roman"/>
          <w:color w:val="auto"/>
          <w:kern w:val="0"/>
          <w:szCs w:val="24"/>
          <w:lang w:eastAsia="pl-PL"/>
        </w:rPr>
        <w:t>do Sądu Rejonowego w Suwałkach 2 ławników, w tym do orzek</w:t>
      </w:r>
      <w:r w:rsidR="00162850">
        <w:rPr>
          <w:rFonts w:eastAsia="Times New Roman"/>
          <w:color w:val="auto"/>
          <w:kern w:val="0"/>
          <w:szCs w:val="24"/>
          <w:lang w:eastAsia="pl-PL"/>
        </w:rPr>
        <w:t xml:space="preserve">ania w sprawach z zakresu prawa </w:t>
      </w:r>
      <w:r>
        <w:rPr>
          <w:rFonts w:eastAsia="Times New Roman"/>
          <w:color w:val="auto"/>
          <w:kern w:val="0"/>
          <w:szCs w:val="24"/>
          <w:lang w:eastAsia="pl-PL"/>
        </w:rPr>
        <w:t>pracy- 1 ławnik.</w:t>
      </w:r>
    </w:p>
    <w:p w:rsidR="000F1DB3" w:rsidRPr="000F1DB3" w:rsidRDefault="005F3EB3" w:rsidP="005F3EB3">
      <w:pPr>
        <w:spacing w:after="0" w:line="240" w:lineRule="auto"/>
        <w:ind w:firstLine="357"/>
        <w:jc w:val="both"/>
        <w:rPr>
          <w:rFonts w:eastAsia="Times New Roman"/>
          <w:b/>
          <w:color w:val="auto"/>
          <w:kern w:val="0"/>
          <w:szCs w:val="24"/>
          <w:lang w:eastAsia="pl-PL"/>
        </w:rPr>
      </w:pPr>
      <w:r>
        <w:rPr>
          <w:rFonts w:eastAsia="Times New Roman"/>
          <w:color w:val="auto"/>
          <w:kern w:val="0"/>
          <w:szCs w:val="24"/>
          <w:lang w:eastAsia="pl-PL"/>
        </w:rPr>
        <w:t xml:space="preserve">  </w:t>
      </w:r>
      <w:r w:rsidR="000F1DB3" w:rsidRPr="000F1DB3">
        <w:rPr>
          <w:rFonts w:eastAsia="Times New Roman"/>
          <w:color w:val="auto"/>
          <w:kern w:val="0"/>
          <w:szCs w:val="24"/>
          <w:lang w:eastAsia="pl-PL"/>
        </w:rPr>
        <w:t>Sprawę wyboru ławników regulują przepisy rozdziału 7 ustawy z dnia 27 lipca 2001 r. – Prawo o ustroju sądów powszechnych (t. j. Dz. U. z 2019 r. poz.</w:t>
      </w:r>
      <w:r w:rsidR="00A943DC">
        <w:rPr>
          <w:rFonts w:eastAsia="Times New Roman"/>
          <w:color w:val="auto"/>
          <w:kern w:val="0"/>
          <w:szCs w:val="24"/>
          <w:lang w:eastAsia="pl-PL"/>
        </w:rPr>
        <w:t xml:space="preserve"> </w:t>
      </w:r>
      <w:r w:rsidR="000F1DB3" w:rsidRPr="000F1DB3">
        <w:rPr>
          <w:rFonts w:eastAsia="Times New Roman"/>
          <w:color w:val="auto"/>
          <w:kern w:val="0"/>
          <w:szCs w:val="24"/>
          <w:lang w:eastAsia="pl-PL"/>
        </w:rPr>
        <w:t>52</w:t>
      </w:r>
      <w:r w:rsidR="000F1DB3">
        <w:rPr>
          <w:rFonts w:eastAsia="Times New Roman"/>
          <w:color w:val="auto"/>
          <w:kern w:val="0"/>
          <w:szCs w:val="24"/>
          <w:lang w:eastAsia="pl-PL"/>
        </w:rPr>
        <w:t xml:space="preserve"> z </w:t>
      </w:r>
      <w:proofErr w:type="spellStart"/>
      <w:r w:rsidR="000F1DB3">
        <w:rPr>
          <w:rFonts w:eastAsia="Times New Roman"/>
          <w:color w:val="auto"/>
          <w:kern w:val="0"/>
          <w:szCs w:val="24"/>
          <w:lang w:eastAsia="pl-PL"/>
        </w:rPr>
        <w:t>późn</w:t>
      </w:r>
      <w:proofErr w:type="spellEnd"/>
      <w:r w:rsidR="000F1DB3">
        <w:rPr>
          <w:rFonts w:eastAsia="Times New Roman"/>
          <w:color w:val="auto"/>
          <w:kern w:val="0"/>
          <w:szCs w:val="24"/>
          <w:lang w:eastAsia="pl-PL"/>
        </w:rPr>
        <w:t xml:space="preserve">. </w:t>
      </w:r>
      <w:proofErr w:type="spellStart"/>
      <w:r w:rsidR="000F1DB3">
        <w:rPr>
          <w:rFonts w:eastAsia="Times New Roman"/>
          <w:color w:val="auto"/>
          <w:kern w:val="0"/>
          <w:szCs w:val="24"/>
          <w:lang w:eastAsia="pl-PL"/>
        </w:rPr>
        <w:t>zm</w:t>
      </w:r>
      <w:proofErr w:type="spellEnd"/>
      <w:r w:rsidR="000F1DB3" w:rsidRPr="000F1DB3">
        <w:rPr>
          <w:rFonts w:eastAsia="Times New Roman"/>
          <w:color w:val="auto"/>
          <w:kern w:val="0"/>
          <w:szCs w:val="24"/>
          <w:lang w:eastAsia="pl-PL"/>
        </w:rPr>
        <w:t xml:space="preserve">) oraz przepisy rozporządzenia Ministra Sprawiedliwości z dnia 9 czerwca 2011 r. w sprawie sposobu postępowania z dokumentami złożonymi radom gmin przy zgłaszaniu kandydatów na ławników oraz wzoru karty zgłoszenia (Dz. U. </w:t>
      </w:r>
      <w:r>
        <w:rPr>
          <w:rFonts w:eastAsia="Times New Roman"/>
          <w:color w:val="auto"/>
          <w:kern w:val="0"/>
          <w:szCs w:val="24"/>
          <w:lang w:eastAsia="pl-PL"/>
        </w:rPr>
        <w:t xml:space="preserve">z 2011 r. nr 121, poz. 693). </w:t>
      </w:r>
      <w:r w:rsidR="000F1DB3" w:rsidRPr="000F1DB3">
        <w:rPr>
          <w:rFonts w:eastAsia="Times New Roman"/>
          <w:color w:val="auto"/>
          <w:kern w:val="0"/>
          <w:szCs w:val="24"/>
          <w:lang w:eastAsia="pl-PL"/>
        </w:rPr>
        <w:t>Wybory przygotowują gminy jako zadanie zlecone z zakresu adm</w:t>
      </w:r>
      <w:r>
        <w:rPr>
          <w:rFonts w:eastAsia="Times New Roman"/>
          <w:color w:val="auto"/>
          <w:kern w:val="0"/>
          <w:szCs w:val="24"/>
          <w:lang w:eastAsia="pl-PL"/>
        </w:rPr>
        <w:t>inistracji rządowej.</w:t>
      </w:r>
      <w:r>
        <w:rPr>
          <w:rFonts w:eastAsia="Times New Roman"/>
          <w:color w:val="auto"/>
          <w:kern w:val="0"/>
          <w:szCs w:val="24"/>
          <w:lang w:eastAsia="pl-PL"/>
        </w:rPr>
        <w:br/>
        <w:t> </w:t>
      </w:r>
      <w:r>
        <w:rPr>
          <w:rFonts w:eastAsia="Times New Roman"/>
          <w:color w:val="auto"/>
          <w:kern w:val="0"/>
          <w:szCs w:val="24"/>
          <w:lang w:eastAsia="pl-PL"/>
        </w:rPr>
        <w:br/>
        <w:t>        </w:t>
      </w:r>
      <w:r w:rsidR="000F1DB3" w:rsidRPr="000F1DB3">
        <w:rPr>
          <w:rFonts w:eastAsia="Times New Roman"/>
          <w:color w:val="auto"/>
          <w:kern w:val="0"/>
          <w:szCs w:val="24"/>
          <w:lang w:eastAsia="pl-PL"/>
        </w:rPr>
        <w:t>Stosownie do przepisów art. 158 wymienionej ustawy ławnikiem może być wybrany ten, kto:</w:t>
      </w:r>
    </w:p>
    <w:p w:rsidR="000F1DB3" w:rsidRPr="000F1DB3" w:rsidRDefault="000F1DB3" w:rsidP="005F3EB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posiada obywatelstwo polskie i korzysta z pełni praw cywilnych i obywatelskich,</w:t>
      </w:r>
    </w:p>
    <w:p w:rsidR="000F1DB3" w:rsidRPr="000F1DB3" w:rsidRDefault="000F1DB3" w:rsidP="00162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jest nieskazitelnego charakteru,</w:t>
      </w:r>
    </w:p>
    <w:p w:rsidR="000F1DB3" w:rsidRPr="000F1DB3" w:rsidRDefault="000F1DB3" w:rsidP="00162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ukończył 30 lat, a nie przekroczył 70 lat,</w:t>
      </w:r>
    </w:p>
    <w:p w:rsidR="000F1DB3" w:rsidRPr="000F1DB3" w:rsidRDefault="000F1DB3" w:rsidP="00162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jest zatrudniony, prowadzi działalność gospodarczą lub mieszka w miejscu kandydowania co najmniej od roku,</w:t>
      </w:r>
    </w:p>
    <w:p w:rsidR="000F1DB3" w:rsidRPr="000F1DB3" w:rsidRDefault="000F1DB3" w:rsidP="00162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jest zdolny, ze względu na stan zdrowia, do pełnienia obowiązków ławnika,</w:t>
      </w:r>
    </w:p>
    <w:p w:rsidR="00162850" w:rsidRDefault="000F1DB3" w:rsidP="00162850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posiada co najmniej wykształcenie średnie lub średnie branżowe.</w:t>
      </w:r>
    </w:p>
    <w:p w:rsidR="00162850" w:rsidRDefault="000F1DB3" w:rsidP="00646D1C">
      <w:pPr>
        <w:spacing w:before="120" w:after="0" w:line="240" w:lineRule="auto"/>
        <w:ind w:firstLine="340"/>
        <w:jc w:val="both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Do orzekania w sprawach z zakresu prawa pracy ławnikiem powinna być wybrana osoba wykazująca szczególną znajomość spraw pracowniczych. </w:t>
      </w:r>
    </w:p>
    <w:p w:rsidR="000F1DB3" w:rsidRPr="000F1DB3" w:rsidRDefault="000F1DB3" w:rsidP="00162850">
      <w:pPr>
        <w:spacing w:after="0" w:line="240" w:lineRule="auto"/>
        <w:ind w:left="340" w:firstLine="346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br/>
        <w:t xml:space="preserve">Stosownie do art. 159 w/w ustawy ławnikami nie mogą być: </w:t>
      </w:r>
    </w:p>
    <w:p w:rsidR="000F1DB3" w:rsidRPr="000F1DB3" w:rsidRDefault="000F1DB3" w:rsidP="00646D1C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osoby zatrudnione w sądach powszechnych i innych sądach oraz w prokuraturze,</w:t>
      </w:r>
    </w:p>
    <w:p w:rsidR="000F1DB3" w:rsidRPr="000F1DB3" w:rsidRDefault="000F1DB3" w:rsidP="00162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osoby wchodzące w skład organów, od których orzeczenia można żądać skierowania sprawy na drogę postępowania sądowego,</w:t>
      </w:r>
    </w:p>
    <w:p w:rsidR="000F1DB3" w:rsidRPr="000F1DB3" w:rsidRDefault="000F1DB3" w:rsidP="00162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funkcjonariusze Policji oraz inne osoby zajmujące stanowiska związane ze ściganiem przestępstw i wykroczeń,</w:t>
      </w:r>
    </w:p>
    <w:p w:rsidR="000F1DB3" w:rsidRPr="000F1DB3" w:rsidRDefault="000F1DB3" w:rsidP="00162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adwokaci i aplikanci adwokaccy,</w:t>
      </w:r>
    </w:p>
    <w:p w:rsidR="000F1DB3" w:rsidRPr="000F1DB3" w:rsidRDefault="000F1DB3" w:rsidP="00162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radcy prawni i aplikanci radcowscy,</w:t>
      </w:r>
    </w:p>
    <w:p w:rsidR="000F1DB3" w:rsidRPr="000F1DB3" w:rsidRDefault="000F1DB3" w:rsidP="00162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duchowni,</w:t>
      </w:r>
    </w:p>
    <w:p w:rsidR="000F1DB3" w:rsidRPr="000F1DB3" w:rsidRDefault="000F1DB3" w:rsidP="00162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żołnierze w czynnej służbie wojskowej,</w:t>
      </w:r>
    </w:p>
    <w:p w:rsidR="000F1DB3" w:rsidRPr="000F1DB3" w:rsidRDefault="000F1DB3" w:rsidP="001628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funkcjonariusze Służby Więziennej,</w:t>
      </w:r>
    </w:p>
    <w:p w:rsidR="00162850" w:rsidRDefault="000F1DB3" w:rsidP="00162850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radni gminy, powiatu i województwa.</w:t>
      </w:r>
    </w:p>
    <w:p w:rsidR="00646D1C" w:rsidRDefault="00646D1C" w:rsidP="00646D1C">
      <w:pPr>
        <w:spacing w:after="0" w:line="240" w:lineRule="auto"/>
        <w:rPr>
          <w:rFonts w:eastAsia="Times New Roman"/>
          <w:color w:val="auto"/>
          <w:kern w:val="0"/>
          <w:szCs w:val="24"/>
          <w:lang w:eastAsia="pl-PL"/>
        </w:rPr>
      </w:pPr>
    </w:p>
    <w:p w:rsidR="00646D1C" w:rsidRDefault="000F1DB3" w:rsidP="00646D1C">
      <w:pPr>
        <w:spacing w:after="0" w:line="240" w:lineRule="auto"/>
        <w:ind w:firstLine="357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Nie można być ławnikiem jednocześni</w:t>
      </w:r>
      <w:r w:rsidR="00162850">
        <w:rPr>
          <w:rFonts w:eastAsia="Times New Roman"/>
          <w:color w:val="auto"/>
          <w:kern w:val="0"/>
          <w:szCs w:val="24"/>
          <w:lang w:eastAsia="pl-PL"/>
        </w:rPr>
        <w:t>e w więcej niż jednym sądzie.</w:t>
      </w:r>
    </w:p>
    <w:p w:rsidR="00646D1C" w:rsidRDefault="00646D1C" w:rsidP="00646D1C">
      <w:pPr>
        <w:spacing w:after="0" w:line="240" w:lineRule="auto"/>
        <w:rPr>
          <w:rFonts w:eastAsia="Times New Roman"/>
          <w:color w:val="auto"/>
          <w:kern w:val="0"/>
          <w:szCs w:val="24"/>
          <w:lang w:eastAsia="pl-PL"/>
        </w:rPr>
      </w:pPr>
    </w:p>
    <w:p w:rsidR="00646D1C" w:rsidRDefault="000F1DB3" w:rsidP="00532437">
      <w:pPr>
        <w:spacing w:after="0" w:line="240" w:lineRule="auto"/>
        <w:ind w:firstLine="357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Kandydatów na ławników mogą zgłaszać prezesi właściwych sądów, stowarzyszenia, inne organizacje społeczne i zawodowe, zarejestrowane </w:t>
      </w:r>
      <w:r w:rsidR="00162850">
        <w:rPr>
          <w:rFonts w:eastAsia="Times New Roman"/>
          <w:color w:val="auto"/>
          <w:kern w:val="0"/>
          <w:szCs w:val="24"/>
          <w:lang w:eastAsia="pl-PL"/>
        </w:rPr>
        <w:t xml:space="preserve">na podstawie przepisów prawa, z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wyłączeniem partii politycznych oraz co najmniej pięćdziesięciu obywateli mających czynne prawo wyborcze, zamieszkujących stale na terenie gminy dokonującej wyboru, w terminie do </w:t>
      </w:r>
      <w:r w:rsidRPr="000F1DB3">
        <w:rPr>
          <w:rFonts w:eastAsia="Times New Roman"/>
          <w:b/>
          <w:color w:val="auto"/>
          <w:kern w:val="0"/>
          <w:szCs w:val="24"/>
          <w:lang w:eastAsia="pl-PL"/>
        </w:rPr>
        <w:t>30 czerwca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 ostatniego roku kadencji.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br/>
        <w:t> 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br/>
      </w:r>
      <w:r w:rsidR="00532437">
        <w:rPr>
          <w:rFonts w:eastAsia="Times New Roman"/>
          <w:color w:val="auto"/>
          <w:kern w:val="0"/>
          <w:szCs w:val="24"/>
          <w:lang w:eastAsia="pl-PL"/>
        </w:rPr>
        <w:lastRenderedPageBreak/>
        <w:t xml:space="preserve">     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Zgłoszenia kandydatów na ławników dokonuje się na karcie zgłoszenia, której wzór udostępnia się nieodpłatnie w </w:t>
      </w:r>
      <w:r w:rsidR="00162850">
        <w:rPr>
          <w:rFonts w:eastAsia="Times New Roman"/>
          <w:color w:val="auto"/>
          <w:kern w:val="0"/>
          <w:szCs w:val="24"/>
          <w:lang w:eastAsia="pl-PL"/>
        </w:rPr>
        <w:t xml:space="preserve">biuletynie informacji publicznej i biurze rady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 lub dostępny jest na stronie internetowej Ministerstwa </w:t>
      </w:r>
      <w:r w:rsidR="00646D1C">
        <w:rPr>
          <w:rFonts w:eastAsia="Times New Roman"/>
          <w:color w:val="auto"/>
          <w:kern w:val="0"/>
          <w:szCs w:val="24"/>
          <w:lang w:eastAsia="pl-PL"/>
        </w:rPr>
        <w:t xml:space="preserve">Sprawiedliwości </w:t>
      </w:r>
      <w:hyperlink r:id="rId6" w:history="1">
        <w:r w:rsidR="00646D1C" w:rsidRPr="00F80BF3">
          <w:rPr>
            <w:rStyle w:val="Hipercze"/>
            <w:rFonts w:eastAsia="Times New Roman"/>
            <w:kern w:val="0"/>
            <w:szCs w:val="24"/>
            <w:lang w:eastAsia="pl-PL"/>
          </w:rPr>
          <w:t>www.ms.gov.pl</w:t>
        </w:r>
      </w:hyperlink>
    </w:p>
    <w:p w:rsidR="00646D1C" w:rsidRDefault="00646D1C" w:rsidP="00646D1C">
      <w:pPr>
        <w:spacing w:after="0" w:line="240" w:lineRule="auto"/>
        <w:ind w:left="357"/>
        <w:rPr>
          <w:rFonts w:eastAsia="Times New Roman"/>
          <w:color w:val="auto"/>
          <w:kern w:val="0"/>
          <w:szCs w:val="24"/>
          <w:lang w:eastAsia="pl-PL"/>
        </w:rPr>
      </w:pPr>
    </w:p>
    <w:p w:rsidR="000F1DB3" w:rsidRPr="000F1DB3" w:rsidRDefault="000F1DB3" w:rsidP="00532437">
      <w:pPr>
        <w:spacing w:after="0" w:line="240" w:lineRule="auto"/>
        <w:ind w:firstLine="357"/>
        <w:jc w:val="both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Do zgłoszenia kandydata na ławnika dokonanego na karcie zgłoszenia dołącza się następujące dokumenty:</w:t>
      </w:r>
    </w:p>
    <w:p w:rsidR="000F1DB3" w:rsidRPr="000F1DB3" w:rsidRDefault="000F1DB3" w:rsidP="00646D1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informację z Krajowego Rejestru Karnego dotyczącą zgłaszanej osoby (koszt opłaty za wydanie aktualnego odpisu z KRK ponosi kandydat na ławnika),</w:t>
      </w:r>
    </w:p>
    <w:p w:rsidR="000F1DB3" w:rsidRPr="000F1DB3" w:rsidRDefault="000F1DB3" w:rsidP="00646D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oświadczenie kandydata, że nie jest prowadzone przeciwko niemu postępowanie o przestępstwo ścigane z oskarżenia publicznego lub przestępstwo skarbowe, </w:t>
      </w:r>
    </w:p>
    <w:p w:rsidR="000F1DB3" w:rsidRPr="000F1DB3" w:rsidRDefault="000F1DB3" w:rsidP="00646D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oświadczenie kandydata, że nie jest lub nie był pozbawiony władzy rodzicielskiej, a także, że władza rodzicielska nie została  mu ograniczona ani zawieszona,</w:t>
      </w:r>
    </w:p>
    <w:p w:rsidR="000F1DB3" w:rsidRPr="000F1DB3" w:rsidRDefault="000F1DB3" w:rsidP="00646D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zaświadczenie lekarskie o stanie zdrowia, wystawione przez lekarza podstawowej opieki zdrowotnej w rozumieniu przepisów o świadczeniach opieki zdrowotnej finansowanych ze środków publicznych, stwierdzające brak przeciwwskazań do wykonywania funkcji ławnika (opłaty za badanie lekarskie i za wystawienie zaświadczenia lekarskiego ponosi kandydat na ławnika).</w:t>
      </w:r>
    </w:p>
    <w:p w:rsidR="000F1DB3" w:rsidRPr="000F1DB3" w:rsidRDefault="000F1DB3" w:rsidP="001628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kern w:val="0"/>
          <w:szCs w:val="24"/>
          <w:lang w:eastAsia="pl-PL"/>
        </w:rPr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dwa zdjęcia zgodne z wymogami stosowanymi przy składaniu wniosku o wydanie dowodu osobistego.</w:t>
      </w:r>
    </w:p>
    <w:p w:rsidR="00B43EDF" w:rsidRDefault="000F1DB3" w:rsidP="00532437">
      <w:pPr>
        <w:spacing w:line="240" w:lineRule="auto"/>
        <w:ind w:firstLine="360"/>
      </w:pPr>
      <w:r w:rsidRPr="000F1DB3">
        <w:rPr>
          <w:rFonts w:eastAsia="Times New Roman"/>
          <w:color w:val="auto"/>
          <w:kern w:val="0"/>
          <w:szCs w:val="24"/>
          <w:lang w:eastAsia="pl-PL"/>
        </w:rPr>
        <w:t>Dokumenty wymienione w pkt. 1-4 powinny być opatrzone datą nie wcześniejszą niż 30 (trzydzieści</w:t>
      </w:r>
      <w:r w:rsidR="00E344E6">
        <w:rPr>
          <w:rFonts w:eastAsia="Times New Roman"/>
          <w:color w:val="auto"/>
          <w:kern w:val="0"/>
          <w:szCs w:val="24"/>
          <w:lang w:eastAsia="pl-PL"/>
        </w:rPr>
        <w:t>) dni przed dniem złożenia</w:t>
      </w:r>
      <w:r w:rsidR="00E344E6">
        <w:rPr>
          <w:rFonts w:eastAsia="Times New Roman"/>
          <w:color w:val="auto"/>
          <w:kern w:val="0"/>
          <w:szCs w:val="24"/>
          <w:lang w:eastAsia="pl-PL"/>
        </w:rPr>
        <w:br/>
        <w:t xml:space="preserve">     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 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dotyczącej tej organizacji.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br/>
      </w:r>
      <w:r w:rsidR="00532437">
        <w:rPr>
          <w:rFonts w:eastAsia="Times New Roman"/>
          <w:color w:val="auto"/>
          <w:kern w:val="0"/>
          <w:szCs w:val="24"/>
          <w:lang w:eastAsia="pl-PL"/>
        </w:rPr>
        <w:t xml:space="preserve">      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>Dokumenty winny być opatrzone datą nie wcześniejszą niż 3 (trzy) miesiące przed dniem zgłoszenia (koszt opłaty za wydanie aktualnego odpisu z KRS ponosi podmiot, którego dotyczy podmi</w:t>
      </w:r>
      <w:r w:rsidR="00E344E6">
        <w:rPr>
          <w:rFonts w:eastAsia="Times New Roman"/>
          <w:color w:val="auto"/>
          <w:kern w:val="0"/>
          <w:szCs w:val="24"/>
          <w:lang w:eastAsia="pl-PL"/>
        </w:rPr>
        <w:t xml:space="preserve">ot lub zaświadczenie). </w:t>
      </w:r>
      <w:r w:rsidR="00E344E6">
        <w:rPr>
          <w:rFonts w:eastAsia="Times New Roman"/>
          <w:color w:val="auto"/>
          <w:kern w:val="0"/>
          <w:szCs w:val="24"/>
          <w:lang w:eastAsia="pl-PL"/>
        </w:rPr>
        <w:br/>
        <w:t xml:space="preserve">      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Do zgłoszenia kandydata na ławnika dokonanego na karcie zgłoszenia przez obywateli dołącza się również listę osób zawierającą imię (imiona), nazwisko, numer ewidencyjny PESEL, miejsce stałego zamieszkania i własnoręczny podpis każdej z pięćdziesięciu </w:t>
      </w:r>
      <w:r w:rsidR="00532437">
        <w:rPr>
          <w:rFonts w:eastAsia="Times New Roman"/>
          <w:color w:val="auto"/>
          <w:kern w:val="0"/>
          <w:szCs w:val="24"/>
          <w:lang w:eastAsia="pl-PL"/>
        </w:rPr>
        <w:t xml:space="preserve">osób zgłaszających kandydata.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br/>
      </w:r>
      <w:r w:rsidR="00532437">
        <w:rPr>
          <w:rFonts w:eastAsia="Times New Roman"/>
          <w:color w:val="auto"/>
          <w:kern w:val="0"/>
          <w:szCs w:val="24"/>
          <w:lang w:eastAsia="pl-PL"/>
        </w:rPr>
        <w:t xml:space="preserve">     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>Osobą uprawnioną do składania wyjaśnień w sprawie zgłoszenia kandydata na ławnika przez obywateli jest osoba, której nazwisko zostało umieszczone jako pierwsze na liście osób zgłaszających kandyda</w:t>
      </w:r>
      <w:r w:rsidR="00532437">
        <w:rPr>
          <w:rFonts w:eastAsia="Times New Roman"/>
          <w:color w:val="auto"/>
          <w:kern w:val="0"/>
          <w:szCs w:val="24"/>
          <w:lang w:eastAsia="pl-PL"/>
        </w:rPr>
        <w:t>ta.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br/>
      </w:r>
      <w:r w:rsidR="00532437">
        <w:rPr>
          <w:rFonts w:eastAsia="Times New Roman"/>
          <w:color w:val="auto"/>
          <w:kern w:val="0"/>
          <w:szCs w:val="24"/>
          <w:lang w:eastAsia="pl-PL"/>
        </w:rPr>
        <w:t xml:space="preserve">     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Zgłoszenia od uprawnionych podmiotów przyjmowane będą do dnia 30 czerwca 2019 r. w </w:t>
      </w:r>
      <w:r w:rsidR="00E344E6">
        <w:rPr>
          <w:rFonts w:eastAsia="Times New Roman"/>
          <w:color w:val="auto"/>
          <w:kern w:val="0"/>
          <w:szCs w:val="24"/>
          <w:lang w:eastAsia="pl-PL"/>
        </w:rPr>
        <w:t>Urzędzie Gminy Szypliszki, pokój nr 7.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 Informacje telefoniczne pod numerami: </w:t>
      </w:r>
      <w:r w:rsidR="00E344E6">
        <w:rPr>
          <w:rFonts w:eastAsia="Times New Roman"/>
          <w:color w:val="auto"/>
          <w:kern w:val="0"/>
          <w:szCs w:val="24"/>
          <w:lang w:eastAsia="pl-PL"/>
        </w:rPr>
        <w:t>87 565 90 44.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br/>
      </w:r>
      <w:r w:rsidR="00532437">
        <w:rPr>
          <w:rFonts w:eastAsia="Times New Roman"/>
          <w:color w:val="auto"/>
          <w:kern w:val="0"/>
          <w:szCs w:val="24"/>
          <w:lang w:eastAsia="pl-PL"/>
        </w:rPr>
        <w:t xml:space="preserve">     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Zgłoszenia kandydatów, które nie spełniają wymienionych wyżej wymogów, lub które wpłyną do </w:t>
      </w:r>
      <w:r w:rsidR="00E344E6">
        <w:rPr>
          <w:rFonts w:eastAsia="Times New Roman"/>
          <w:color w:val="auto"/>
          <w:kern w:val="0"/>
          <w:szCs w:val="24"/>
          <w:lang w:eastAsia="pl-PL"/>
        </w:rPr>
        <w:t>Rady Gminy Szypliszki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 xml:space="preserve"> po upływie terminu, pozostawia się bez nadania biegu, a przywrócenie terminu do zgłoszenia kan</w:t>
      </w:r>
      <w:r w:rsidR="00532437">
        <w:rPr>
          <w:rFonts w:eastAsia="Times New Roman"/>
          <w:color w:val="auto"/>
          <w:kern w:val="0"/>
          <w:szCs w:val="24"/>
          <w:lang w:eastAsia="pl-PL"/>
        </w:rPr>
        <w:t xml:space="preserve">dydatów jest niedopuszczalne.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br/>
      </w:r>
      <w:r w:rsidR="00532437">
        <w:rPr>
          <w:rFonts w:eastAsia="Times New Roman"/>
          <w:color w:val="auto"/>
          <w:kern w:val="0"/>
          <w:szCs w:val="24"/>
          <w:lang w:eastAsia="pl-PL"/>
        </w:rPr>
        <w:t xml:space="preserve">      </w:t>
      </w:r>
      <w:r w:rsidRPr="000F1DB3">
        <w:rPr>
          <w:rFonts w:eastAsia="Times New Roman"/>
          <w:color w:val="auto"/>
          <w:kern w:val="0"/>
          <w:szCs w:val="24"/>
          <w:lang w:eastAsia="pl-PL"/>
        </w:rPr>
        <w:t>Wybory ławników odbędą się najpóźniej w październiku roku kalendarzowego, w którym upływa kadencja dotychczasowych ławników. Dokumenty kandydata na ławnika, który nie został wybrany należy odebrać w terminie 60 (sześćdziesięciu) dni od dnia przeprowadzenia wyborów.</w:t>
      </w:r>
    </w:p>
    <w:sectPr w:rsidR="00B43EDF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440"/>
    <w:multiLevelType w:val="multilevel"/>
    <w:tmpl w:val="9490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A03F9"/>
    <w:multiLevelType w:val="multilevel"/>
    <w:tmpl w:val="1542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11713"/>
    <w:multiLevelType w:val="multilevel"/>
    <w:tmpl w:val="EA7A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DB3"/>
    <w:rsid w:val="000F1DB3"/>
    <w:rsid w:val="00162850"/>
    <w:rsid w:val="003E45C3"/>
    <w:rsid w:val="00415C0B"/>
    <w:rsid w:val="00530F39"/>
    <w:rsid w:val="00532437"/>
    <w:rsid w:val="005F3EB3"/>
    <w:rsid w:val="00646D1C"/>
    <w:rsid w:val="006B15C7"/>
    <w:rsid w:val="00A540C1"/>
    <w:rsid w:val="00A943DC"/>
    <w:rsid w:val="00B43EDF"/>
    <w:rsid w:val="00E3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1DB3"/>
    <w:pPr>
      <w:spacing w:before="100" w:beforeAutospacing="1" w:after="100" w:afterAutospacing="1" w:line="240" w:lineRule="auto"/>
    </w:pPr>
    <w:rPr>
      <w:rFonts w:eastAsia="Times New Roman"/>
      <w:color w:val="auto"/>
      <w:kern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6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42D8B-3423-4C93-89E8-D04604B9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2019-05-29T06:31:00Z</cp:lastPrinted>
  <dcterms:created xsi:type="dcterms:W3CDTF">2019-05-29T05:49:00Z</dcterms:created>
  <dcterms:modified xsi:type="dcterms:W3CDTF">2019-05-29T06:42:00Z</dcterms:modified>
</cp:coreProperties>
</file>