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Pr="00C942A9" w:rsidRDefault="00DD08CB" w:rsidP="003173F1">
      <w:pPr>
        <w:spacing w:line="240" w:lineRule="auto"/>
        <w:rPr>
          <w:rFonts w:cstheme="minorHAnsi"/>
          <w:i/>
        </w:rPr>
      </w:pPr>
      <w:bookmarkStart w:id="0" w:name="_GoBack"/>
      <w:bookmarkEnd w:id="0"/>
    </w:p>
    <w:p w:rsidR="008B4FA2" w:rsidRPr="00C942A9" w:rsidRDefault="008B4FA2" w:rsidP="008B4FA2">
      <w:pPr>
        <w:spacing w:line="240" w:lineRule="auto"/>
        <w:jc w:val="right"/>
        <w:rPr>
          <w:rFonts w:cstheme="minorHAnsi"/>
          <w:i/>
        </w:rPr>
      </w:pPr>
      <w:r w:rsidRPr="00C942A9">
        <w:rPr>
          <w:rFonts w:cstheme="minorHAnsi"/>
          <w:i/>
        </w:rPr>
        <w:t>Załącznik nr 1 d</w:t>
      </w:r>
      <w:r w:rsidR="00641088" w:rsidRPr="00C942A9">
        <w:rPr>
          <w:rFonts w:cstheme="minorHAnsi"/>
          <w:i/>
        </w:rPr>
        <w:t>o Zapytania ofertowego nr 271</w:t>
      </w:r>
      <w:r w:rsidR="00FA5CDB">
        <w:rPr>
          <w:rFonts w:cstheme="minorHAnsi"/>
          <w:i/>
        </w:rPr>
        <w:t>.3</w:t>
      </w:r>
      <w:r w:rsidR="0075211D">
        <w:rPr>
          <w:rFonts w:cstheme="minorHAnsi"/>
          <w:i/>
        </w:rPr>
        <w:t>8</w:t>
      </w:r>
      <w:r w:rsidR="00641088" w:rsidRPr="00C942A9">
        <w:rPr>
          <w:rFonts w:cstheme="minorHAnsi"/>
          <w:i/>
        </w:rPr>
        <w:t>.</w:t>
      </w:r>
      <w:r w:rsidRPr="00C942A9">
        <w:rPr>
          <w:rFonts w:cstheme="minorHAnsi"/>
          <w:i/>
        </w:rPr>
        <w:t>201</w:t>
      </w:r>
      <w:r w:rsidR="00FE6333" w:rsidRPr="00C942A9">
        <w:rPr>
          <w:rFonts w:cstheme="minorHAnsi"/>
          <w:i/>
        </w:rPr>
        <w:t>8</w:t>
      </w:r>
    </w:p>
    <w:p w:rsidR="00704470" w:rsidRDefault="00704470" w:rsidP="006F1274">
      <w:pPr>
        <w:spacing w:line="240" w:lineRule="auto"/>
        <w:jc w:val="center"/>
        <w:rPr>
          <w:rFonts w:cstheme="minorHAnsi"/>
          <w:b/>
          <w:i/>
        </w:rPr>
      </w:pPr>
    </w:p>
    <w:p w:rsidR="00C942A9" w:rsidRDefault="003773AF" w:rsidP="006F1274">
      <w:pPr>
        <w:spacing w:line="240" w:lineRule="auto"/>
        <w:jc w:val="center"/>
        <w:rPr>
          <w:rFonts w:cstheme="minorHAnsi"/>
          <w:b/>
          <w:i/>
        </w:rPr>
      </w:pPr>
      <w:r w:rsidRPr="00C942A9">
        <w:rPr>
          <w:rFonts w:cstheme="minorHAnsi"/>
          <w:b/>
          <w:i/>
        </w:rPr>
        <w:t>OPIS PRZEDMIOTU ZAMÓWIENIA</w:t>
      </w:r>
      <w:r w:rsidR="00C942A9">
        <w:rPr>
          <w:rFonts w:cstheme="minorHAnsi"/>
          <w:b/>
          <w:i/>
        </w:rPr>
        <w:t xml:space="preserve"> DO</w:t>
      </w:r>
      <w:r w:rsidR="006F1274">
        <w:rPr>
          <w:rFonts w:cstheme="minorHAnsi"/>
          <w:b/>
          <w:i/>
        </w:rPr>
        <w:t xml:space="preserve"> </w:t>
      </w:r>
      <w:r w:rsidR="00C942A9">
        <w:rPr>
          <w:rFonts w:cstheme="minorHAnsi"/>
          <w:b/>
          <w:i/>
        </w:rPr>
        <w:t>ZAPYTANIA</w:t>
      </w:r>
      <w:r w:rsidR="00C942A9" w:rsidRPr="00DF3815">
        <w:rPr>
          <w:rFonts w:cstheme="minorHAnsi"/>
          <w:b/>
          <w:i/>
        </w:rPr>
        <w:t xml:space="preserve"> OFERTOWE</w:t>
      </w:r>
      <w:r w:rsidR="00C942A9">
        <w:rPr>
          <w:rFonts w:cstheme="minorHAnsi"/>
          <w:b/>
          <w:i/>
        </w:rPr>
        <w:t>GO</w:t>
      </w:r>
      <w:r w:rsidR="00ED0EF3">
        <w:rPr>
          <w:rFonts w:cstheme="minorHAnsi"/>
          <w:b/>
          <w:i/>
        </w:rPr>
        <w:t xml:space="preserve"> NR 271</w:t>
      </w:r>
      <w:r w:rsidR="00FA5CDB">
        <w:rPr>
          <w:rFonts w:cstheme="minorHAnsi"/>
          <w:b/>
          <w:i/>
        </w:rPr>
        <w:t>.3</w:t>
      </w:r>
      <w:r w:rsidR="0075211D">
        <w:rPr>
          <w:rFonts w:cstheme="minorHAnsi"/>
          <w:b/>
          <w:i/>
        </w:rPr>
        <w:t>8</w:t>
      </w:r>
      <w:r w:rsidR="00FA5CDB">
        <w:rPr>
          <w:rFonts w:cstheme="minorHAnsi"/>
          <w:b/>
          <w:i/>
        </w:rPr>
        <w:t>.</w:t>
      </w:r>
      <w:r w:rsidR="00C942A9" w:rsidRPr="00DF3815">
        <w:rPr>
          <w:rFonts w:cstheme="minorHAnsi"/>
          <w:b/>
          <w:i/>
        </w:rPr>
        <w:t>2018</w:t>
      </w:r>
      <w:r w:rsidR="00C942A9">
        <w:rPr>
          <w:rFonts w:cstheme="minorHAnsi"/>
          <w:b/>
          <w:i/>
        </w:rPr>
        <w:t xml:space="preserve"> </w:t>
      </w:r>
    </w:p>
    <w:p w:rsidR="001B289E" w:rsidRPr="005504D1" w:rsidRDefault="00C942A9" w:rsidP="00C942A9">
      <w:pPr>
        <w:spacing w:after="120" w:line="240" w:lineRule="atLeast"/>
        <w:ind w:left="360"/>
        <w:jc w:val="center"/>
        <w:rPr>
          <w:rFonts w:cstheme="minorHAnsi"/>
          <w:i/>
        </w:rPr>
      </w:pPr>
      <w:r w:rsidRPr="005504D1">
        <w:rPr>
          <w:rFonts w:cstheme="minorHAnsi"/>
          <w:b/>
          <w:i/>
        </w:rPr>
        <w:t>Na dostawę laptopów z oprogramowaniem do celów edukacyjnych</w:t>
      </w:r>
    </w:p>
    <w:p w:rsidR="007653CC" w:rsidRPr="005504D1" w:rsidRDefault="00704470" w:rsidP="00480F5E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OPIS WYMAGAŃ MINIMALNYCH - </w:t>
      </w:r>
      <w:r w:rsidR="00480F5E">
        <w:rPr>
          <w:rFonts w:cstheme="minorHAnsi"/>
          <w:b/>
          <w:i/>
        </w:rPr>
        <w:t>SPECYFKACJA TECHNICZNA</w:t>
      </w:r>
      <w:r w:rsidR="0092081A">
        <w:rPr>
          <w:rFonts w:cstheme="minorHAnsi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134CD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T</w:t>
            </w:r>
            <w:r w:rsidR="009E3CE5" w:rsidRPr="00266C65">
              <w:rPr>
                <w:rFonts w:cstheme="minorHAnsi"/>
                <w:i/>
              </w:rPr>
              <w:t>yp</w:t>
            </w:r>
          </w:p>
        </w:tc>
        <w:tc>
          <w:tcPr>
            <w:tcW w:w="7119" w:type="dxa"/>
            <w:vAlign w:val="center"/>
          </w:tcPr>
          <w:p w:rsidR="007653CC" w:rsidRPr="00266C65" w:rsidRDefault="00400D35" w:rsidP="008D0DD9">
            <w:pPr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</w:t>
            </w:r>
            <w:r w:rsidR="009E3CE5" w:rsidRPr="00266C65">
              <w:rPr>
                <w:rFonts w:cstheme="minorHAnsi"/>
                <w:i/>
              </w:rPr>
              <w:t>omputer</w:t>
            </w:r>
            <w:r w:rsidRPr="00266C65">
              <w:rPr>
                <w:rFonts w:cstheme="minorHAnsi"/>
                <w:i/>
              </w:rPr>
              <w:t xml:space="preserve"> przenośny (</w:t>
            </w:r>
            <w:r w:rsidR="003974C1" w:rsidRPr="00266C65">
              <w:rPr>
                <w:rFonts w:cstheme="minorHAnsi"/>
                <w:i/>
              </w:rPr>
              <w:t>4</w:t>
            </w:r>
            <w:r w:rsidR="00ED0EF3" w:rsidRPr="00266C65">
              <w:rPr>
                <w:rFonts w:cstheme="minorHAnsi"/>
                <w:i/>
              </w:rPr>
              <w:t>5</w:t>
            </w:r>
            <w:r w:rsidRPr="00266C65">
              <w:rPr>
                <w:rFonts w:cstheme="minorHAnsi"/>
                <w:i/>
              </w:rPr>
              <w:t xml:space="preserve"> sztuk)</w:t>
            </w:r>
          </w:p>
        </w:tc>
      </w:tr>
      <w:tr w:rsidR="004478A8" w:rsidRPr="00C942A9" w:rsidTr="00DE4702">
        <w:tc>
          <w:tcPr>
            <w:tcW w:w="2093" w:type="dxa"/>
            <w:vAlign w:val="center"/>
          </w:tcPr>
          <w:p w:rsidR="004478A8" w:rsidRPr="00266C65" w:rsidRDefault="004478A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Zastosowanie</w:t>
            </w:r>
          </w:p>
        </w:tc>
        <w:tc>
          <w:tcPr>
            <w:tcW w:w="7119" w:type="dxa"/>
          </w:tcPr>
          <w:p w:rsidR="00480F5E" w:rsidRPr="00266C65" w:rsidRDefault="00480F5E" w:rsidP="004478A8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bCs/>
                <w:i/>
              </w:rPr>
              <w:t>EDUKACJA</w:t>
            </w:r>
          </w:p>
          <w:p w:rsidR="00673E26" w:rsidRPr="00266C65" w:rsidRDefault="004478A8" w:rsidP="004478A8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bCs/>
                <w:i/>
              </w:rPr>
              <w:t>Komputer będzie wykorzystywany przez uczniów dla potrzeb ich edukacji w zakresie aplikacji edukacyjnych, obliczeniowych, graficznych, edytora tekstów, dostępu do Internetu w tym do platformy e-learningowej oraz poczty elektronicznej.</w:t>
            </w:r>
          </w:p>
        </w:tc>
      </w:tr>
      <w:tr w:rsidR="00480F5E" w:rsidRPr="00C942A9" w:rsidTr="00DE4702">
        <w:tc>
          <w:tcPr>
            <w:tcW w:w="2093" w:type="dxa"/>
            <w:vAlign w:val="center"/>
          </w:tcPr>
          <w:p w:rsidR="00480F5E" w:rsidRPr="00266C65" w:rsidRDefault="00480F5E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Matryca</w:t>
            </w:r>
          </w:p>
        </w:tc>
        <w:tc>
          <w:tcPr>
            <w:tcW w:w="7119" w:type="dxa"/>
          </w:tcPr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Przekątna: </w:t>
            </w:r>
            <w:r w:rsidR="0082055C" w:rsidRPr="00266C65">
              <w:rPr>
                <w:rFonts w:cstheme="minorHAnsi"/>
                <w:i/>
                <w:lang w:eastAsia="pl-PL"/>
              </w:rPr>
              <w:t xml:space="preserve">co najmniej </w:t>
            </w:r>
            <w:r w:rsidRPr="00266C65">
              <w:rPr>
                <w:rFonts w:cstheme="minorHAnsi"/>
                <w:i/>
                <w:lang w:eastAsia="pl-PL"/>
              </w:rPr>
              <w:t>15,6 cala</w:t>
            </w:r>
          </w:p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Rozdzielczość: 1920x1080</w:t>
            </w:r>
          </w:p>
          <w:p w:rsidR="00480F5E" w:rsidRPr="00266C65" w:rsidRDefault="00480F5E" w:rsidP="00480F5E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Powierzchnia: antyodblaskowa</w:t>
            </w:r>
          </w:p>
          <w:p w:rsidR="00480F5E" w:rsidRPr="00266C65" w:rsidRDefault="00480F5E" w:rsidP="00480F5E">
            <w:pPr>
              <w:jc w:val="both"/>
              <w:rPr>
                <w:rFonts w:cstheme="minorHAnsi"/>
                <w:bCs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Jasność: 220cd/m2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231716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Procesor</w:t>
            </w:r>
          </w:p>
        </w:tc>
        <w:tc>
          <w:tcPr>
            <w:tcW w:w="7119" w:type="dxa"/>
            <w:vAlign w:val="center"/>
          </w:tcPr>
          <w:p w:rsidR="00480F5E" w:rsidRPr="00266C65" w:rsidRDefault="00FB1273" w:rsidP="0075211D">
            <w:pPr>
              <w:jc w:val="both"/>
              <w:rPr>
                <w:rFonts w:cstheme="minorHAnsi"/>
                <w:i/>
                <w:color w:val="0000FF" w:themeColor="hyperlink"/>
              </w:rPr>
            </w:pPr>
            <w:r w:rsidRPr="00266C65">
              <w:rPr>
                <w:rFonts w:cstheme="minorHAnsi"/>
                <w:i/>
              </w:rPr>
              <w:t>Procesor</w:t>
            </w:r>
            <w:r w:rsidR="00C95118" w:rsidRPr="00266C65">
              <w:rPr>
                <w:rFonts w:cstheme="minorHAnsi"/>
                <w:i/>
              </w:rPr>
              <w:t xml:space="preserve"> wielordzeniowy</w:t>
            </w:r>
            <w:r w:rsidRPr="00266C65">
              <w:rPr>
                <w:rFonts w:cstheme="minorHAnsi"/>
                <w:i/>
              </w:rPr>
              <w:t xml:space="preserve"> klasy x86-64 </w:t>
            </w:r>
            <w:r w:rsidR="007B219F" w:rsidRPr="00266C65">
              <w:rPr>
                <w:rFonts w:cstheme="minorHAnsi"/>
                <w:bCs/>
                <w:i/>
              </w:rPr>
              <w:t>możliwość uruchamiania aplikacji 64 bitowych</w:t>
            </w:r>
            <w:r w:rsidR="007B219F"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</w:rPr>
              <w:t>dedykowany do pracy w komputerach przenośnych, zaprojektowany do pracy w układach jednoprocesorowych, o wydajności pozwalającej na osiągnięcie wartości w teście „</w:t>
            </w:r>
            <w:proofErr w:type="spellStart"/>
            <w:r w:rsidRPr="00266C65">
              <w:rPr>
                <w:rFonts w:cstheme="minorHAnsi"/>
                <w:i/>
              </w:rPr>
              <w:t>Passmark</w:t>
            </w:r>
            <w:proofErr w:type="spellEnd"/>
            <w:r w:rsidRPr="00266C65">
              <w:rPr>
                <w:rFonts w:cstheme="minorHAnsi"/>
                <w:i/>
              </w:rPr>
              <w:t xml:space="preserve"> CPU Mark” </w:t>
            </w:r>
            <w:r w:rsidRPr="00266C65">
              <w:rPr>
                <w:rFonts w:cstheme="minorHAnsi"/>
                <w:b/>
                <w:i/>
              </w:rPr>
              <w:t>min.</w:t>
            </w:r>
            <w:r w:rsidR="0075211D">
              <w:rPr>
                <w:rFonts w:cstheme="minorHAnsi"/>
                <w:b/>
                <w:i/>
              </w:rPr>
              <w:t>5</w:t>
            </w:r>
            <w:r w:rsidR="00151552" w:rsidRPr="00266C65">
              <w:rPr>
                <w:rFonts w:cstheme="minorHAnsi"/>
                <w:b/>
                <w:i/>
              </w:rPr>
              <w:t>.</w:t>
            </w:r>
            <w:r w:rsidR="0075211D">
              <w:rPr>
                <w:rFonts w:cstheme="minorHAnsi"/>
                <w:b/>
                <w:i/>
              </w:rPr>
              <w:t>0</w:t>
            </w:r>
            <w:r w:rsidR="00673E26" w:rsidRPr="00266C65">
              <w:rPr>
                <w:rFonts w:cstheme="minorHAnsi"/>
                <w:b/>
                <w:i/>
              </w:rPr>
              <w:t xml:space="preserve">00 </w:t>
            </w:r>
            <w:r w:rsidRPr="00266C65">
              <w:rPr>
                <w:rFonts w:cstheme="minorHAnsi"/>
                <w:b/>
                <w:i/>
              </w:rPr>
              <w:t xml:space="preserve"> punktów</w:t>
            </w:r>
            <w:r w:rsidRPr="00266C65">
              <w:rPr>
                <w:rFonts w:cstheme="minorHAnsi"/>
                <w:i/>
              </w:rPr>
              <w:t xml:space="preserve"> – w testach CPU opublikowanych przez niezależną firmę </w:t>
            </w:r>
            <w:proofErr w:type="spellStart"/>
            <w:r w:rsidRPr="00266C65">
              <w:rPr>
                <w:rFonts w:cstheme="minorHAnsi"/>
                <w:i/>
              </w:rPr>
              <w:t>PassMark</w:t>
            </w:r>
            <w:proofErr w:type="spellEnd"/>
            <w:r w:rsidRPr="00266C65">
              <w:rPr>
                <w:rFonts w:cstheme="minorHAnsi"/>
                <w:i/>
              </w:rPr>
              <w:t xml:space="preserve"> (wynik zaproponowanego procesora musi znajdować się na stronie </w:t>
            </w:r>
            <w:hyperlink r:id="rId9" w:history="1">
              <w:r w:rsidR="002012F4" w:rsidRPr="00266C65">
                <w:rPr>
                  <w:rStyle w:val="Hipercze"/>
                  <w:rFonts w:cstheme="minorHAnsi"/>
                  <w:i/>
                </w:rPr>
                <w:t>http://www.cpubenchmark.net</w:t>
              </w:r>
            </w:hyperlink>
            <w:r w:rsidR="00151552" w:rsidRPr="00266C65">
              <w:rPr>
                <w:rStyle w:val="Hipercze"/>
                <w:rFonts w:cstheme="minorHAnsi"/>
                <w:i/>
              </w:rPr>
              <w:t>).</w:t>
            </w:r>
            <w:r w:rsidR="00151552" w:rsidRPr="00266C65">
              <w:rPr>
                <w:rStyle w:val="Hipercze"/>
                <w:rFonts w:cstheme="minorHAnsi"/>
                <w:i/>
                <w:u w:val="none"/>
              </w:rPr>
              <w:t xml:space="preserve"> Wynik musi być podany z dnia złożenia oferty.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5A1A08" w:rsidRPr="00266C65" w:rsidRDefault="00560750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Pamięć operacyjna</w:t>
            </w:r>
          </w:p>
        </w:tc>
        <w:tc>
          <w:tcPr>
            <w:tcW w:w="7119" w:type="dxa"/>
            <w:vAlign w:val="center"/>
          </w:tcPr>
          <w:p w:rsidR="007653CC" w:rsidRPr="00266C65" w:rsidRDefault="00DE4702" w:rsidP="0075211D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 xml:space="preserve">Minimum </w:t>
            </w:r>
            <w:r w:rsidR="00560750" w:rsidRPr="00266C65">
              <w:rPr>
                <w:rFonts w:cstheme="minorHAnsi"/>
                <w:i/>
              </w:rPr>
              <w:t>8GB z możliwością rozbudowy</w:t>
            </w:r>
            <w:r w:rsidR="0082055C" w:rsidRPr="00266C65">
              <w:rPr>
                <w:rFonts w:cstheme="minorHAnsi"/>
                <w:i/>
              </w:rPr>
              <w:t xml:space="preserve"> do 16BG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82055C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Dysk twardy</w:t>
            </w:r>
          </w:p>
        </w:tc>
        <w:tc>
          <w:tcPr>
            <w:tcW w:w="7119" w:type="dxa"/>
            <w:vAlign w:val="center"/>
          </w:tcPr>
          <w:p w:rsidR="007653CC" w:rsidRPr="00266C65" w:rsidRDefault="0082055C" w:rsidP="002B58D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SSD 256 GB </w:t>
            </w:r>
            <w:r w:rsidRPr="00266C65">
              <w:rPr>
                <w:rFonts w:cstheme="minorHAnsi"/>
                <w:i/>
              </w:rPr>
              <w:t>lub 1000 GB magnetyczny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560750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dźwiękowa</w:t>
            </w:r>
          </w:p>
        </w:tc>
        <w:tc>
          <w:tcPr>
            <w:tcW w:w="7119" w:type="dxa"/>
            <w:vAlign w:val="center"/>
          </w:tcPr>
          <w:p w:rsidR="007653CC" w:rsidRPr="00266C65" w:rsidRDefault="00560750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W standardzie High Definition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9C0A1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graficzna</w:t>
            </w:r>
          </w:p>
        </w:tc>
        <w:tc>
          <w:tcPr>
            <w:tcW w:w="7119" w:type="dxa"/>
            <w:vAlign w:val="center"/>
          </w:tcPr>
          <w:p w:rsidR="007653CC" w:rsidRPr="00266C65" w:rsidRDefault="006F1274" w:rsidP="006F1274">
            <w:pPr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</w:t>
            </w:r>
            <w:r w:rsidR="0082055C" w:rsidRPr="00266C65">
              <w:rPr>
                <w:rFonts w:cstheme="minorHAnsi"/>
                <w:i/>
                <w:lang w:eastAsia="pl-PL"/>
              </w:rPr>
              <w:t>integrowana</w:t>
            </w:r>
            <w:r w:rsidRPr="00266C65">
              <w:rPr>
                <w:rFonts w:cstheme="minorHAnsi"/>
                <w:i/>
                <w:lang w:eastAsia="pl-PL"/>
              </w:rPr>
              <w:t xml:space="preserve"> z procesorem</w:t>
            </w:r>
            <w:r w:rsidR="0082055C" w:rsidRPr="00266C65">
              <w:rPr>
                <w:rFonts w:cstheme="minorHAnsi"/>
                <w:i/>
                <w:lang w:eastAsia="pl-PL"/>
              </w:rPr>
              <w:t xml:space="preserve">, obsługa DirectX 12, </w:t>
            </w:r>
            <w:proofErr w:type="spellStart"/>
            <w:r w:rsidR="0082055C" w:rsidRPr="00266C65">
              <w:rPr>
                <w:rFonts w:cstheme="minorHAnsi"/>
                <w:i/>
                <w:lang w:eastAsia="pl-PL"/>
              </w:rPr>
              <w:t>OpenGL</w:t>
            </w:r>
            <w:proofErr w:type="spellEnd"/>
            <w:r w:rsidR="0082055C" w:rsidRPr="00266C65">
              <w:rPr>
                <w:rFonts w:cstheme="minorHAnsi"/>
                <w:i/>
                <w:lang w:eastAsia="pl-PL"/>
              </w:rPr>
              <w:t xml:space="preserve"> 4.4</w:t>
            </w:r>
          </w:p>
        </w:tc>
      </w:tr>
      <w:tr w:rsidR="007653CC" w:rsidRPr="00C942A9" w:rsidTr="009E3CE5">
        <w:tc>
          <w:tcPr>
            <w:tcW w:w="2093" w:type="dxa"/>
            <w:vAlign w:val="center"/>
          </w:tcPr>
          <w:p w:rsidR="007653CC" w:rsidRPr="00266C65" w:rsidRDefault="009C0A18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Karta sieciowa</w:t>
            </w:r>
          </w:p>
        </w:tc>
        <w:tc>
          <w:tcPr>
            <w:tcW w:w="7119" w:type="dxa"/>
            <w:vAlign w:val="center"/>
          </w:tcPr>
          <w:p w:rsidR="0082055C" w:rsidRPr="00266C65" w:rsidRDefault="0082055C" w:rsidP="00B96E0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karta sieciowa przewodowa obsługująca min.: 10/100/1000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Mbit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>/s;</w:t>
            </w:r>
          </w:p>
          <w:p w:rsidR="007653CC" w:rsidRPr="00266C65" w:rsidRDefault="0082055C" w:rsidP="0082055C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  <w:lang w:eastAsia="pl-PL"/>
              </w:rPr>
              <w:t>- karta sieciowa bezprzewodowa z obsługą 802.11a/b/g/n/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ac</w:t>
            </w:r>
            <w:proofErr w:type="spellEnd"/>
          </w:p>
        </w:tc>
      </w:tr>
      <w:tr w:rsidR="00AD13E1" w:rsidRPr="00C942A9" w:rsidTr="00E4002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Kamera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internetowa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Wbudowana kamera 720p</w:t>
            </w:r>
          </w:p>
        </w:tc>
      </w:tr>
      <w:tr w:rsidR="00AD13E1" w:rsidRPr="00C942A9" w:rsidTr="00DE038A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Klawiatura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proofErr w:type="spellStart"/>
            <w:r w:rsidRPr="00266C65">
              <w:rPr>
                <w:rFonts w:cstheme="minorHAnsi"/>
                <w:i/>
                <w:lang w:eastAsia="pl-PL"/>
              </w:rPr>
              <w:t>touchpad</w:t>
            </w:r>
            <w:proofErr w:type="spellEnd"/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Klawiatura w typowym układzie</w:t>
            </w:r>
          </w:p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QWERTY z klawiaturą numeryczną,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touchpad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z dwoma przyciskami</w:t>
            </w:r>
          </w:p>
        </w:tc>
      </w:tr>
      <w:tr w:rsidR="00AD13E1" w:rsidRPr="00C942A9" w:rsidTr="00C21B66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Napęd optyczny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DVD+R/RW</w:t>
            </w:r>
          </w:p>
        </w:tc>
      </w:tr>
      <w:tr w:rsidR="00AD13E1" w:rsidRPr="00C942A9" w:rsidTr="00C21B66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BIOS</w:t>
            </w:r>
          </w:p>
        </w:tc>
        <w:tc>
          <w:tcPr>
            <w:tcW w:w="7119" w:type="dxa"/>
          </w:tcPr>
          <w:p w:rsidR="00AD13E1" w:rsidRPr="00266C65" w:rsidRDefault="00AD13E1" w:rsidP="00B96E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możliwość zabezpieczenia hasłem dostępu i ustawień;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35" w:hanging="135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zgodność ze specyfikacją UEFI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Porty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6F1274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1 x RJ-45 (LAN)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2 x USB 3.0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USB 2.0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wejście mikrofonowe/</w:t>
            </w:r>
            <w:r w:rsidR="00704470"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</w:rPr>
              <w:t>słuchawkowe</w:t>
            </w:r>
            <w:r w:rsidR="006F1274" w:rsidRPr="00266C65">
              <w:rPr>
                <w:rFonts w:cstheme="minorHAnsi"/>
                <w:i/>
              </w:rPr>
              <w:t xml:space="preserve">; </w:t>
            </w:r>
            <w:r w:rsidRPr="00266C65">
              <w:rPr>
                <w:rFonts w:cstheme="minorHAnsi"/>
                <w:i/>
              </w:rPr>
              <w:t>1 x HDMI</w:t>
            </w:r>
          </w:p>
          <w:p w:rsidR="00AD13E1" w:rsidRPr="00266C65" w:rsidRDefault="00AD13E1" w:rsidP="00E071C2">
            <w:pPr>
              <w:ind w:left="34"/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Uwaga: wymagana ilość i rozmieszczenie portów USB nie jest osiągnięta w wyniku stosowania konwerterów, przejściówek itp.</w:t>
            </w:r>
          </w:p>
        </w:tc>
      </w:tr>
      <w:tr w:rsidR="00AD13E1" w:rsidRPr="00C942A9" w:rsidTr="001A198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System operacyjny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praca w usłudze katalogowej Active Directory opartej na systemach Microsoft Windows Server;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praca na serwerach terminali Microsoft Windows Server, protokoły RDP i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RemoteApp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z funkcją współdzielonego schowka i usługą Łatwe drukowanie w systemie Windows;</w:t>
            </w:r>
          </w:p>
          <w:p w:rsidR="00AD13E1" w:rsidRPr="00266C65" w:rsidRDefault="00AD13E1" w:rsidP="00B96E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35" w:hanging="141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pełna zgodność z systemami informatycznymi wykorzystywanymi w Szkole </w:t>
            </w:r>
            <w:r w:rsidRPr="00266C65">
              <w:rPr>
                <w:rFonts w:cstheme="minorHAnsi"/>
                <w:i/>
                <w:lang w:eastAsia="pl-PL"/>
              </w:rPr>
              <w:lastRenderedPageBreak/>
              <w:t>Podstawowej w Starym Szelkowie</w:t>
            </w:r>
          </w:p>
        </w:tc>
      </w:tr>
      <w:tr w:rsidR="00AD13E1" w:rsidRPr="00C942A9" w:rsidTr="001A198C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lastRenderedPageBreak/>
              <w:t>Oprogramowanie</w:t>
            </w:r>
          </w:p>
          <w:p w:rsidR="00AD13E1" w:rsidRPr="00266C65" w:rsidRDefault="00AD13E1" w:rsidP="00266C65">
            <w:pPr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biurowe</w:t>
            </w:r>
          </w:p>
        </w:tc>
        <w:tc>
          <w:tcPr>
            <w:tcW w:w="7119" w:type="dxa"/>
          </w:tcPr>
          <w:p w:rsidR="00AD13E1" w:rsidRPr="00266C65" w:rsidRDefault="00AD13E1" w:rsidP="0075211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Zainstalowana pełna, nieograniczona czasowo wersja pakietu biurowego MS </w:t>
            </w:r>
            <w:r w:rsidRPr="00266C65">
              <w:rPr>
                <w:rFonts w:cstheme="minorHAnsi"/>
                <w:i/>
              </w:rPr>
              <w:t xml:space="preserve">Office 2019 Standard </w:t>
            </w:r>
            <w:proofErr w:type="spellStart"/>
            <w:r w:rsidRPr="00266C65">
              <w:rPr>
                <w:rFonts w:cstheme="minorHAnsi"/>
                <w:i/>
              </w:rPr>
              <w:t>Edu</w:t>
            </w:r>
            <w:proofErr w:type="spellEnd"/>
            <w:r w:rsidRPr="00266C65">
              <w:rPr>
                <w:rFonts w:cstheme="minorHAnsi"/>
                <w:i/>
              </w:rPr>
              <w:t xml:space="preserve"> </w:t>
            </w:r>
            <w:r w:rsidRPr="00266C65">
              <w:rPr>
                <w:rFonts w:cstheme="minorHAnsi"/>
                <w:i/>
                <w:lang w:eastAsia="pl-PL"/>
              </w:rPr>
              <w:t xml:space="preserve"> w polskiej wersji językowej, działająca w trybie offline z licencją pozwalającą na korzystanie w szkole, licencja bezterminowa lub </w:t>
            </w:r>
            <w:r w:rsidR="0075211D">
              <w:rPr>
                <w:rFonts w:cstheme="minorHAnsi"/>
                <w:i/>
                <w:lang w:eastAsia="pl-PL"/>
              </w:rPr>
              <w:t>oprogramowanie równoważne</w:t>
            </w:r>
            <w:r w:rsidRPr="00266C65">
              <w:rPr>
                <w:rFonts w:cstheme="minorHAnsi"/>
                <w:i/>
                <w:lang w:eastAsia="pl-PL"/>
              </w:rPr>
              <w:t xml:space="preserve"> </w:t>
            </w:r>
            <w:r w:rsidR="0075211D">
              <w:rPr>
                <w:rFonts w:cstheme="minorHAnsi"/>
                <w:i/>
                <w:lang w:eastAsia="pl-PL"/>
              </w:rPr>
              <w:t xml:space="preserve">spełniające wymogi </w:t>
            </w:r>
            <w:r w:rsidRPr="00266C65">
              <w:rPr>
                <w:rFonts w:cstheme="minorHAnsi"/>
                <w:i/>
                <w:lang w:eastAsia="pl-PL"/>
              </w:rPr>
              <w:t>w zakresie: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poprawne zapisywanie, otwieranie i edycję dokumentów w formatach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doc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docx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xls,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xlsx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ppt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, </w:t>
            </w:r>
            <w:proofErr w:type="spellStart"/>
            <w:r w:rsidRPr="00266C65">
              <w:rPr>
                <w:rFonts w:cstheme="minorHAnsi"/>
                <w:i/>
                <w:lang w:eastAsia="pl-PL"/>
              </w:rPr>
              <w:t>pptx</w:t>
            </w:r>
            <w:proofErr w:type="spellEnd"/>
            <w:r w:rsidRPr="00266C65">
              <w:rPr>
                <w:rFonts w:cstheme="minorHAnsi"/>
                <w:i/>
                <w:lang w:eastAsia="pl-PL"/>
              </w:rPr>
              <w:t xml:space="preserve"> bez konieczności korzystania z zewnętrznych konwerterów;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program pocztowy będący częścią pakietu biurowego musi obsługiwać protokoły POP3, IMAP, SMTP i Exchange;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44" w:hanging="142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pełną zgodność z systemami informatycznymi wykorzystywanymi w Szkole Podstawowej w Starym Szelkowie</w:t>
            </w:r>
          </w:p>
        </w:tc>
      </w:tr>
      <w:tr w:rsidR="006F1274" w:rsidRPr="00C942A9" w:rsidTr="001A198C">
        <w:tc>
          <w:tcPr>
            <w:tcW w:w="2093" w:type="dxa"/>
          </w:tcPr>
          <w:p w:rsidR="006F1274" w:rsidRPr="00266C65" w:rsidRDefault="006F1274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Oprogramowanie antywirusowe</w:t>
            </w:r>
          </w:p>
        </w:tc>
        <w:tc>
          <w:tcPr>
            <w:tcW w:w="7119" w:type="dxa"/>
          </w:tcPr>
          <w:p w:rsidR="006F1274" w:rsidRPr="00266C65" w:rsidRDefault="006F1274" w:rsidP="0075211D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Zainstalowany program antywirusowy z licencją minimum 3 lata.</w:t>
            </w:r>
          </w:p>
        </w:tc>
      </w:tr>
      <w:tr w:rsidR="00AD13E1" w:rsidRPr="00C942A9" w:rsidTr="00965542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Certyfikaty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standardy</w:t>
            </w:r>
          </w:p>
        </w:tc>
        <w:tc>
          <w:tcPr>
            <w:tcW w:w="7119" w:type="dxa"/>
          </w:tcPr>
          <w:p w:rsidR="00AD13E1" w:rsidRPr="00266C65" w:rsidRDefault="00AD13E1" w:rsidP="0075211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Dokumenty (dopuszcza się wydruki ze stron</w:t>
            </w:r>
            <w:r w:rsidR="00266C65">
              <w:rPr>
                <w:rFonts w:cstheme="minorHAnsi"/>
                <w:i/>
                <w:lang w:eastAsia="pl-PL"/>
              </w:rPr>
              <w:t xml:space="preserve"> </w:t>
            </w:r>
            <w:r w:rsidRPr="00266C65">
              <w:rPr>
                <w:rFonts w:cstheme="minorHAnsi"/>
                <w:i/>
                <w:lang w:eastAsia="pl-PL"/>
              </w:rPr>
              <w:t>internetowych) poświadczające, że oferowany komputer: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jest produkowany zgodnie z normami ISO 9001 lub równoważną,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posiada deklarację zgodności CE,</w:t>
            </w:r>
          </w:p>
          <w:p w:rsidR="00AD13E1" w:rsidRPr="00266C65" w:rsidRDefault="00AD13E1" w:rsidP="007521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35" w:hanging="135"/>
              <w:jc w:val="both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jest kompatybilny z oferowanym systemem operacyjnym,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Wsparcie techniczne producenta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AD13E1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 xml:space="preserve">Możliwość aktualizacji i pobrania najnowszych sterowników do oferowanego modelu komputera z sieci Internet za pośrednictwem strony producenta, lub jego przedstawiciela po podaniu numeru seryjnego komputera lub modelu komputera. </w:t>
            </w:r>
            <w:r w:rsidRPr="00266C65">
              <w:rPr>
                <w:rFonts w:cstheme="minorHAnsi"/>
                <w:i/>
                <w:lang w:eastAsia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AD13E1" w:rsidRPr="00C942A9" w:rsidTr="005D6FD0">
        <w:tc>
          <w:tcPr>
            <w:tcW w:w="2093" w:type="dxa"/>
          </w:tcPr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Gwarancja i</w:t>
            </w:r>
          </w:p>
          <w:p w:rsidR="00AD13E1" w:rsidRPr="00266C65" w:rsidRDefault="00AD13E1" w:rsidP="00266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rękojmia</w:t>
            </w:r>
          </w:p>
        </w:tc>
        <w:tc>
          <w:tcPr>
            <w:tcW w:w="7119" w:type="dxa"/>
          </w:tcPr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 xml:space="preserve">Min. 2-letnia gwarancja i rękojmia świadczona na miejscu u klienta. Usługa musi być dostępna </w:t>
            </w:r>
            <w:r w:rsidR="00704470" w:rsidRPr="00266C65">
              <w:rPr>
                <w:rFonts w:cstheme="minorHAnsi"/>
                <w:i/>
                <w:lang w:eastAsia="pl-PL"/>
              </w:rPr>
              <w:t>8</w:t>
            </w:r>
            <w:r w:rsidRPr="00266C65">
              <w:rPr>
                <w:rFonts w:cstheme="minorHAnsi"/>
                <w:i/>
                <w:lang w:eastAsia="pl-PL"/>
              </w:rPr>
              <w:t xml:space="preserve"> godzin dziennie, 5 dni w tygodniu. W przypadku braku możliwości naprawy na miejscu, dopuszcza się wysyłkę sprzętu do autoryzowanego serwisu na koszt Wykonawcy.</w:t>
            </w:r>
          </w:p>
          <w:p w:rsidR="00AD13E1" w:rsidRPr="00266C65" w:rsidRDefault="00AD13E1" w:rsidP="00CD250A">
            <w:pPr>
              <w:autoSpaceDE w:val="0"/>
              <w:autoSpaceDN w:val="0"/>
              <w:adjustRightInd w:val="0"/>
              <w:rPr>
                <w:rFonts w:cstheme="minorHAnsi"/>
                <w:i/>
                <w:lang w:eastAsia="pl-PL"/>
              </w:rPr>
            </w:pPr>
            <w:r w:rsidRPr="00266C65">
              <w:rPr>
                <w:rFonts w:cstheme="minorHAnsi"/>
                <w:i/>
                <w:lang w:eastAsia="pl-PL"/>
              </w:rPr>
              <w:t>Czas reakcji serwisu - do końca następnego dnia roboczego.</w:t>
            </w:r>
          </w:p>
        </w:tc>
      </w:tr>
      <w:tr w:rsidR="00AD13E1" w:rsidRPr="00C942A9" w:rsidTr="009E3CE5">
        <w:tc>
          <w:tcPr>
            <w:tcW w:w="2093" w:type="dxa"/>
            <w:vAlign w:val="center"/>
          </w:tcPr>
          <w:p w:rsidR="00AD13E1" w:rsidRPr="00266C65" w:rsidRDefault="00AD13E1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Czas reakcji na serwis gwarancyjny</w:t>
            </w:r>
          </w:p>
        </w:tc>
        <w:tc>
          <w:tcPr>
            <w:tcW w:w="7119" w:type="dxa"/>
            <w:vAlign w:val="center"/>
          </w:tcPr>
          <w:p w:rsidR="00AD13E1" w:rsidRPr="00266C65" w:rsidRDefault="00AD13E1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Zadeklarowany czas reakcji na serwis gwarancyjny maksimum 24h</w:t>
            </w:r>
          </w:p>
        </w:tc>
      </w:tr>
      <w:tr w:rsidR="002B58D6" w:rsidRPr="00C942A9" w:rsidTr="009E3CE5">
        <w:tc>
          <w:tcPr>
            <w:tcW w:w="2093" w:type="dxa"/>
            <w:vAlign w:val="center"/>
          </w:tcPr>
          <w:p w:rsidR="002B58D6" w:rsidRPr="00266C65" w:rsidRDefault="002B58D6" w:rsidP="00266C65">
            <w:pPr>
              <w:jc w:val="center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Inne</w:t>
            </w:r>
          </w:p>
        </w:tc>
        <w:tc>
          <w:tcPr>
            <w:tcW w:w="7119" w:type="dxa"/>
            <w:vAlign w:val="center"/>
          </w:tcPr>
          <w:p w:rsidR="002B58D6" w:rsidRPr="00266C65" w:rsidRDefault="002B58D6" w:rsidP="00E071C2">
            <w:pPr>
              <w:jc w:val="both"/>
              <w:rPr>
                <w:rFonts w:cstheme="minorHAnsi"/>
                <w:i/>
              </w:rPr>
            </w:pPr>
            <w:r w:rsidRPr="00266C65">
              <w:rPr>
                <w:rFonts w:cstheme="minorHAnsi"/>
                <w:i/>
              </w:rPr>
              <w:t>Dołączony nośnik ze sterownikami, systemem operacyjnym oraz oprogramowaniem. W przypadku występowania na komputerze partycji odzyskiwania systemu Zamawiający dopuszcza wykonanie zrzutu tej partycji dokonany za pomocą dedykowanego oprogramowania producenta komputera</w:t>
            </w:r>
            <w:r w:rsidR="001A7035" w:rsidRPr="00266C65">
              <w:rPr>
                <w:rFonts w:cstheme="minorHAnsi"/>
                <w:i/>
              </w:rPr>
              <w:t xml:space="preserve"> (wystarczy 1 komplet). </w:t>
            </w:r>
          </w:p>
        </w:tc>
      </w:tr>
    </w:tbl>
    <w:p w:rsidR="008B4FA2" w:rsidRPr="00C942A9" w:rsidRDefault="008B4FA2" w:rsidP="00704470">
      <w:pPr>
        <w:spacing w:line="240" w:lineRule="auto"/>
        <w:rPr>
          <w:rFonts w:cstheme="minorHAnsi"/>
          <w:b/>
          <w:i/>
        </w:rPr>
      </w:pPr>
    </w:p>
    <w:sectPr w:rsidR="008B4FA2" w:rsidRPr="00C942A9" w:rsidSect="00B83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8" w:rsidRDefault="00352DD8" w:rsidP="00471835">
      <w:pPr>
        <w:spacing w:line="240" w:lineRule="auto"/>
      </w:pPr>
      <w:r>
        <w:separator/>
      </w:r>
    </w:p>
  </w:endnote>
  <w:endnote w:type="continuationSeparator" w:id="0">
    <w:p w:rsidR="00352DD8" w:rsidRDefault="00352DD8" w:rsidP="0047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Pr="00C942A9" w:rsidRDefault="00DE4702" w:rsidP="00C942A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theme="minorHAnsi"/>
        <w:i/>
        <w:sz w:val="18"/>
        <w:szCs w:val="18"/>
        <w:lang w:eastAsia="ar-SA"/>
      </w:rPr>
    </w:pP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Projekt „Wzrost kompetencji kluczowych uczniów Szkoły Podstawowej Gminy Szelków” </w:t>
    </w:r>
    <w:r w:rsidRPr="00C942A9">
      <w:rPr>
        <w:rFonts w:eastAsia="Times New Roman" w:cstheme="minorHAnsi"/>
        <w:i/>
        <w:color w:val="000000"/>
        <w:sz w:val="18"/>
        <w:szCs w:val="18"/>
        <w:lang w:val="x-none" w:eastAsia="ar-SA"/>
      </w:rPr>
      <w:t xml:space="preserve">Nr 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RPMA.10.01.01-14-</w:t>
    </w:r>
    <w:r w:rsidRPr="00C942A9">
      <w:rPr>
        <w:rFonts w:eastAsia="Times New Roman" w:cstheme="minorHAnsi"/>
        <w:i/>
        <w:sz w:val="18"/>
        <w:szCs w:val="18"/>
        <w:lang w:eastAsia="ar-SA"/>
      </w:rPr>
      <w:t>a407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>/1</w:t>
    </w:r>
    <w:r w:rsidRPr="00C942A9">
      <w:rPr>
        <w:rFonts w:eastAsia="Times New Roman" w:cstheme="minorHAnsi"/>
        <w:i/>
        <w:sz w:val="18"/>
        <w:szCs w:val="18"/>
        <w:lang w:eastAsia="ar-SA"/>
      </w:rPr>
      <w:t>8</w:t>
    </w:r>
    <w:r w:rsidRPr="00C942A9">
      <w:rPr>
        <w:rFonts w:eastAsia="Times New Roman" w:cstheme="minorHAnsi"/>
        <w:i/>
        <w:sz w:val="18"/>
        <w:szCs w:val="18"/>
        <w:lang w:val="x-none" w:eastAsia="ar-SA"/>
      </w:rPr>
      <w:t xml:space="preserve"> współfinansowany ze środków Europejskiego Funduszu Społeczneg</w:t>
    </w:r>
    <w:r w:rsidRPr="00C942A9">
      <w:rPr>
        <w:rFonts w:eastAsia="Times New Roman" w:cstheme="minorHAnsi"/>
        <w:i/>
        <w:sz w:val="18"/>
        <w:szCs w:val="18"/>
        <w:lang w:eastAsia="ar-SA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8" w:rsidRDefault="00352DD8" w:rsidP="00471835">
      <w:pPr>
        <w:spacing w:line="240" w:lineRule="auto"/>
      </w:pPr>
      <w:r>
        <w:separator/>
      </w:r>
    </w:p>
  </w:footnote>
  <w:footnote w:type="continuationSeparator" w:id="0">
    <w:p w:rsidR="00352DD8" w:rsidRDefault="00352DD8" w:rsidP="0047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2" w:rsidRDefault="00DE4702" w:rsidP="000754AF">
    <w:pPr>
      <w:pStyle w:val="Nagwek"/>
      <w:jc w:val="center"/>
    </w:pPr>
    <w:r>
      <w:rPr>
        <w:noProof/>
      </w:rPr>
      <w:drawing>
        <wp:inline distT="0" distB="0" distL="0" distR="0" wp14:anchorId="1FE00CE9" wp14:editId="715BF77F">
          <wp:extent cx="5179060" cy="448695"/>
          <wp:effectExtent l="0" t="0" r="2540" b="8890"/>
          <wp:doc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90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A"/>
    <w:rsid w:val="000031D6"/>
    <w:rsid w:val="00011F1B"/>
    <w:rsid w:val="000120F1"/>
    <w:rsid w:val="000167CD"/>
    <w:rsid w:val="00033D62"/>
    <w:rsid w:val="00044341"/>
    <w:rsid w:val="0004501E"/>
    <w:rsid w:val="000550E8"/>
    <w:rsid w:val="00057E7A"/>
    <w:rsid w:val="000613EC"/>
    <w:rsid w:val="000754AF"/>
    <w:rsid w:val="00092BBB"/>
    <w:rsid w:val="000949A8"/>
    <w:rsid w:val="000A2011"/>
    <w:rsid w:val="000A2349"/>
    <w:rsid w:val="000A756E"/>
    <w:rsid w:val="000B061E"/>
    <w:rsid w:val="000B34C6"/>
    <w:rsid w:val="000C70AB"/>
    <w:rsid w:val="0011146E"/>
    <w:rsid w:val="00111995"/>
    <w:rsid w:val="00120F95"/>
    <w:rsid w:val="0013464B"/>
    <w:rsid w:val="00134CD8"/>
    <w:rsid w:val="00137458"/>
    <w:rsid w:val="001400B2"/>
    <w:rsid w:val="001415FC"/>
    <w:rsid w:val="00141BC7"/>
    <w:rsid w:val="00151552"/>
    <w:rsid w:val="00164B34"/>
    <w:rsid w:val="001658D4"/>
    <w:rsid w:val="001733BB"/>
    <w:rsid w:val="001735A4"/>
    <w:rsid w:val="00173CE4"/>
    <w:rsid w:val="001A059D"/>
    <w:rsid w:val="001A1A1F"/>
    <w:rsid w:val="001A32C4"/>
    <w:rsid w:val="001A36B8"/>
    <w:rsid w:val="001A7035"/>
    <w:rsid w:val="001B0888"/>
    <w:rsid w:val="001B289E"/>
    <w:rsid w:val="001C289D"/>
    <w:rsid w:val="001E4E4B"/>
    <w:rsid w:val="001E7824"/>
    <w:rsid w:val="001F5C8E"/>
    <w:rsid w:val="002012F4"/>
    <w:rsid w:val="002023B2"/>
    <w:rsid w:val="00202E78"/>
    <w:rsid w:val="002030CD"/>
    <w:rsid w:val="00207F41"/>
    <w:rsid w:val="002129B2"/>
    <w:rsid w:val="00224B26"/>
    <w:rsid w:val="002267B4"/>
    <w:rsid w:val="00231716"/>
    <w:rsid w:val="00245058"/>
    <w:rsid w:val="0025141C"/>
    <w:rsid w:val="00266C65"/>
    <w:rsid w:val="00270EC2"/>
    <w:rsid w:val="0027406F"/>
    <w:rsid w:val="00284394"/>
    <w:rsid w:val="00297832"/>
    <w:rsid w:val="002A1DCE"/>
    <w:rsid w:val="002B58D6"/>
    <w:rsid w:val="002C5766"/>
    <w:rsid w:val="002C63B6"/>
    <w:rsid w:val="002D0112"/>
    <w:rsid w:val="002D2B27"/>
    <w:rsid w:val="002D50C2"/>
    <w:rsid w:val="002E20F0"/>
    <w:rsid w:val="002E408D"/>
    <w:rsid w:val="003003F3"/>
    <w:rsid w:val="003035FF"/>
    <w:rsid w:val="003173F1"/>
    <w:rsid w:val="00320ED8"/>
    <w:rsid w:val="003222E8"/>
    <w:rsid w:val="00326AF6"/>
    <w:rsid w:val="003376DD"/>
    <w:rsid w:val="00346327"/>
    <w:rsid w:val="0034692D"/>
    <w:rsid w:val="00351233"/>
    <w:rsid w:val="003513EE"/>
    <w:rsid w:val="00352DD8"/>
    <w:rsid w:val="00356574"/>
    <w:rsid w:val="00363DEC"/>
    <w:rsid w:val="00371B3E"/>
    <w:rsid w:val="003773AF"/>
    <w:rsid w:val="00383937"/>
    <w:rsid w:val="00392144"/>
    <w:rsid w:val="003974C1"/>
    <w:rsid w:val="003A0E5C"/>
    <w:rsid w:val="003A1687"/>
    <w:rsid w:val="003A3705"/>
    <w:rsid w:val="003B52DD"/>
    <w:rsid w:val="003B7DD4"/>
    <w:rsid w:val="003C1A57"/>
    <w:rsid w:val="003C1D0C"/>
    <w:rsid w:val="003C3458"/>
    <w:rsid w:val="003C5F71"/>
    <w:rsid w:val="003D0C3D"/>
    <w:rsid w:val="003D59C3"/>
    <w:rsid w:val="003E0A08"/>
    <w:rsid w:val="003F15C2"/>
    <w:rsid w:val="00400D35"/>
    <w:rsid w:val="00404754"/>
    <w:rsid w:val="00411505"/>
    <w:rsid w:val="004167A3"/>
    <w:rsid w:val="00422208"/>
    <w:rsid w:val="00425058"/>
    <w:rsid w:val="004257A4"/>
    <w:rsid w:val="0043036C"/>
    <w:rsid w:val="00434BC9"/>
    <w:rsid w:val="0044721C"/>
    <w:rsid w:val="004478A8"/>
    <w:rsid w:val="00453D8C"/>
    <w:rsid w:val="00471835"/>
    <w:rsid w:val="00475BD3"/>
    <w:rsid w:val="00480F5E"/>
    <w:rsid w:val="00481242"/>
    <w:rsid w:val="0048196D"/>
    <w:rsid w:val="00487543"/>
    <w:rsid w:val="0049042C"/>
    <w:rsid w:val="004921ED"/>
    <w:rsid w:val="00495F3E"/>
    <w:rsid w:val="00497F94"/>
    <w:rsid w:val="004A0698"/>
    <w:rsid w:val="004A6039"/>
    <w:rsid w:val="004B052C"/>
    <w:rsid w:val="004D12D2"/>
    <w:rsid w:val="004D6343"/>
    <w:rsid w:val="004D7B53"/>
    <w:rsid w:val="004F34A1"/>
    <w:rsid w:val="005026B3"/>
    <w:rsid w:val="00502FCC"/>
    <w:rsid w:val="005032E7"/>
    <w:rsid w:val="00503586"/>
    <w:rsid w:val="005504D1"/>
    <w:rsid w:val="00554EB0"/>
    <w:rsid w:val="00560750"/>
    <w:rsid w:val="005677DF"/>
    <w:rsid w:val="00575620"/>
    <w:rsid w:val="005802C6"/>
    <w:rsid w:val="00583333"/>
    <w:rsid w:val="00584035"/>
    <w:rsid w:val="005853B8"/>
    <w:rsid w:val="00587104"/>
    <w:rsid w:val="00591A97"/>
    <w:rsid w:val="005A1A08"/>
    <w:rsid w:val="005B1097"/>
    <w:rsid w:val="005B59DB"/>
    <w:rsid w:val="005C1563"/>
    <w:rsid w:val="005D5393"/>
    <w:rsid w:val="005E67E3"/>
    <w:rsid w:val="005E73B2"/>
    <w:rsid w:val="005F6007"/>
    <w:rsid w:val="005F6F85"/>
    <w:rsid w:val="0061104F"/>
    <w:rsid w:val="006157D8"/>
    <w:rsid w:val="00617AB2"/>
    <w:rsid w:val="0062251F"/>
    <w:rsid w:val="00624306"/>
    <w:rsid w:val="00625167"/>
    <w:rsid w:val="0062548E"/>
    <w:rsid w:val="00631829"/>
    <w:rsid w:val="006336A2"/>
    <w:rsid w:val="00637C7A"/>
    <w:rsid w:val="006404F2"/>
    <w:rsid w:val="00641088"/>
    <w:rsid w:val="006432CD"/>
    <w:rsid w:val="00643455"/>
    <w:rsid w:val="006612FF"/>
    <w:rsid w:val="00673E26"/>
    <w:rsid w:val="00674459"/>
    <w:rsid w:val="00675654"/>
    <w:rsid w:val="00681CE2"/>
    <w:rsid w:val="00683DF3"/>
    <w:rsid w:val="006905FD"/>
    <w:rsid w:val="00691AC4"/>
    <w:rsid w:val="006A5C1F"/>
    <w:rsid w:val="006B52E5"/>
    <w:rsid w:val="006B73C4"/>
    <w:rsid w:val="006C4327"/>
    <w:rsid w:val="006E27D9"/>
    <w:rsid w:val="006F1274"/>
    <w:rsid w:val="006F600E"/>
    <w:rsid w:val="006F6C9D"/>
    <w:rsid w:val="006F74E4"/>
    <w:rsid w:val="0070350A"/>
    <w:rsid w:val="00704470"/>
    <w:rsid w:val="0070779A"/>
    <w:rsid w:val="00707D92"/>
    <w:rsid w:val="00721F42"/>
    <w:rsid w:val="007270D5"/>
    <w:rsid w:val="0073084A"/>
    <w:rsid w:val="007353CA"/>
    <w:rsid w:val="0073584A"/>
    <w:rsid w:val="00735D7A"/>
    <w:rsid w:val="00741136"/>
    <w:rsid w:val="00745791"/>
    <w:rsid w:val="00750F6D"/>
    <w:rsid w:val="0075211D"/>
    <w:rsid w:val="00752F19"/>
    <w:rsid w:val="007653CC"/>
    <w:rsid w:val="00775749"/>
    <w:rsid w:val="007837A6"/>
    <w:rsid w:val="00786D14"/>
    <w:rsid w:val="00786F16"/>
    <w:rsid w:val="00787274"/>
    <w:rsid w:val="00794525"/>
    <w:rsid w:val="007B219F"/>
    <w:rsid w:val="007B24CC"/>
    <w:rsid w:val="007B27CA"/>
    <w:rsid w:val="007B44A2"/>
    <w:rsid w:val="007B6CAD"/>
    <w:rsid w:val="007C7FD0"/>
    <w:rsid w:val="007D071D"/>
    <w:rsid w:val="007D53F1"/>
    <w:rsid w:val="007D676B"/>
    <w:rsid w:val="007F0B18"/>
    <w:rsid w:val="007F320E"/>
    <w:rsid w:val="00801A76"/>
    <w:rsid w:val="00810556"/>
    <w:rsid w:val="00815F71"/>
    <w:rsid w:val="0082055C"/>
    <w:rsid w:val="00836590"/>
    <w:rsid w:val="00840497"/>
    <w:rsid w:val="00843B8B"/>
    <w:rsid w:val="0085422F"/>
    <w:rsid w:val="0086125C"/>
    <w:rsid w:val="00862549"/>
    <w:rsid w:val="00874772"/>
    <w:rsid w:val="00882C2F"/>
    <w:rsid w:val="00884393"/>
    <w:rsid w:val="008B0DB6"/>
    <w:rsid w:val="008B3EF3"/>
    <w:rsid w:val="008B4FA2"/>
    <w:rsid w:val="008B6E0F"/>
    <w:rsid w:val="008C43F8"/>
    <w:rsid w:val="008D0CAF"/>
    <w:rsid w:val="008D0DD9"/>
    <w:rsid w:val="008E5A29"/>
    <w:rsid w:val="008F5C8B"/>
    <w:rsid w:val="009014BF"/>
    <w:rsid w:val="00903652"/>
    <w:rsid w:val="0090511F"/>
    <w:rsid w:val="00914258"/>
    <w:rsid w:val="0092081A"/>
    <w:rsid w:val="00921AA9"/>
    <w:rsid w:val="00924BF5"/>
    <w:rsid w:val="0093433D"/>
    <w:rsid w:val="00942752"/>
    <w:rsid w:val="00960711"/>
    <w:rsid w:val="00963252"/>
    <w:rsid w:val="00985F25"/>
    <w:rsid w:val="00986830"/>
    <w:rsid w:val="00991BC5"/>
    <w:rsid w:val="00995B4B"/>
    <w:rsid w:val="009A3FE9"/>
    <w:rsid w:val="009B3DCF"/>
    <w:rsid w:val="009B4B2B"/>
    <w:rsid w:val="009B4FC1"/>
    <w:rsid w:val="009C0A18"/>
    <w:rsid w:val="009C17D9"/>
    <w:rsid w:val="009C4A05"/>
    <w:rsid w:val="009D5B84"/>
    <w:rsid w:val="009E3CE5"/>
    <w:rsid w:val="009F2B86"/>
    <w:rsid w:val="009F4E1D"/>
    <w:rsid w:val="009F6352"/>
    <w:rsid w:val="00A0514A"/>
    <w:rsid w:val="00A11AF6"/>
    <w:rsid w:val="00A128D0"/>
    <w:rsid w:val="00A12993"/>
    <w:rsid w:val="00A13806"/>
    <w:rsid w:val="00A2686C"/>
    <w:rsid w:val="00A379BA"/>
    <w:rsid w:val="00A41192"/>
    <w:rsid w:val="00A46268"/>
    <w:rsid w:val="00A47146"/>
    <w:rsid w:val="00A50781"/>
    <w:rsid w:val="00A577BD"/>
    <w:rsid w:val="00A72B41"/>
    <w:rsid w:val="00A74E68"/>
    <w:rsid w:val="00A8312A"/>
    <w:rsid w:val="00A845EC"/>
    <w:rsid w:val="00A97882"/>
    <w:rsid w:val="00AA3B86"/>
    <w:rsid w:val="00AA7653"/>
    <w:rsid w:val="00AC08E4"/>
    <w:rsid w:val="00AC3BCB"/>
    <w:rsid w:val="00AC7247"/>
    <w:rsid w:val="00AD13E1"/>
    <w:rsid w:val="00AD152C"/>
    <w:rsid w:val="00AD1CB6"/>
    <w:rsid w:val="00AF4118"/>
    <w:rsid w:val="00B24C0F"/>
    <w:rsid w:val="00B26D84"/>
    <w:rsid w:val="00B44679"/>
    <w:rsid w:val="00B55F9A"/>
    <w:rsid w:val="00B704F5"/>
    <w:rsid w:val="00B75A5F"/>
    <w:rsid w:val="00B80212"/>
    <w:rsid w:val="00B837AD"/>
    <w:rsid w:val="00B83E95"/>
    <w:rsid w:val="00B879E7"/>
    <w:rsid w:val="00B96E03"/>
    <w:rsid w:val="00BA10C7"/>
    <w:rsid w:val="00BA49B7"/>
    <w:rsid w:val="00BB39F5"/>
    <w:rsid w:val="00BC29DF"/>
    <w:rsid w:val="00BC3E28"/>
    <w:rsid w:val="00BD5EBE"/>
    <w:rsid w:val="00BD6748"/>
    <w:rsid w:val="00BD687B"/>
    <w:rsid w:val="00BE03EA"/>
    <w:rsid w:val="00BE10A8"/>
    <w:rsid w:val="00BF11BE"/>
    <w:rsid w:val="00BF4CF4"/>
    <w:rsid w:val="00C01E6D"/>
    <w:rsid w:val="00C02507"/>
    <w:rsid w:val="00C025CE"/>
    <w:rsid w:val="00C02985"/>
    <w:rsid w:val="00C04560"/>
    <w:rsid w:val="00C16BD0"/>
    <w:rsid w:val="00C22DCF"/>
    <w:rsid w:val="00C26944"/>
    <w:rsid w:val="00C42B18"/>
    <w:rsid w:val="00C43114"/>
    <w:rsid w:val="00C44946"/>
    <w:rsid w:val="00C47E01"/>
    <w:rsid w:val="00C56705"/>
    <w:rsid w:val="00C73728"/>
    <w:rsid w:val="00C7373D"/>
    <w:rsid w:val="00C77470"/>
    <w:rsid w:val="00C83B54"/>
    <w:rsid w:val="00C847B0"/>
    <w:rsid w:val="00C86209"/>
    <w:rsid w:val="00C87635"/>
    <w:rsid w:val="00C90587"/>
    <w:rsid w:val="00C91C03"/>
    <w:rsid w:val="00C94219"/>
    <w:rsid w:val="00C942A9"/>
    <w:rsid w:val="00C95118"/>
    <w:rsid w:val="00CA31CE"/>
    <w:rsid w:val="00CA438B"/>
    <w:rsid w:val="00CB2FCD"/>
    <w:rsid w:val="00CB3BEA"/>
    <w:rsid w:val="00CC1D86"/>
    <w:rsid w:val="00CC619E"/>
    <w:rsid w:val="00CD34AE"/>
    <w:rsid w:val="00CF215F"/>
    <w:rsid w:val="00CF2FC6"/>
    <w:rsid w:val="00CF40CE"/>
    <w:rsid w:val="00CF65FA"/>
    <w:rsid w:val="00D02292"/>
    <w:rsid w:val="00D042F9"/>
    <w:rsid w:val="00D04318"/>
    <w:rsid w:val="00D07523"/>
    <w:rsid w:val="00D10CEA"/>
    <w:rsid w:val="00D17E3D"/>
    <w:rsid w:val="00D34978"/>
    <w:rsid w:val="00D371D8"/>
    <w:rsid w:val="00D41473"/>
    <w:rsid w:val="00D471EB"/>
    <w:rsid w:val="00D559C2"/>
    <w:rsid w:val="00D5723B"/>
    <w:rsid w:val="00D63E76"/>
    <w:rsid w:val="00D7598D"/>
    <w:rsid w:val="00D773D2"/>
    <w:rsid w:val="00D81513"/>
    <w:rsid w:val="00DA07F8"/>
    <w:rsid w:val="00DA1E35"/>
    <w:rsid w:val="00DA47DA"/>
    <w:rsid w:val="00DA5B8B"/>
    <w:rsid w:val="00DB29E9"/>
    <w:rsid w:val="00DB2A43"/>
    <w:rsid w:val="00DC3166"/>
    <w:rsid w:val="00DC34F7"/>
    <w:rsid w:val="00DC47F6"/>
    <w:rsid w:val="00DD08CB"/>
    <w:rsid w:val="00DD1FF4"/>
    <w:rsid w:val="00DD3F21"/>
    <w:rsid w:val="00DD5FAF"/>
    <w:rsid w:val="00DE07ED"/>
    <w:rsid w:val="00DE33D4"/>
    <w:rsid w:val="00DE4702"/>
    <w:rsid w:val="00DE5892"/>
    <w:rsid w:val="00DF30BC"/>
    <w:rsid w:val="00E012BD"/>
    <w:rsid w:val="00E071C2"/>
    <w:rsid w:val="00E176F1"/>
    <w:rsid w:val="00E2493F"/>
    <w:rsid w:val="00E26DAF"/>
    <w:rsid w:val="00E340C7"/>
    <w:rsid w:val="00E35FC9"/>
    <w:rsid w:val="00E44887"/>
    <w:rsid w:val="00E61A16"/>
    <w:rsid w:val="00E62FDD"/>
    <w:rsid w:val="00E65D52"/>
    <w:rsid w:val="00E730D0"/>
    <w:rsid w:val="00E7749E"/>
    <w:rsid w:val="00E80785"/>
    <w:rsid w:val="00E82407"/>
    <w:rsid w:val="00E96DE8"/>
    <w:rsid w:val="00EA1A45"/>
    <w:rsid w:val="00EA4194"/>
    <w:rsid w:val="00EB4331"/>
    <w:rsid w:val="00EC6C18"/>
    <w:rsid w:val="00ED0EF3"/>
    <w:rsid w:val="00ED55EE"/>
    <w:rsid w:val="00EF3AB4"/>
    <w:rsid w:val="00EF63B0"/>
    <w:rsid w:val="00F14C9C"/>
    <w:rsid w:val="00F17A7E"/>
    <w:rsid w:val="00F40C7C"/>
    <w:rsid w:val="00F44158"/>
    <w:rsid w:val="00F45382"/>
    <w:rsid w:val="00F45FC5"/>
    <w:rsid w:val="00F51CF4"/>
    <w:rsid w:val="00F55624"/>
    <w:rsid w:val="00F60E5A"/>
    <w:rsid w:val="00F6256F"/>
    <w:rsid w:val="00F642D0"/>
    <w:rsid w:val="00F91C50"/>
    <w:rsid w:val="00FA5CDB"/>
    <w:rsid w:val="00FB1273"/>
    <w:rsid w:val="00FB2987"/>
    <w:rsid w:val="00FB4AD9"/>
    <w:rsid w:val="00FB7572"/>
    <w:rsid w:val="00FC40EE"/>
    <w:rsid w:val="00FC6F1D"/>
    <w:rsid w:val="00FE6333"/>
    <w:rsid w:val="00FF1AD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05"/>
  </w:style>
  <w:style w:type="paragraph" w:styleId="Nagwek1">
    <w:name w:val="heading 1"/>
    <w:basedOn w:val="Normalny"/>
    <w:next w:val="Normalny"/>
    <w:link w:val="Nagwek1Znak"/>
    <w:uiPriority w:val="9"/>
    <w:qFormat/>
    <w:rsid w:val="00C5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567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5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B061E"/>
    <w:pPr>
      <w:keepNext/>
      <w:tabs>
        <w:tab w:val="left" w:pos="1080"/>
      </w:tabs>
      <w:spacing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6705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839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56705"/>
    <w:pPr>
      <w:spacing w:after="200"/>
      <w:ind w:left="720"/>
      <w:contextualSpacing/>
    </w:pPr>
  </w:style>
  <w:style w:type="character" w:styleId="Odwoaniedelikatne">
    <w:name w:val="Subtle Reference"/>
    <w:uiPriority w:val="31"/>
    <w:qFormat/>
    <w:rsid w:val="00383937"/>
    <w:rPr>
      <w:smallCaps/>
      <w:color w:val="C0504D" w:themeColor="accent2"/>
      <w:u w:val="single"/>
    </w:rPr>
  </w:style>
  <w:style w:type="character" w:styleId="Tytuksiki">
    <w:name w:val="Book Title"/>
    <w:uiPriority w:val="33"/>
    <w:qFormat/>
    <w:rsid w:val="00383937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56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670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567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7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183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1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18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B061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0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B061E"/>
    <w:pPr>
      <w:tabs>
        <w:tab w:val="left" w:pos="1080"/>
      </w:tabs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1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67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6B"/>
  </w:style>
  <w:style w:type="paragraph" w:styleId="Tekstdymka">
    <w:name w:val="Balloon Text"/>
    <w:basedOn w:val="Normalny"/>
    <w:link w:val="TekstdymkaZnak"/>
    <w:uiPriority w:val="99"/>
    <w:semiHidden/>
    <w:unhideWhenUsed/>
    <w:rsid w:val="008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2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DEC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4D12D2"/>
    <w:pPr>
      <w:spacing w:after="200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Tabelapozycja">
    <w:name w:val="Tabela pozycja"/>
    <w:basedOn w:val="Normalny"/>
    <w:rsid w:val="004D12D2"/>
    <w:pPr>
      <w:spacing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3491-813D-4075-91FC-9EE900B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2018-12-05T17:25:00Z</dcterms:created>
  <dcterms:modified xsi:type="dcterms:W3CDTF">2018-12-27T06:32:00Z</dcterms:modified>
</cp:coreProperties>
</file>