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86" w:rsidRDefault="004B5925" w:rsidP="00E86B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4B5925" w:rsidRDefault="004B5925" w:rsidP="004B5925">
      <w:pPr>
        <w:rPr>
          <w:b/>
          <w:sz w:val="36"/>
          <w:szCs w:val="36"/>
        </w:rPr>
      </w:pPr>
    </w:p>
    <w:p w:rsidR="00514014" w:rsidRPr="007D5A94" w:rsidRDefault="007D5A94" w:rsidP="007D5A94">
      <w:pPr>
        <w:jc w:val="center"/>
        <w:rPr>
          <w:b/>
          <w:sz w:val="36"/>
          <w:szCs w:val="36"/>
        </w:rPr>
      </w:pPr>
      <w:r w:rsidRPr="007D5A94">
        <w:rPr>
          <w:b/>
          <w:sz w:val="36"/>
          <w:szCs w:val="36"/>
        </w:rPr>
        <w:t>SPECYFIKACJA  ISTOTNYCH  WARUNKÓW  ZAMÓWIENIA</w:t>
      </w:r>
    </w:p>
    <w:p w:rsidR="007D5A94" w:rsidRDefault="007D5A94" w:rsidP="007D5A94">
      <w:pPr>
        <w:jc w:val="center"/>
        <w:rPr>
          <w:b/>
        </w:rPr>
      </w:pPr>
    </w:p>
    <w:p w:rsidR="007D5A94" w:rsidRPr="007D5A94" w:rsidRDefault="007D5A94" w:rsidP="007D5A94">
      <w:pPr>
        <w:jc w:val="center"/>
        <w:rPr>
          <w:b/>
        </w:rPr>
      </w:pPr>
      <w:r>
        <w:rPr>
          <w:b/>
        </w:rPr>
        <w:t>w</w:t>
      </w:r>
      <w:r w:rsidRPr="007D5A94">
        <w:rPr>
          <w:b/>
        </w:rPr>
        <w:t xml:space="preserve"> postępowaniu o udzielenie zamówienia publicznego</w:t>
      </w:r>
    </w:p>
    <w:p w:rsidR="007D5A94" w:rsidRPr="007D5A94" w:rsidRDefault="007D5A94" w:rsidP="007D5A94">
      <w:pPr>
        <w:jc w:val="center"/>
        <w:rPr>
          <w:b/>
        </w:rPr>
      </w:pPr>
      <w:r>
        <w:rPr>
          <w:b/>
        </w:rPr>
        <w:t>p</w:t>
      </w:r>
      <w:r w:rsidRPr="007D5A94">
        <w:rPr>
          <w:b/>
        </w:rPr>
        <w:t>rowadzonym w trybie przetargu nieograniczonego</w:t>
      </w:r>
    </w:p>
    <w:p w:rsidR="007D5A94" w:rsidRDefault="007D5A94" w:rsidP="007D5A94">
      <w:pPr>
        <w:jc w:val="center"/>
      </w:pPr>
      <w:r>
        <w:t>na</w:t>
      </w:r>
    </w:p>
    <w:p w:rsidR="007D5A94" w:rsidRPr="00ED54ED" w:rsidRDefault="00DF1A5D" w:rsidP="00905619">
      <w:pPr>
        <w:jc w:val="center"/>
        <w:rPr>
          <w:b/>
          <w:sz w:val="32"/>
          <w:szCs w:val="32"/>
        </w:rPr>
      </w:pPr>
      <w:r w:rsidRPr="00ED54ED">
        <w:rPr>
          <w:b/>
          <w:sz w:val="32"/>
          <w:szCs w:val="32"/>
        </w:rPr>
        <w:t>„</w:t>
      </w:r>
      <w:r w:rsidR="006179F8">
        <w:rPr>
          <w:b/>
          <w:sz w:val="32"/>
          <w:szCs w:val="32"/>
        </w:rPr>
        <w:t>Obsługę bankową Urzędu Miasta Świdwin                                                  wraz z jednostkami organizacyjnymi</w:t>
      </w:r>
      <w:r w:rsidR="00CF1081" w:rsidRPr="00ED54ED">
        <w:rPr>
          <w:b/>
          <w:sz w:val="32"/>
          <w:szCs w:val="32"/>
        </w:rPr>
        <w:t>”</w:t>
      </w:r>
    </w:p>
    <w:p w:rsidR="007D5A94" w:rsidRDefault="007D5A94"/>
    <w:p w:rsidR="007D5A94" w:rsidRDefault="007D5A94"/>
    <w:p w:rsidR="00ED54ED" w:rsidRDefault="00ED54ED"/>
    <w:p w:rsidR="00ED54ED" w:rsidRDefault="00ED54ED"/>
    <w:p w:rsidR="00ED54ED" w:rsidRDefault="00ED54ED"/>
    <w:p w:rsidR="007D5A94" w:rsidRDefault="007D5A94"/>
    <w:p w:rsidR="007D5A94" w:rsidRPr="00782A85" w:rsidRDefault="00782A85">
      <w:pPr>
        <w:rPr>
          <w:b/>
        </w:rPr>
      </w:pPr>
      <w:r w:rsidRPr="00782A85">
        <w:rPr>
          <w:b/>
        </w:rPr>
        <w:t>Numer nadany sprawie</w:t>
      </w:r>
      <w:r w:rsidR="006F0EF3">
        <w:rPr>
          <w:b/>
        </w:rPr>
        <w:t xml:space="preserve"> przez Zamawiającego : IRP.271.</w:t>
      </w:r>
      <w:r w:rsidR="006179F8">
        <w:rPr>
          <w:b/>
        </w:rPr>
        <w:t>6</w:t>
      </w:r>
      <w:r w:rsidR="00251E63">
        <w:rPr>
          <w:b/>
        </w:rPr>
        <w:t>.2018</w:t>
      </w:r>
    </w:p>
    <w:p w:rsidR="007D5A94" w:rsidRDefault="007D5A94"/>
    <w:p w:rsidR="007D5A94" w:rsidRDefault="007D5A94"/>
    <w:p w:rsidR="007D5A94" w:rsidRDefault="007D5A94"/>
    <w:p w:rsidR="007D5A94" w:rsidRDefault="007D5A94"/>
    <w:p w:rsidR="007D5A94" w:rsidRDefault="007D5A94" w:rsidP="007D5A94">
      <w:pPr>
        <w:ind w:left="2124" w:firstLine="708"/>
      </w:pPr>
    </w:p>
    <w:p w:rsidR="00EA683B" w:rsidRDefault="00EA683B" w:rsidP="007D5A94">
      <w:pPr>
        <w:ind w:left="2124" w:firstLine="708"/>
      </w:pPr>
    </w:p>
    <w:p w:rsidR="00EA683B" w:rsidRDefault="00EA683B" w:rsidP="007D5A94">
      <w:pPr>
        <w:ind w:left="2124" w:firstLine="708"/>
      </w:pPr>
    </w:p>
    <w:p w:rsidR="00EA683B" w:rsidRDefault="00252F70" w:rsidP="007D5A94">
      <w:pPr>
        <w:ind w:left="2124" w:firstLine="708"/>
      </w:pPr>
      <w:r>
        <w:t xml:space="preserve">                              </w:t>
      </w:r>
      <w:r w:rsidR="00813DE2">
        <w:t xml:space="preserve">         </w:t>
      </w:r>
      <w:r w:rsidR="0071101C">
        <w:t>Zatwierdzam, dnia 24</w:t>
      </w:r>
      <w:r w:rsidR="006179F8">
        <w:t>.12</w:t>
      </w:r>
      <w:r w:rsidR="00251E63">
        <w:t>.2018</w:t>
      </w:r>
      <w:r>
        <w:t xml:space="preserve">r. </w:t>
      </w:r>
    </w:p>
    <w:p w:rsidR="00252F70" w:rsidRDefault="00252F70" w:rsidP="007D5A94">
      <w:pPr>
        <w:ind w:left="2124" w:firstLine="708"/>
      </w:pPr>
    </w:p>
    <w:p w:rsidR="00252F70" w:rsidRDefault="00252F70" w:rsidP="007D5A94">
      <w:pPr>
        <w:ind w:left="2124" w:firstLine="708"/>
      </w:pPr>
      <w:r>
        <w:t xml:space="preserve">                                     ___________________________</w:t>
      </w:r>
    </w:p>
    <w:p w:rsidR="00252F70" w:rsidRDefault="00252F70" w:rsidP="00C30BDE"/>
    <w:p w:rsidR="007D5A94" w:rsidRPr="007D5A94" w:rsidRDefault="007D5A94" w:rsidP="007D5A94">
      <w:pPr>
        <w:pStyle w:val="Akapitzlist"/>
        <w:numPr>
          <w:ilvl w:val="0"/>
          <w:numId w:val="1"/>
        </w:numPr>
        <w:rPr>
          <w:b/>
        </w:rPr>
      </w:pPr>
      <w:r w:rsidRPr="007D5A94">
        <w:rPr>
          <w:b/>
        </w:rPr>
        <w:t xml:space="preserve">Nazwa oraz adres Zamawiającego </w:t>
      </w:r>
    </w:p>
    <w:p w:rsidR="007D5A94" w:rsidRDefault="007D5A94" w:rsidP="007D5A94">
      <w:pPr>
        <w:pStyle w:val="Akapitzlist"/>
        <w:ind w:left="1080"/>
      </w:pPr>
    </w:p>
    <w:p w:rsidR="007D5A94" w:rsidRDefault="007D5A94" w:rsidP="007D5A94">
      <w:pPr>
        <w:pStyle w:val="Akapitzlist"/>
        <w:ind w:left="1080"/>
      </w:pPr>
      <w:r>
        <w:t xml:space="preserve">Urząd Miasta Świdwin Plac Konstytucji 3 Maja 1, 78-300 Świdwin </w:t>
      </w:r>
    </w:p>
    <w:p w:rsidR="007D5A94" w:rsidRDefault="007D5A94" w:rsidP="007D5A94">
      <w:pPr>
        <w:pStyle w:val="Akapitzlist"/>
        <w:ind w:left="1080"/>
      </w:pPr>
      <w:r>
        <w:t>Tel. (94) 3652011, fax (94) 3652283</w:t>
      </w:r>
    </w:p>
    <w:p w:rsidR="007D5A94" w:rsidRDefault="007D5A94" w:rsidP="007D5A94">
      <w:pPr>
        <w:pStyle w:val="Akapitzlist"/>
        <w:ind w:left="1080"/>
      </w:pPr>
      <w:r>
        <w:t>Godziny pracy : 7</w:t>
      </w:r>
      <w:r>
        <w:rPr>
          <w:vertAlign w:val="superscript"/>
        </w:rPr>
        <w:t>15</w:t>
      </w:r>
      <w:r>
        <w:t xml:space="preserve"> – 15</w:t>
      </w:r>
      <w:r>
        <w:rPr>
          <w:vertAlign w:val="superscript"/>
        </w:rPr>
        <w:t>15</w:t>
      </w:r>
      <w:r>
        <w:t xml:space="preserve"> od poniedziałku do piątku </w:t>
      </w:r>
    </w:p>
    <w:p w:rsidR="007D5A94" w:rsidRDefault="007D5A94" w:rsidP="007D5A94">
      <w:pPr>
        <w:pStyle w:val="Akapitzlist"/>
        <w:ind w:left="1080"/>
      </w:pPr>
      <w:r>
        <w:t xml:space="preserve">Adres strony internetowej : </w:t>
      </w:r>
      <w:hyperlink r:id="rId7" w:history="1">
        <w:r w:rsidRPr="00901934">
          <w:rPr>
            <w:rStyle w:val="Hipercze"/>
          </w:rPr>
          <w:t>www.swidwin.pl</w:t>
        </w:r>
      </w:hyperlink>
      <w:r>
        <w:t xml:space="preserve">;  </w:t>
      </w:r>
      <w:hyperlink r:id="rId8" w:history="1">
        <w:r w:rsidRPr="00901934">
          <w:rPr>
            <w:rStyle w:val="Hipercze"/>
          </w:rPr>
          <w:t>www.swidwin.biuletyn.net</w:t>
        </w:r>
      </w:hyperlink>
    </w:p>
    <w:p w:rsidR="007D5A94" w:rsidRDefault="007D5A94" w:rsidP="007D5A94">
      <w:pPr>
        <w:pStyle w:val="Akapitzlist"/>
        <w:ind w:left="1080"/>
      </w:pPr>
    </w:p>
    <w:p w:rsidR="007D5A94" w:rsidRDefault="007D5A94" w:rsidP="007D5A94">
      <w:pPr>
        <w:pStyle w:val="Akapitzlist"/>
        <w:numPr>
          <w:ilvl w:val="0"/>
          <w:numId w:val="1"/>
        </w:numPr>
        <w:rPr>
          <w:b/>
        </w:rPr>
      </w:pPr>
      <w:r w:rsidRPr="007D5A94">
        <w:rPr>
          <w:b/>
        </w:rPr>
        <w:t xml:space="preserve">Tryb udzielenia </w:t>
      </w:r>
      <w:r w:rsidR="00222D90">
        <w:rPr>
          <w:b/>
        </w:rPr>
        <w:t xml:space="preserve"> </w:t>
      </w:r>
      <w:r w:rsidRPr="007D5A94">
        <w:rPr>
          <w:b/>
        </w:rPr>
        <w:t xml:space="preserve">zamówienia </w:t>
      </w:r>
    </w:p>
    <w:p w:rsidR="007D5A94" w:rsidRDefault="007D5A94" w:rsidP="007D5A94">
      <w:pPr>
        <w:pStyle w:val="Akapitzlist"/>
        <w:numPr>
          <w:ilvl w:val="0"/>
          <w:numId w:val="2"/>
        </w:numPr>
        <w:jc w:val="both"/>
      </w:pPr>
      <w:r>
        <w:t xml:space="preserve">Niniejsze postępowanie prowadzone jest w trybie przetargu nieograniczonego na podstawie art. 39 i następnych ustawy z dnia 29 stycznia 2004r. Prawo zamówień publicznych zwanej dalej „ustawą PZP”. </w:t>
      </w:r>
    </w:p>
    <w:p w:rsidR="007D5A94" w:rsidRDefault="007D5A94" w:rsidP="007D5A94">
      <w:pPr>
        <w:pStyle w:val="Akapitzlist"/>
        <w:numPr>
          <w:ilvl w:val="0"/>
          <w:numId w:val="2"/>
        </w:numPr>
        <w:jc w:val="both"/>
      </w:pPr>
      <w:r>
        <w:t xml:space="preserve">W zakresie nieuregulowanym niniejszą Specyfikacją Istotnych Warunków Zamówienia, zwaną dalej „SIWZ”, zastosowanie mają przepisy ustawy PZP. </w:t>
      </w:r>
    </w:p>
    <w:p w:rsidR="006D349A" w:rsidRDefault="006D349A" w:rsidP="006D349A">
      <w:pPr>
        <w:pStyle w:val="Akapitzlist"/>
        <w:numPr>
          <w:ilvl w:val="0"/>
          <w:numId w:val="2"/>
        </w:numPr>
        <w:jc w:val="both"/>
      </w:pPr>
      <w:r>
        <w:t xml:space="preserve">Wartość zamówienia </w:t>
      </w:r>
      <w:r w:rsidRPr="00B557A6">
        <w:rPr>
          <w:strike/>
        </w:rPr>
        <w:t xml:space="preserve">przekracza </w:t>
      </w:r>
      <w:r w:rsidRPr="0063527D">
        <w:t xml:space="preserve">/ </w:t>
      </w:r>
      <w:r w:rsidRPr="00B557A6">
        <w:t>nie przekracza</w:t>
      </w:r>
      <w:r w:rsidRPr="0063527D">
        <w:t xml:space="preserve"> </w:t>
      </w:r>
      <w:r>
        <w:t xml:space="preserve">równowartości kwoty określonej w przepisach wykonawczych wydanych na podstawie art. 11 ust. 8 ustawy PZP. </w:t>
      </w:r>
    </w:p>
    <w:p w:rsidR="006D349A" w:rsidRDefault="006D349A" w:rsidP="006D349A">
      <w:pPr>
        <w:pStyle w:val="Akapitzlist"/>
        <w:ind w:left="1440"/>
        <w:jc w:val="both"/>
      </w:pPr>
    </w:p>
    <w:p w:rsidR="006D349A" w:rsidRDefault="006D349A" w:rsidP="006D349A">
      <w:pPr>
        <w:pStyle w:val="Akapitzlist"/>
        <w:numPr>
          <w:ilvl w:val="0"/>
          <w:numId w:val="1"/>
        </w:numPr>
        <w:jc w:val="both"/>
        <w:rPr>
          <w:b/>
        </w:rPr>
      </w:pPr>
      <w:r w:rsidRPr="006D349A">
        <w:rPr>
          <w:b/>
        </w:rPr>
        <w:t xml:space="preserve">Opis przedmiotu zamówienia </w:t>
      </w:r>
    </w:p>
    <w:p w:rsidR="00B557A6" w:rsidRDefault="00B557A6" w:rsidP="00B557A6">
      <w:pPr>
        <w:pStyle w:val="Akapitzlist"/>
        <w:ind w:left="1080"/>
        <w:jc w:val="both"/>
        <w:rPr>
          <w:b/>
        </w:rPr>
      </w:pPr>
    </w:p>
    <w:p w:rsidR="00D65445" w:rsidRPr="00D65445" w:rsidRDefault="00D65445" w:rsidP="00CA05A2">
      <w:pPr>
        <w:pStyle w:val="Akapitzlist"/>
        <w:numPr>
          <w:ilvl w:val="0"/>
          <w:numId w:val="20"/>
        </w:numPr>
        <w:rPr>
          <w:b/>
        </w:rPr>
      </w:pPr>
      <w:r w:rsidRPr="00D65445">
        <w:rPr>
          <w:b/>
        </w:rPr>
        <w:t>Przedmiotem zamówienia jest wybór banku na prowadzenie</w:t>
      </w:r>
      <w:r>
        <w:t xml:space="preserve">: </w:t>
      </w:r>
      <w:r w:rsidRPr="00D65445">
        <w:rPr>
          <w:b/>
        </w:rPr>
        <w:t>Bankowej obsługi budżetu Gminy-Miasta Świdwin oraz jej jednostek organizacyjnych.</w:t>
      </w:r>
    </w:p>
    <w:p w:rsidR="00D65445" w:rsidRDefault="00D65445" w:rsidP="00D65445">
      <w:pPr>
        <w:ind w:left="426"/>
        <w:rPr>
          <w:u w:val="single"/>
        </w:rPr>
      </w:pPr>
      <w:r>
        <w:rPr>
          <w:u w:val="single"/>
        </w:rPr>
        <w:t>W skład jednostek organizacyjnych Gminy Miasto Świdwin wchodzą: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Publiczne Przedszkole nr 1 im. Kubusia Puchatka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Publiczne Przedszkole nr 2 „Pod Topolą”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Publiczna Szkoła Podstawowa nr 1 im. Orła Białego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Publiczna Szkoła Podstawowa z Oddziałami Integracyjnymi nr 2 im. ppor. Emilii Gierczak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Publiczna Szkoła Podstawowa nr 3 im. Lotników Polskich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Publiczna Szkoła Podstawowa nr 4 im. Osadników Wojskowych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Miejski Ośrodek Pomocy Społecznej w Świdwinie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Środowiskowy Dom Samopomocy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Park Wodny „</w:t>
      </w:r>
      <w:proofErr w:type="spellStart"/>
      <w:r>
        <w:t>Relax</w:t>
      </w:r>
      <w:proofErr w:type="spellEnd"/>
      <w:r>
        <w:t>”</w:t>
      </w:r>
    </w:p>
    <w:p w:rsidR="00D65445" w:rsidRDefault="00D65445" w:rsidP="00CA05A2">
      <w:pPr>
        <w:numPr>
          <w:ilvl w:val="6"/>
          <w:numId w:val="19"/>
        </w:numPr>
        <w:spacing w:after="160" w:line="256" w:lineRule="auto"/>
        <w:ind w:left="426"/>
        <w:rPr>
          <w:b/>
        </w:rPr>
      </w:pPr>
      <w:r>
        <w:t>Świdwiński Ośrodek Kultury</w:t>
      </w:r>
    </w:p>
    <w:p w:rsidR="00D65445" w:rsidRDefault="00D65445" w:rsidP="00D65445">
      <w:pPr>
        <w:rPr>
          <w:b/>
        </w:rPr>
      </w:pPr>
    </w:p>
    <w:p w:rsidR="00D65445" w:rsidRDefault="00D65445" w:rsidP="00D65445">
      <w:pPr>
        <w:rPr>
          <w:b/>
        </w:rPr>
      </w:pPr>
      <w:r>
        <w:tab/>
        <w:t xml:space="preserve">2.  </w:t>
      </w:r>
      <w:r>
        <w:rPr>
          <w:b/>
        </w:rPr>
        <w:t>Kompleksowa obsługa bankowa budżetu Gminy Miasta Świdwin i jej jednostek organizacyjnych  polega na:</w:t>
      </w:r>
    </w:p>
    <w:p w:rsidR="00D65445" w:rsidRDefault="00D65445" w:rsidP="00D65445">
      <w:pPr>
        <w:pStyle w:val="Akapitzlist"/>
        <w:numPr>
          <w:ilvl w:val="1"/>
          <w:numId w:val="1"/>
        </w:numPr>
        <w:ind w:left="993" w:hanging="284"/>
        <w:jc w:val="both"/>
        <w:rPr>
          <w:bCs/>
        </w:rPr>
      </w:pPr>
      <w:bookmarkStart w:id="0" w:name="OLE_LINK1"/>
      <w:r w:rsidRPr="00D65445">
        <w:rPr>
          <w:bCs/>
        </w:rPr>
        <w:t>otwarciu i prowadzeniu rachunków bieżących oraz rachunków pomocniczych zgodnie z dyspozycją posiadacza rachunku, w tym rachunków Pracowniczej Kasy Zapomogowo-</w:t>
      </w:r>
      <w:r w:rsidRPr="00D65445">
        <w:rPr>
          <w:bCs/>
        </w:rPr>
        <w:lastRenderedPageBreak/>
        <w:t>Pożyczkowej – w okresie od dnia podpisania umowy, nie wcześniej niż od 21.01.2019 r. do 31.12.2022 r., zgodnie z obowiązującymi w tym zakresie przepisami prawa,</w:t>
      </w:r>
    </w:p>
    <w:p w:rsidR="00D65445" w:rsidRDefault="00D65445" w:rsidP="00D65445">
      <w:pPr>
        <w:pStyle w:val="Akapitzlist"/>
        <w:numPr>
          <w:ilvl w:val="1"/>
          <w:numId w:val="1"/>
        </w:numPr>
        <w:ind w:left="993" w:hanging="284"/>
        <w:jc w:val="both"/>
        <w:rPr>
          <w:bCs/>
        </w:rPr>
      </w:pPr>
      <w:r w:rsidRPr="00D65445">
        <w:rPr>
          <w:bCs/>
        </w:rPr>
        <w:t>przekazywaniu środków pieniężnych posiadacza rachunków do innego banku w dniu złożenia dyspozycji w najbliższej możliwej sesji, w ramach posiadanych wolnych środków na rachunku;</w:t>
      </w:r>
    </w:p>
    <w:p w:rsidR="00D65445" w:rsidRDefault="00D65445" w:rsidP="00D65445">
      <w:pPr>
        <w:pStyle w:val="Akapitzlist"/>
        <w:numPr>
          <w:ilvl w:val="1"/>
          <w:numId w:val="1"/>
        </w:numPr>
        <w:ind w:left="993" w:hanging="284"/>
        <w:jc w:val="both"/>
        <w:rPr>
          <w:bCs/>
        </w:rPr>
      </w:pPr>
      <w:r w:rsidRPr="00D65445">
        <w:rPr>
          <w:bCs/>
        </w:rPr>
        <w:t>realizacji dyspozycji finansowych posiadacza rachunków, podpisanych przez osoby upoważnione zgodnie z kartą wzorów podpisów;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  <w:rPr>
          <w:bCs/>
        </w:rPr>
      </w:pPr>
      <w:r w:rsidRPr="00D65445">
        <w:rPr>
          <w:bCs/>
        </w:rPr>
        <w:t>sporządzaniu elektronicznych wyciągów bankowych po zakończeniu operacji na rachunku bankowym w danym dniu, z uwzględnieniem daty wpłaty dokonanej  przez kontrahenta;</w:t>
      </w:r>
    </w:p>
    <w:p w:rsidR="00D65445" w:rsidRP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  <w:rPr>
          <w:bCs/>
        </w:rPr>
      </w:pPr>
      <w:r>
        <w:t>oprocentowaniu rachunków bieżących oraz rachunków pomocniczych w okresie obowiązywania niniejszej umowy, na poziomie stawki WIBID 1 M, skorygowanej o współczynnik wskazany przez Bank zgodnie z ofertą przetargową;</w:t>
      </w:r>
    </w:p>
    <w:p w:rsidR="00D65445" w:rsidRP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  <w:rPr>
          <w:bCs/>
        </w:rPr>
      </w:pPr>
      <w:r>
        <w:t xml:space="preserve">umożliwieniu posiadaczowi rachunków umieszczanie wolnych środków na lokatach krótkoterminowych innych niż </w:t>
      </w:r>
      <w:proofErr w:type="spellStart"/>
      <w:r>
        <w:t>overnight</w:t>
      </w:r>
      <w:proofErr w:type="spellEnd"/>
      <w:r>
        <w:t>, niezależnie od oprocentowania środków na rachunku bieżącym i na rachunkach pomocniczych, również w innych bankach;</w:t>
      </w:r>
    </w:p>
    <w:p w:rsidR="00D65445" w:rsidRP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  <w:rPr>
          <w:bCs/>
        </w:rPr>
      </w:pPr>
      <w:r>
        <w:t>umożliwieniu zaciągania kredytu w rachunku bieżącym, na sfinansowanie  występującego w trakcie roku przejściowego deficytu budżetu w wysokości wynikającej z uchwały w sprawie uchwalenia budżetu Miasta Świdwin na dany rok budżetowy, do kwoty maksymalnej 2.000.000,00 PLN.</w:t>
      </w:r>
    </w:p>
    <w:p w:rsidR="00D65445" w:rsidRDefault="00D65445" w:rsidP="00B557A6">
      <w:pPr>
        <w:ind w:left="993"/>
        <w:jc w:val="both"/>
      </w:pPr>
      <w:r>
        <w:t xml:space="preserve">Oprocentowanie oparte będzie na stawce WIBOR 1M, skorygowanej o współczynnik wskazany przez Bank zgodnie z ofertą przetargową. </w:t>
      </w:r>
    </w:p>
    <w:p w:rsidR="00D65445" w:rsidRDefault="00D65445" w:rsidP="00B557A6">
      <w:pPr>
        <w:ind w:left="993"/>
        <w:jc w:val="both"/>
      </w:pPr>
      <w:r>
        <w:t>Kredyt udzielony zostanie bez prowizji i opłat. Jedynym kosztem kredytu będą odsetki od faktycznie wykorzystanego kredytu.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>
        <w:t>wykonywaniu operacji w oparciu o konta masowe oraz automatycznym rozksięgowaniu przelewów dochodowych;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>
        <w:t>zapewnieniu możliwości współpracy systemu bankowego w zakresie realizacji płatności masowych generowanych z systemu informatycznego Zamawiającego;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>
        <w:t>zorganizowaniu, uruchomieniu i prowadzeniu we własnym zakresie w trakcie trwania umowy, bez opłat dla Zamawiającego oraz na własny koszt, na terenie Miasta Świdwin, Oddziału Banku lub punktów kasowych w tym:</w:t>
      </w:r>
    </w:p>
    <w:p w:rsidR="00D65445" w:rsidRDefault="00D65445" w:rsidP="00B557A6">
      <w:pPr>
        <w:jc w:val="both"/>
      </w:pPr>
      <w:r>
        <w:t xml:space="preserve">                    -jeden na terenie miasta, czynny w ciągu każdego dnia roboczego przez  8 godzin;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>
        <w:t>zapewnieniu realizacji wpłat i wypłat gotówkowych w Oddziale Banku lub punktach kasowych,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 w:rsidRPr="00D65445">
        <w:rPr>
          <w:bCs/>
        </w:rPr>
        <w:t xml:space="preserve">niepobieraniu prowizji od </w:t>
      </w:r>
      <w:r>
        <w:t>wpłat własnych i obcych gotówkowych i wypłat własnych i obcych gotówkowych dokonywanych na rachunek i z rachunku Zamawiającego  w punktach kasowych, o których mowa w pkt 11;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>
        <w:t xml:space="preserve">nieodpłatnym udostępnieniu systemu bankowości elektronicznej wraz z niezbędnymi elementami zabezpieczającymi (np. czytniki, karty, </w:t>
      </w:r>
      <w:proofErr w:type="spellStart"/>
      <w:r>
        <w:t>tokeny</w:t>
      </w:r>
      <w:proofErr w:type="spellEnd"/>
      <w:r>
        <w:t>) i przeszkoleniu pracowników Zamawiającego,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>
        <w:t xml:space="preserve">udostępnieniu Posiadaczowi każdego rachunku usługi w zakresie dostępu i realizacji elektronicznych przelewów jednocześnie z wielu wskazanych przez zamawiającego adresów IP, na stanowiskach komputerowych zgodnie z dyspozycją zamawiającego, </w:t>
      </w:r>
      <w:r>
        <w:lastRenderedPageBreak/>
        <w:t>umożliwienie dostępu do rachunku z kolejnego adresu IP musi być zrealizowane w ciągu godziny od zgłoszenia,</w:t>
      </w:r>
    </w:p>
    <w:p w:rsidR="00D65445" w:rsidRP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 w:rsidRPr="00D65445">
        <w:rPr>
          <w:bCs/>
        </w:rPr>
        <w:t>zabezpieczeniu dostępności do każdej innej niż wyżej wymienione usługi bankowe w dniu jej zlecenia, potwierdzaniu wyciągów bankowych przez pracowników banku wskazanych przez Zamawiającego w dniu żądania czynności,</w:t>
      </w:r>
    </w:p>
    <w:p w:rsidR="00D65445" w:rsidRP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 w:rsidRPr="00D65445">
        <w:rPr>
          <w:bCs/>
        </w:rPr>
        <w:t>wydawaniu blankietów czeków gotówkowych,</w:t>
      </w:r>
    </w:p>
    <w:p w:rsidR="00D65445" w:rsidRPr="00A805A2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 w:rsidRPr="00D65445">
        <w:rPr>
          <w:bCs/>
        </w:rPr>
        <w:t>zapewnienie możliwości wygenerowania danych dla potrzeb obsługi Jednolitego Pliku Kontrolnego w zakresie wyciągów bankowych, zgodnie z o</w:t>
      </w:r>
      <w:r w:rsidR="00A805A2">
        <w:rPr>
          <w:bCs/>
        </w:rPr>
        <w:t>bowiązującymi przepisami prawa,</w:t>
      </w:r>
    </w:p>
    <w:p w:rsidR="00D65445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>
        <w:t xml:space="preserve">prowadzeniu rachunku skonsolidowanego, poprzez konsolidację sald na  rachunkach wskazanych przez Zamawiającego. Realizacja usługi polegać będzie na zbieraniu na koniec dnia roboczego sald rachunków wskazanych przez Zamawiającego zarówno tych z nadwyżką środków jak i korzystających z kredytu, na jednym wirtualnym rachunku bankowym. Zamawiający wskaże rachunek bankowy, do którego będą dopisywane odsetki od zgromadzonych środków na wirtualnym rachunku. </w:t>
      </w:r>
    </w:p>
    <w:p w:rsidR="00D65445" w:rsidRPr="00A805A2" w:rsidRDefault="00D65445" w:rsidP="00B557A6">
      <w:pPr>
        <w:pStyle w:val="Akapitzlist"/>
        <w:numPr>
          <w:ilvl w:val="1"/>
          <w:numId w:val="1"/>
        </w:numPr>
        <w:ind w:left="993" w:hanging="284"/>
        <w:jc w:val="both"/>
      </w:pPr>
      <w:r>
        <w:t xml:space="preserve">Zapewnienie funkcjonowania rachunków wskazanych przez Zamawiającego po zakończeniu okresu trwania umowy przez okres do 6 miesięcy łącznie z systemem bankowości elektronicznej. z zachowaniem ceny określonej w umowie pierwotnej. </w:t>
      </w:r>
      <w:bookmarkEnd w:id="0"/>
    </w:p>
    <w:p w:rsidR="00D65445" w:rsidRDefault="00D65445" w:rsidP="00A805A2">
      <w:pPr>
        <w:pStyle w:val="Akapitzlist"/>
        <w:ind w:left="1440"/>
        <w:jc w:val="both"/>
      </w:pPr>
    </w:p>
    <w:p w:rsidR="00477C39" w:rsidRPr="00075A08" w:rsidRDefault="00477C39" w:rsidP="001122D3">
      <w:pPr>
        <w:pStyle w:val="Akapitzlist"/>
        <w:numPr>
          <w:ilvl w:val="0"/>
          <w:numId w:val="2"/>
        </w:numPr>
        <w:ind w:left="709" w:hanging="425"/>
        <w:jc w:val="both"/>
      </w:pPr>
      <w:r w:rsidRPr="00075A08">
        <w:t>Wspólny Słownik Za</w:t>
      </w:r>
      <w:r w:rsidR="00DF767A" w:rsidRPr="00075A08">
        <w:t>mówień CPV :</w:t>
      </w:r>
      <w:r w:rsidR="00A805A2">
        <w:t xml:space="preserve"> 66000000-0</w:t>
      </w:r>
    </w:p>
    <w:p w:rsidR="00477C39" w:rsidRPr="00D75186" w:rsidRDefault="00400459" w:rsidP="001122D3">
      <w:pPr>
        <w:pStyle w:val="Akapitzlist"/>
        <w:numPr>
          <w:ilvl w:val="0"/>
          <w:numId w:val="2"/>
        </w:numPr>
        <w:ind w:left="709" w:hanging="425"/>
        <w:jc w:val="both"/>
      </w:pPr>
      <w:r w:rsidRPr="00D75186">
        <w:t xml:space="preserve">Zamawiający </w:t>
      </w:r>
      <w:r w:rsidRPr="00A805A2">
        <w:rPr>
          <w:strike/>
        </w:rPr>
        <w:t>dopuszcza</w:t>
      </w:r>
      <w:r w:rsidRPr="00D75186">
        <w:t xml:space="preserve"> / nie dopuszcza możliwości składania ofert częściowych. </w:t>
      </w:r>
    </w:p>
    <w:p w:rsidR="00400459" w:rsidRPr="00D75186" w:rsidRDefault="00400459" w:rsidP="001122D3">
      <w:pPr>
        <w:pStyle w:val="Akapitzlist"/>
        <w:numPr>
          <w:ilvl w:val="0"/>
          <w:numId w:val="2"/>
        </w:numPr>
        <w:ind w:left="709" w:hanging="425"/>
        <w:jc w:val="both"/>
      </w:pPr>
      <w:r w:rsidRPr="00D75186">
        <w:t xml:space="preserve">Zamawiający </w:t>
      </w:r>
      <w:r w:rsidRPr="00D75186">
        <w:rPr>
          <w:strike/>
        </w:rPr>
        <w:t>dopuszcza</w:t>
      </w:r>
      <w:r w:rsidRPr="00D75186">
        <w:t xml:space="preserve"> / nie dopuszcza możliwości składania ofert wariantowych. </w:t>
      </w:r>
    </w:p>
    <w:p w:rsidR="00400459" w:rsidRDefault="00400459" w:rsidP="001122D3">
      <w:pPr>
        <w:pStyle w:val="Akapitzlist"/>
        <w:numPr>
          <w:ilvl w:val="0"/>
          <w:numId w:val="2"/>
        </w:numPr>
        <w:ind w:left="709" w:hanging="425"/>
        <w:jc w:val="both"/>
      </w:pPr>
      <w:r w:rsidRPr="00D75186">
        <w:t xml:space="preserve">Zamawiający </w:t>
      </w:r>
      <w:r w:rsidRPr="00D75186">
        <w:rPr>
          <w:strike/>
        </w:rPr>
        <w:t>przewiduje</w:t>
      </w:r>
      <w:r w:rsidRPr="00D75186">
        <w:t xml:space="preserve"> / nie przewiduje możliwości udzielenia zamówień, o których mowa w art. 67 ust. 1 pkt 6/7.</w:t>
      </w:r>
    </w:p>
    <w:p w:rsidR="001122D3" w:rsidRPr="00D75186" w:rsidRDefault="001122D3" w:rsidP="001122D3">
      <w:pPr>
        <w:pStyle w:val="Akapitzlist"/>
        <w:numPr>
          <w:ilvl w:val="0"/>
          <w:numId w:val="2"/>
        </w:numPr>
        <w:ind w:left="709" w:hanging="425"/>
        <w:jc w:val="both"/>
      </w:pPr>
      <w:r w:rsidRPr="00D75186">
        <w:t xml:space="preserve">Zamawiający wymaga zatrudnienia przez Wykonawcę lub podwykonawcę na podstawie umowy o pracę osób wykonujących następujące czynności w zakresie realizacji zamówienia: </w:t>
      </w:r>
    </w:p>
    <w:p w:rsidR="001122D3" w:rsidRDefault="001122D3" w:rsidP="001122D3">
      <w:pPr>
        <w:pStyle w:val="Akapitzlist"/>
        <w:numPr>
          <w:ilvl w:val="0"/>
          <w:numId w:val="27"/>
        </w:numPr>
        <w:ind w:left="709" w:hanging="425"/>
        <w:jc w:val="both"/>
      </w:pPr>
      <w:r w:rsidRPr="00D75186">
        <w:t xml:space="preserve">Na podstawie art. 29 ust. 3a ustawy PZP Zamawiający wymaga, aby Wykonawca lub Podwykonawca zatrudniali na podstawie umowy o pracę wszystkie osoby wykonujące </w:t>
      </w:r>
      <w:r>
        <w:t>przedmiot</w:t>
      </w:r>
      <w:r w:rsidRPr="00D75186">
        <w:t xml:space="preserve"> zamówienia w sytuacji, gdy wykonanie tych czynności polega na wykonywaniu pracy w sposób określony w art. 22 § 1 ustawy z dnia 26 czerwca 1974r. – Kodeks pracy</w:t>
      </w:r>
      <w:r>
        <w:t>.</w:t>
      </w:r>
      <w:r w:rsidRPr="00D75186">
        <w:t xml:space="preserve"> </w:t>
      </w:r>
    </w:p>
    <w:p w:rsidR="001122D3" w:rsidRPr="00336780" w:rsidRDefault="001122D3" w:rsidP="001122D3">
      <w:pPr>
        <w:pStyle w:val="Akapitzlist"/>
        <w:numPr>
          <w:ilvl w:val="0"/>
          <w:numId w:val="27"/>
        </w:numPr>
        <w:spacing w:after="0"/>
        <w:ind w:left="709" w:hanging="425"/>
        <w:jc w:val="both"/>
      </w:pPr>
      <w:r w:rsidRPr="00F82AD2">
        <w:t xml:space="preserve"> </w:t>
      </w:r>
      <w:r w:rsidRPr="00336780">
        <w:t>W trakcie realizacji zamówienia Zamawiający uprawniony jest do wykonywania czynności kontrolnych wobec Wykonawcy odnośnie spełniania przez Wykonawcę lub Podwykonawcę wymogu zatrudnienia na podstawie umowy o pracę osób wy</w:t>
      </w:r>
      <w:r>
        <w:t xml:space="preserve">konujących wskazane w punkcie 1 </w:t>
      </w:r>
      <w:r w:rsidRPr="00336780">
        <w:t xml:space="preserve">czynności. Zamawiający uprawniony jest w szczególności do : </w:t>
      </w:r>
    </w:p>
    <w:p w:rsidR="001122D3" w:rsidRPr="00336780" w:rsidRDefault="001122D3" w:rsidP="001122D3">
      <w:pPr>
        <w:spacing w:after="0"/>
        <w:ind w:left="993" w:hanging="425"/>
        <w:jc w:val="both"/>
      </w:pPr>
      <w:r w:rsidRPr="00336780">
        <w:t>a) żądania oświadczeń i dokumentów w zakresie potwierdzania spełniania ww. wymogów i dokonywania ich oceny,</w:t>
      </w:r>
    </w:p>
    <w:p w:rsidR="001122D3" w:rsidRPr="00336780" w:rsidRDefault="001122D3" w:rsidP="001122D3">
      <w:pPr>
        <w:spacing w:after="0"/>
        <w:ind w:left="993" w:hanging="284"/>
        <w:jc w:val="both"/>
      </w:pPr>
      <w:r w:rsidRPr="00336780">
        <w:t>b) żądania wyjaśnień w przypadku wątpliwości w zakresie potwierdzenia spełniania ww. wymogów,</w:t>
      </w:r>
    </w:p>
    <w:p w:rsidR="001122D3" w:rsidRPr="00336780" w:rsidRDefault="001122D3" w:rsidP="001122D3">
      <w:pPr>
        <w:spacing w:after="0"/>
        <w:ind w:left="993" w:hanging="284"/>
        <w:jc w:val="both"/>
      </w:pPr>
      <w:r w:rsidRPr="00336780">
        <w:t xml:space="preserve">c) przeprowadzania kontroli na miejscu wykonywania świadczenia. </w:t>
      </w:r>
    </w:p>
    <w:p w:rsidR="001122D3" w:rsidRPr="00336780" w:rsidRDefault="001122D3" w:rsidP="001122D3">
      <w:pPr>
        <w:ind w:left="709" w:hanging="425"/>
        <w:jc w:val="both"/>
      </w:pPr>
      <w:r w:rsidRPr="00336780">
        <w:t>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:</w:t>
      </w:r>
    </w:p>
    <w:p w:rsidR="001122D3" w:rsidRPr="00336780" w:rsidRDefault="001122D3" w:rsidP="001122D3">
      <w:pPr>
        <w:ind w:left="993" w:hanging="284"/>
        <w:jc w:val="both"/>
      </w:pPr>
      <w:r w:rsidRPr="00336780">
        <w:lastRenderedPageBreak/>
        <w:t>a) oświadczenie Wykonawcy lub Podwykonawcy o zatrudnieniu na podstawie umowy o pracę osób wykonujących czynności, których dotyczy wezwanie Zamawiającego. Oświadczenie to powinno zawierać w szczególności dokładne określenie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122D3" w:rsidRDefault="001122D3" w:rsidP="001122D3">
      <w:pPr>
        <w:ind w:left="993" w:hanging="284"/>
        <w:jc w:val="both"/>
        <w:rPr>
          <w:rFonts w:cstheme="minorHAnsi"/>
          <w:b/>
        </w:rPr>
      </w:pPr>
      <w:r w:rsidRPr="00336780">
        <w:t xml:space="preserve">b) 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</w:t>
      </w:r>
      <w:r>
        <w:t xml:space="preserve">Rozporządzenia Parlamentu Europejskiego i </w:t>
      </w:r>
      <w:r w:rsidRPr="00E739B8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Rady (UE) 2016/679 z dnia 27 kwietnia 2016 r. w sprawie ochrony osób fizycznych w związku z przetwarzaniem danych osobowych i w sprawie swobodnego przepływu takich danych oraz uchylenia dyrektywy 95/46/WE</w:t>
      </w:r>
      <w:r>
        <w:rPr>
          <w:rFonts w:cstheme="minorHAnsi"/>
          <w:b/>
        </w:rPr>
        <w:t xml:space="preserve"> ,</w:t>
      </w:r>
    </w:p>
    <w:p w:rsidR="001122D3" w:rsidRPr="00336780" w:rsidRDefault="001122D3" w:rsidP="001122D3">
      <w:pPr>
        <w:ind w:left="993" w:hanging="284"/>
        <w:jc w:val="both"/>
      </w:pPr>
      <w:r w:rsidRPr="00336780">
        <w:t>c) 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122D3" w:rsidRPr="001122D3" w:rsidRDefault="001122D3" w:rsidP="001122D3">
      <w:pPr>
        <w:ind w:left="993" w:hanging="284"/>
        <w:jc w:val="both"/>
        <w:rPr>
          <w:rFonts w:cstheme="minorHAnsi"/>
          <w:b/>
        </w:rPr>
      </w:pPr>
      <w:r w:rsidRPr="00336780">
        <w:t xml:space="preserve">d) poświadczoną za zgodność z oryginałem odpowiednio przez Wykonawcę lub Podwykonawcę kopię dowodu potwierdzającego zgłoszenie pracownika przez pracodawcę do ubezpieczeń, zapewniającą ochronę danych osobowych pracowników zgodnie z przepisami </w:t>
      </w:r>
      <w:r>
        <w:t xml:space="preserve">Rozporządzenia Parlamentu Europejskiego i </w:t>
      </w:r>
      <w:r w:rsidRPr="00E739B8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Rady (UE) 2016/679 z dnia 27 kwietnia 2016 r. w sprawie ochrony osób fizycznych w związku z przetwarzaniem danych osobowych i w sprawie swobodnego przepływu takich danych oraz uchylenia dyrektywy 95/46/WE</w:t>
      </w: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>,</w:t>
      </w:r>
      <w:r>
        <w:rPr>
          <w:rFonts w:cstheme="minorHAnsi"/>
          <w:b/>
        </w:rPr>
        <w:t xml:space="preserve"> </w:t>
      </w:r>
    </w:p>
    <w:p w:rsidR="001122D3" w:rsidRPr="00336780" w:rsidRDefault="001122D3" w:rsidP="001122D3">
      <w:pPr>
        <w:ind w:left="567" w:hanging="283"/>
        <w:jc w:val="both"/>
      </w:pPr>
      <w:r w:rsidRPr="00336780">
        <w:t xml:space="preserve">4)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 </w:t>
      </w:r>
    </w:p>
    <w:p w:rsidR="001122D3" w:rsidRPr="00D75186" w:rsidRDefault="001122D3" w:rsidP="001122D3">
      <w:pPr>
        <w:ind w:left="567" w:hanging="283"/>
        <w:jc w:val="both"/>
      </w:pPr>
      <w:r w:rsidRPr="00336780">
        <w:t xml:space="preserve">5) W przypadku uzasadnionych wątpliwości co do przestrzegania prawa pracy przez Wykonawcę lub Podwykonawcę, Zamawiający może zwrócić się o przeprowadzenie kontroli przez Państwową Inspekcję Pracy. </w:t>
      </w:r>
    </w:p>
    <w:p w:rsidR="00D438BB" w:rsidRPr="00D75186" w:rsidRDefault="00D438BB" w:rsidP="00D438BB">
      <w:pPr>
        <w:pStyle w:val="Akapitzlist"/>
        <w:ind w:left="1440"/>
        <w:jc w:val="both"/>
      </w:pPr>
    </w:p>
    <w:p w:rsidR="00351186" w:rsidRPr="00CD0CF6" w:rsidRDefault="00351186" w:rsidP="003F234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D0CF6">
        <w:rPr>
          <w:b/>
        </w:rPr>
        <w:t xml:space="preserve">Termin wykonania zamówienia </w:t>
      </w:r>
    </w:p>
    <w:p w:rsidR="00336780" w:rsidRDefault="00351186" w:rsidP="00336780">
      <w:pPr>
        <w:pStyle w:val="Akapitzlist"/>
        <w:ind w:left="1080"/>
        <w:jc w:val="both"/>
      </w:pPr>
      <w:r w:rsidRPr="00E73F6E">
        <w:t xml:space="preserve">Zamawiający wymaga realizacji zamówienia </w:t>
      </w:r>
      <w:r w:rsidR="00E86BFF" w:rsidRPr="00E73F6E">
        <w:t xml:space="preserve">najpóźniej </w:t>
      </w:r>
      <w:r w:rsidRPr="00E73F6E">
        <w:t xml:space="preserve">w terminie </w:t>
      </w:r>
      <w:r w:rsidR="002F58B4">
        <w:t xml:space="preserve">: od dnia podpisania umowy , nie wcześniej niż od 21 stycznia 2019r. do 31 grudnia 2022r. </w:t>
      </w:r>
      <w:r w:rsidR="001D71C6">
        <w:t xml:space="preserve"> </w:t>
      </w:r>
    </w:p>
    <w:p w:rsidR="001122D3" w:rsidRDefault="001122D3" w:rsidP="00336780">
      <w:pPr>
        <w:pStyle w:val="Akapitzlist"/>
        <w:ind w:left="1080"/>
        <w:jc w:val="both"/>
      </w:pPr>
    </w:p>
    <w:p w:rsidR="00351186" w:rsidRPr="00351186" w:rsidRDefault="00351186" w:rsidP="00351186">
      <w:pPr>
        <w:pStyle w:val="Akapitzlist"/>
        <w:numPr>
          <w:ilvl w:val="0"/>
          <w:numId w:val="1"/>
        </w:numPr>
        <w:jc w:val="both"/>
        <w:rPr>
          <w:b/>
        </w:rPr>
      </w:pPr>
      <w:r w:rsidRPr="00351186">
        <w:rPr>
          <w:b/>
        </w:rPr>
        <w:t xml:space="preserve">Warunki udziału w postępowaniu </w:t>
      </w:r>
    </w:p>
    <w:p w:rsidR="00351186" w:rsidRDefault="00D74C98" w:rsidP="00CA05A2">
      <w:pPr>
        <w:pStyle w:val="Akapitzlist"/>
        <w:numPr>
          <w:ilvl w:val="0"/>
          <w:numId w:val="3"/>
        </w:numPr>
        <w:jc w:val="both"/>
      </w:pPr>
      <w:r>
        <w:t>O udzielenie zamówienia mogą ubiegać się Wykonawcy, którzy :</w:t>
      </w:r>
    </w:p>
    <w:p w:rsidR="00D74C98" w:rsidRDefault="00D74C98" w:rsidP="00CA05A2">
      <w:pPr>
        <w:pStyle w:val="Akapitzlist"/>
        <w:numPr>
          <w:ilvl w:val="0"/>
          <w:numId w:val="4"/>
        </w:numPr>
        <w:spacing w:after="0"/>
        <w:jc w:val="both"/>
      </w:pPr>
      <w:r>
        <w:t>nie podlegają wykluczeniu ,</w:t>
      </w:r>
    </w:p>
    <w:p w:rsidR="00D74C98" w:rsidRDefault="00D74C98" w:rsidP="00CA05A2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>spełniają warunki udziału w postępowaniu dotyczące :</w:t>
      </w:r>
    </w:p>
    <w:p w:rsidR="00B010EB" w:rsidRPr="00B010EB" w:rsidRDefault="00D74C98" w:rsidP="00CA05A2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010EB">
        <w:rPr>
          <w:b/>
        </w:rPr>
        <w:t>kompetencji lub uprawnień do prowadzenia określonej działalności zawodowej</w:t>
      </w:r>
      <w:r w:rsidR="007973C4" w:rsidRPr="00B010EB">
        <w:rPr>
          <w:b/>
        </w:rPr>
        <w:t>,</w:t>
      </w:r>
      <w:r w:rsidR="007973C4" w:rsidRPr="003B1C72">
        <w:t xml:space="preserve"> o ile wynika to z odrębnych przepisów. </w:t>
      </w:r>
      <w:r w:rsidR="00B31F6C" w:rsidRPr="003B1C72">
        <w:t xml:space="preserve">Zamawiający </w:t>
      </w:r>
      <w:r w:rsidR="00B010EB" w:rsidRPr="00B010EB">
        <w:rPr>
          <w:rFonts w:eastAsia="Times New Roman" w:cstheme="minorHAnsi"/>
          <w:lang w:eastAsia="pl-PL"/>
        </w:rPr>
        <w:t>uzna, że wykonawca posiada wymagane przepisami prawa uprawnienia do prowadzenia działalności zawodo</w:t>
      </w:r>
      <w:r w:rsidR="00B010EB">
        <w:rPr>
          <w:rFonts w:eastAsia="Times New Roman" w:cstheme="minorHAnsi"/>
          <w:lang w:eastAsia="pl-PL"/>
        </w:rPr>
        <w:t xml:space="preserve">wej jeżeli wykonawca wykaże, że </w:t>
      </w:r>
      <w:r w:rsidR="00B010EB" w:rsidRPr="00B010EB">
        <w:rPr>
          <w:rFonts w:eastAsia="Times New Roman" w:cstheme="minorHAnsi"/>
          <w:lang w:eastAsia="pl-PL"/>
        </w:rPr>
        <w:t xml:space="preserve">posiada aktualne zezwolenie Komisji Nadzoru Finansowego na rozpoczęcie działalności bankowej o którym mowa w art. 36 ustawy z dnia 2 sierpnia 1997r. Prawo Bankowe, a w przypadku o którym mowa w art. 178 ust. 1 ustawy Prawo bankowe inny dokument potwierdzający rozpoczęcie działalności przed dniem wejścia w życie ustawy, o którym mowa w art. 193 ustawy Prawo bankowe. </w:t>
      </w:r>
    </w:p>
    <w:p w:rsidR="00E86BFF" w:rsidRPr="00B010EB" w:rsidRDefault="007973C4" w:rsidP="00CA05A2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010EB">
        <w:rPr>
          <w:b/>
        </w:rPr>
        <w:t>sytuacji ekonomicznej lub finansowej</w:t>
      </w:r>
      <w:r w:rsidRPr="003B1C72">
        <w:t xml:space="preserve">. </w:t>
      </w:r>
      <w:r w:rsidR="00E86BFF" w:rsidRPr="003B1C72">
        <w:t xml:space="preserve">Zamawiający nie wyznacza szczegółowego warunku w tym zakresie. </w:t>
      </w:r>
    </w:p>
    <w:p w:rsidR="0063187F" w:rsidRPr="00B010EB" w:rsidRDefault="007973C4" w:rsidP="00CA05A2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010EB">
        <w:rPr>
          <w:b/>
        </w:rPr>
        <w:t>zdolności technicznej lub zawodowej</w:t>
      </w:r>
      <w:r w:rsidRPr="003B1C72">
        <w:t xml:space="preserve">. </w:t>
      </w:r>
      <w:r w:rsidR="00B010EB" w:rsidRPr="003B1C72">
        <w:t xml:space="preserve">Zamawiający nie wyznacza szczegółowego warunku w tym zakresie. </w:t>
      </w:r>
    </w:p>
    <w:p w:rsidR="00B010EB" w:rsidRPr="00B010EB" w:rsidRDefault="00B010EB" w:rsidP="00B010EB">
      <w:pPr>
        <w:pStyle w:val="Akapitzlist"/>
        <w:spacing w:after="0"/>
        <w:ind w:left="2160"/>
        <w:jc w:val="both"/>
        <w:rPr>
          <w:rFonts w:cstheme="minorHAnsi"/>
        </w:rPr>
      </w:pPr>
    </w:p>
    <w:p w:rsidR="00F17D2F" w:rsidRPr="00590814" w:rsidRDefault="00F17D2F" w:rsidP="00F17D2F">
      <w:pPr>
        <w:ind w:firstLine="708"/>
        <w:jc w:val="both"/>
        <w:rPr>
          <w:b/>
        </w:rPr>
      </w:pPr>
      <w:proofErr w:type="spellStart"/>
      <w:r w:rsidRPr="00590814">
        <w:rPr>
          <w:b/>
        </w:rPr>
        <w:t>Va</w:t>
      </w:r>
      <w:proofErr w:type="spellEnd"/>
      <w:r w:rsidRPr="00590814">
        <w:rPr>
          <w:b/>
        </w:rPr>
        <w:t xml:space="preserve">. Podstawy wykluczenia, o których mowa w art. 24 ust. 5 ustawy PZP </w:t>
      </w:r>
    </w:p>
    <w:p w:rsidR="00F17D2F" w:rsidRPr="00590814" w:rsidRDefault="00F17D2F" w:rsidP="00C829CA">
      <w:pPr>
        <w:ind w:firstLine="708"/>
        <w:jc w:val="both"/>
      </w:pPr>
      <w:r w:rsidRPr="00590814">
        <w:t xml:space="preserve">Dodatkowo </w:t>
      </w:r>
      <w:r w:rsidR="00C829CA" w:rsidRPr="00590814">
        <w:t xml:space="preserve">Zamawiający przewiduje / </w:t>
      </w:r>
      <w:r w:rsidR="00C829CA" w:rsidRPr="00590814">
        <w:rPr>
          <w:strike/>
        </w:rPr>
        <w:t>nie przewiduje</w:t>
      </w:r>
      <w:r w:rsidR="00C829CA" w:rsidRPr="00590814">
        <w:t xml:space="preserve"> wykluczenia Wykonawcy : </w:t>
      </w:r>
    </w:p>
    <w:p w:rsidR="00C829CA" w:rsidRPr="00590814" w:rsidRDefault="00C829CA" w:rsidP="00CA05A2">
      <w:pPr>
        <w:pStyle w:val="Akapitzlist"/>
        <w:numPr>
          <w:ilvl w:val="0"/>
          <w:numId w:val="5"/>
        </w:numPr>
        <w:jc w:val="both"/>
      </w:pPr>
      <w:r w:rsidRPr="00590814"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2003r. – Prawo upadłościowe;</w:t>
      </w:r>
    </w:p>
    <w:p w:rsidR="00C829CA" w:rsidRDefault="0081656B" w:rsidP="00CA05A2">
      <w:pPr>
        <w:pStyle w:val="Akapitzlist"/>
        <w:numPr>
          <w:ilvl w:val="0"/>
          <w:numId w:val="5"/>
        </w:numPr>
        <w:jc w:val="both"/>
      </w:pPr>
      <w:r w:rsidRPr="00590814">
        <w:t xml:space="preserve">Który w sposób zawiniony poważnie naruszył obowiązki zawodowe, co podważa jego uczciwość, w szczególności gdy Wykonawca w wyniku zamierzonego działania lub rażącego niedbalstwa nie wykonał </w:t>
      </w:r>
      <w:r w:rsidR="008E1F9A" w:rsidRPr="00590814">
        <w:t xml:space="preserve">lub nienależycie wykonał zamówienie, co Zamawiający jest w stanie wykazać za pomocą stosownych środków dowodowych. </w:t>
      </w:r>
    </w:p>
    <w:p w:rsidR="0020496D" w:rsidRDefault="0020496D" w:rsidP="00CA05A2">
      <w:pPr>
        <w:pStyle w:val="Akapitzlist"/>
        <w:numPr>
          <w:ilvl w:val="0"/>
          <w:numId w:val="5"/>
        </w:numPr>
        <w:jc w:val="both"/>
      </w:pPr>
      <w:r w:rsidRPr="00590814">
        <w:t>który, z przyczyn leżących po jego stronie , nie wykonał albo nienależycie wykonał w istotnym stopniu wcześniejszą umowę w sprawie zamówienia publicznego lub umowę koncesji, zawartą z Zamawiającym, o którym mowa w art. 3 ust. 1 pkt 1-4, co doprowadziło do rozwiązania umowy lub zasądzenia odszkodowania;</w:t>
      </w:r>
    </w:p>
    <w:p w:rsidR="0020496D" w:rsidRPr="00590814" w:rsidRDefault="0020496D" w:rsidP="00CA05A2">
      <w:pPr>
        <w:pStyle w:val="Akapitzlist"/>
        <w:numPr>
          <w:ilvl w:val="0"/>
          <w:numId w:val="5"/>
        </w:numPr>
        <w:jc w:val="both"/>
      </w:pPr>
      <w:r w:rsidRPr="00590814">
        <w:t xml:space="preserve">który naruszył obowiązki dotyczące płatności podatków, opłat lub składek na ubezpieczenie społeczne lub zdrowotne, co Zamawiający jest w stanie wykazać za pomocą stosownych środków dowodowych, z wyjątkiem przypadku, o którym mowa w ust. 1 pkt 15, chyba, że Wykonawca dokonał płatności należnych podatków, opłat lub składek na ubezpieczenie społeczne lub zdrowotne wraz z odsetkami lub grzywnami lub zawarł wiążące porozumienie w sprawie tych należności. </w:t>
      </w:r>
    </w:p>
    <w:p w:rsidR="00DA5D20" w:rsidRDefault="00DA5D20" w:rsidP="00DA5D20">
      <w:pPr>
        <w:pStyle w:val="Akapitzlist"/>
        <w:numPr>
          <w:ilvl w:val="0"/>
          <w:numId w:val="1"/>
        </w:numPr>
        <w:jc w:val="both"/>
        <w:rPr>
          <w:b/>
        </w:rPr>
      </w:pPr>
      <w:r w:rsidRPr="00DA5D20">
        <w:rPr>
          <w:b/>
        </w:rPr>
        <w:lastRenderedPageBreak/>
        <w:t>Wykaz oświadczeń lub dokumentów, potwierdzających spełnianie warunków udziału w postępowaniu oraz brak podstaw wykluczenia.</w:t>
      </w:r>
    </w:p>
    <w:p w:rsidR="00DA5D20" w:rsidRDefault="00DA5D20" w:rsidP="00DA5D20">
      <w:pPr>
        <w:pStyle w:val="Akapitzlist"/>
        <w:ind w:left="1080"/>
        <w:jc w:val="both"/>
        <w:rPr>
          <w:b/>
        </w:rPr>
      </w:pPr>
    </w:p>
    <w:p w:rsidR="0078407D" w:rsidRPr="00D62D90" w:rsidRDefault="00DA5D20" w:rsidP="00D62D90">
      <w:pPr>
        <w:pStyle w:val="Akapitzlist"/>
        <w:numPr>
          <w:ilvl w:val="1"/>
          <w:numId w:val="1"/>
        </w:numPr>
        <w:tabs>
          <w:tab w:val="left" w:pos="851"/>
        </w:tabs>
        <w:jc w:val="both"/>
        <w:rPr>
          <w:rFonts w:eastAsia="Times New Roman" w:cstheme="minorHAnsi"/>
          <w:lang w:eastAsia="pl-PL"/>
        </w:rPr>
      </w:pPr>
      <w:r>
        <w:t xml:space="preserve">Do </w:t>
      </w:r>
      <w:r w:rsidR="003B3BC4">
        <w:t xml:space="preserve">oferty każdy Wykonawca musi dołączyć aktualne na dzień składania ofert </w:t>
      </w:r>
      <w:r w:rsidR="003B3BC4" w:rsidRPr="00D62D90">
        <w:rPr>
          <w:b/>
        </w:rPr>
        <w:t xml:space="preserve">oświadczenie w zakresie wskazanym w załączniku </w:t>
      </w:r>
      <w:r w:rsidR="008A746B" w:rsidRPr="00D62D90">
        <w:rPr>
          <w:b/>
        </w:rPr>
        <w:t>nr 2</w:t>
      </w:r>
      <w:r w:rsidR="003B3BC4" w:rsidRPr="00D62D90">
        <w:rPr>
          <w:b/>
          <w:color w:val="FF0000"/>
        </w:rPr>
        <w:t xml:space="preserve"> </w:t>
      </w:r>
      <w:r w:rsidR="002F600E" w:rsidRPr="00D62D90">
        <w:rPr>
          <w:b/>
        </w:rPr>
        <w:t>do SIWZ</w:t>
      </w:r>
      <w:r w:rsidR="0078407D" w:rsidRPr="00D62D90">
        <w:rPr>
          <w:b/>
        </w:rPr>
        <w:t xml:space="preserve"> oraz </w:t>
      </w:r>
      <w:r w:rsidR="0078407D" w:rsidRPr="00D62D90">
        <w:rPr>
          <w:rFonts w:eastAsia="Times New Roman" w:cstheme="minorHAnsi"/>
          <w:b/>
          <w:lang w:eastAsia="pl-PL"/>
        </w:rPr>
        <w:t>aktualne zezwolenie</w:t>
      </w:r>
      <w:r w:rsidR="0078407D" w:rsidRPr="00D62D90">
        <w:rPr>
          <w:rFonts w:eastAsia="Times New Roman" w:cstheme="minorHAnsi"/>
          <w:lang w:eastAsia="pl-PL"/>
        </w:rPr>
        <w:t xml:space="preserve"> Komisji Nadzoru Finansowego na rozpoczęcie działalności bankowej o którym mowa w art. 36 ustawy  z dnia 29 sierpnia 1997r. Prawo Bankowe, a w przypadku o którym mowa w art. 178 ust. 1 ustawy Prawo bankowe inny dokument potwierdzający rozpoczęcie działalności przed dniem wejścia w życie ustawy, o którym mowa w art. 193 ustawy Prawo bankowe.  </w:t>
      </w:r>
    </w:p>
    <w:p w:rsidR="0078407D" w:rsidRPr="0078407D" w:rsidRDefault="0078407D" w:rsidP="0078407D">
      <w:pPr>
        <w:tabs>
          <w:tab w:val="num" w:pos="851"/>
        </w:tabs>
        <w:spacing w:after="0" w:line="240" w:lineRule="auto"/>
        <w:ind w:left="851"/>
        <w:jc w:val="both"/>
        <w:rPr>
          <w:rFonts w:eastAsia="Times New Roman" w:cstheme="minorHAnsi"/>
          <w:u w:val="single"/>
          <w:lang w:eastAsia="pl-PL"/>
        </w:rPr>
      </w:pPr>
      <w:r w:rsidRPr="0078407D">
        <w:rPr>
          <w:rFonts w:eastAsia="Times New Roman" w:cstheme="minorHAnsi"/>
          <w:u w:val="single"/>
          <w:lang w:eastAsia="pl-PL"/>
        </w:rPr>
        <w:t>W przypadku składania oferty wspólnej ww. dokument składa ten z wykonawców składających ofertę wspólna, który w ramach konsorcjum będzie odpowiadał za realizację prac objętych uprawnieniem.</w:t>
      </w:r>
    </w:p>
    <w:p w:rsidR="0078407D" w:rsidRPr="0078407D" w:rsidRDefault="0078407D" w:rsidP="0078407D">
      <w:pPr>
        <w:ind w:left="851"/>
        <w:contextualSpacing/>
        <w:jc w:val="both"/>
        <w:rPr>
          <w:rFonts w:eastAsia="Calibri" w:cstheme="minorHAnsi"/>
        </w:rPr>
      </w:pPr>
      <w:r w:rsidRPr="0078407D">
        <w:rPr>
          <w:rFonts w:eastAsia="Calibri" w:cstheme="minorHAnsi"/>
          <w:u w:val="single"/>
        </w:rPr>
        <w:t>Ww. dokument należy złożyć w oryginale lub kopii potwierdzonej za zgodność z oryginałem.</w:t>
      </w:r>
    </w:p>
    <w:p w:rsidR="0078407D" w:rsidRPr="0078407D" w:rsidRDefault="0078407D" w:rsidP="00D62D90">
      <w:pPr>
        <w:pStyle w:val="Akapitzlist"/>
        <w:ind w:left="1440"/>
        <w:jc w:val="both"/>
        <w:rPr>
          <w:b/>
        </w:rPr>
      </w:pPr>
    </w:p>
    <w:p w:rsidR="002F600E" w:rsidRPr="00D62D90" w:rsidRDefault="002F600E" w:rsidP="00D62D90">
      <w:pPr>
        <w:pStyle w:val="Akapitzlist"/>
        <w:numPr>
          <w:ilvl w:val="1"/>
          <w:numId w:val="1"/>
        </w:numPr>
        <w:jc w:val="both"/>
        <w:rPr>
          <w:b/>
        </w:rPr>
      </w:pPr>
      <w:r w:rsidRPr="00D62D90">
        <w:rPr>
          <w:b/>
        </w:rPr>
        <w:t>W celu potwierdzenia braku podstaw do wykluczenia Wykonawcy z udziału w postępowaniu Zamawiający żąda następujących dokumentów :</w:t>
      </w:r>
    </w:p>
    <w:p w:rsidR="002F600E" w:rsidRPr="00BF52FA" w:rsidRDefault="002F600E" w:rsidP="00CA05A2">
      <w:pPr>
        <w:pStyle w:val="Akapitzlist"/>
        <w:numPr>
          <w:ilvl w:val="0"/>
          <w:numId w:val="15"/>
        </w:numPr>
        <w:ind w:left="1843" w:hanging="425"/>
        <w:jc w:val="both"/>
        <w:rPr>
          <w:b/>
        </w:rPr>
      </w:pPr>
      <w:r>
        <w:rPr>
          <w:b/>
        </w:rPr>
        <w:t xml:space="preserve">Odpisu z właściwego rejestru lub z centralnej ewidencji i informacji o działalności gospodarczej, </w:t>
      </w:r>
      <w:r>
        <w:t>jeżeli odrębne przepisy wymagają wpisu do rejestru lub ewidencji,</w:t>
      </w:r>
    </w:p>
    <w:p w:rsidR="002F600E" w:rsidRPr="00444230" w:rsidRDefault="002F600E" w:rsidP="00CA05A2">
      <w:pPr>
        <w:pStyle w:val="Akapitzlist"/>
        <w:numPr>
          <w:ilvl w:val="0"/>
          <w:numId w:val="15"/>
        </w:numPr>
        <w:ind w:left="1843" w:hanging="425"/>
        <w:jc w:val="both"/>
        <w:rPr>
          <w:b/>
        </w:rPr>
      </w:pPr>
      <w:r>
        <w:rPr>
          <w:b/>
        </w:rPr>
        <w:t xml:space="preserve">Oświadczenia Wykonawcy </w:t>
      </w:r>
      <w:r>
        <w:t>o braku orzeczenia wobec niego tytułem środka zapobiegawczego zakazu ubiegania się o zamówienia publiczne,</w:t>
      </w:r>
    </w:p>
    <w:p w:rsidR="002F600E" w:rsidRPr="006935AB" w:rsidRDefault="002F600E" w:rsidP="00CA05A2">
      <w:pPr>
        <w:pStyle w:val="Akapitzlist"/>
        <w:numPr>
          <w:ilvl w:val="0"/>
          <w:numId w:val="15"/>
        </w:numPr>
        <w:ind w:left="1843" w:hanging="425"/>
        <w:jc w:val="both"/>
        <w:rPr>
          <w:b/>
        </w:rPr>
      </w:pPr>
      <w:r>
        <w:rPr>
          <w:b/>
        </w:rPr>
        <w:t xml:space="preserve">Oświadczenia Wykonawcy </w:t>
      </w:r>
      <w:r>
        <w:t>o przynależności albo braku przynależności do tej samej grupy kapitałowej (załącznik nr 8 do SIWZ) ,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3B3BC4" w:rsidRDefault="003B3BC4" w:rsidP="00D62D90">
      <w:pPr>
        <w:pStyle w:val="Akapitzlist"/>
        <w:numPr>
          <w:ilvl w:val="0"/>
          <w:numId w:val="1"/>
        </w:numPr>
        <w:jc w:val="both"/>
      </w:pPr>
      <w:r>
        <w:t xml:space="preserve">W przypadku wspólnego ubiegania się o zamówienie przez Wykonawców oświadczenie o którym mowa w rozdz. VI.1 niniejszej SIWZ składa każdy z Wykonawców wspólnie ubiegających się o zamówienie. Oświadczenie te ma potwierdzać spełnianie warunków udziału w postępowaniu, brak podstaw wykluczenia w zakresie, w którym każdy z Wykonawców wykazuje spełnianie warunków udziału w postępowaniu, brak podstaw wykluczenia. </w:t>
      </w:r>
    </w:p>
    <w:p w:rsidR="00AB13CF" w:rsidRDefault="00384221" w:rsidP="00D62D90">
      <w:pPr>
        <w:pStyle w:val="Akapitzlist"/>
        <w:numPr>
          <w:ilvl w:val="0"/>
          <w:numId w:val="1"/>
        </w:numPr>
        <w:jc w:val="both"/>
      </w:pPr>
      <w:r w:rsidRPr="00384221">
        <w:t xml:space="preserve">Wykonawca w terminie 3 dni </w:t>
      </w:r>
      <w:r>
        <w:t xml:space="preserve">od dnia zamieszczenia na stronie internetowej informacji, o której mowa w art. 86 ust. 5 ustawy PZP 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384221" w:rsidRDefault="00384221" w:rsidP="00D62D90">
      <w:pPr>
        <w:pStyle w:val="Akapitzlist"/>
        <w:numPr>
          <w:ilvl w:val="0"/>
          <w:numId w:val="1"/>
        </w:numPr>
        <w:jc w:val="both"/>
      </w:pPr>
      <w:r>
        <w:t xml:space="preserve">W zakresie nie uregulowanym SIWZ zastosowanie mają przepisy rozporządzenia Ministra Rozwoju z dnia 26 lipca 2016r. w sprawie rodzajów dokumentów jakich może żądać Zamawiający od Wykonawcy w postępowaniu o udzielenie zamówienia. </w:t>
      </w:r>
    </w:p>
    <w:p w:rsidR="00384221" w:rsidRDefault="009A6C64" w:rsidP="00D62D90">
      <w:pPr>
        <w:pStyle w:val="Akapitzlist"/>
        <w:numPr>
          <w:ilvl w:val="0"/>
          <w:numId w:val="1"/>
        </w:numPr>
        <w:jc w:val="both"/>
      </w:pPr>
      <w:r>
        <w:t xml:space="preserve">Jeżeli Wykonawca nie złoży oświadczenia, o którym mowa w rozdz. VI. 1 niniejszej SIWZ, oświadczeń lub dokumentów potwierdzających okoliczności, o których mowa w art. 25 </w:t>
      </w:r>
      <w:r>
        <w:lastRenderedPageBreak/>
        <w:t xml:space="preserve">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 </w:t>
      </w:r>
    </w:p>
    <w:p w:rsidR="00222D90" w:rsidRDefault="00222D90" w:rsidP="00222D90">
      <w:pPr>
        <w:pStyle w:val="Akapitzlist"/>
        <w:ind w:left="1440"/>
        <w:jc w:val="both"/>
      </w:pPr>
    </w:p>
    <w:p w:rsidR="009A6C64" w:rsidRDefault="009A6C64" w:rsidP="009A6C64">
      <w:pPr>
        <w:pStyle w:val="Akapitzlist"/>
        <w:numPr>
          <w:ilvl w:val="0"/>
          <w:numId w:val="1"/>
        </w:numPr>
        <w:jc w:val="both"/>
        <w:rPr>
          <w:b/>
        </w:rPr>
      </w:pPr>
      <w:r w:rsidRPr="009A6C64">
        <w:rPr>
          <w:b/>
        </w:rPr>
        <w:t>Informacje o sposobie porozumiewania się Zamawiającego z Wykonawcami oraz przekazywania oświadczeń i dokumentów, a także wskazanie osób uprawnionych do porozumiewania się z Wykonawcami.</w:t>
      </w:r>
    </w:p>
    <w:p w:rsidR="009A6C64" w:rsidRPr="009A6C64" w:rsidRDefault="009A6C64" w:rsidP="009A6C64">
      <w:pPr>
        <w:pStyle w:val="Akapitzlist"/>
        <w:ind w:left="1080"/>
        <w:jc w:val="both"/>
        <w:rPr>
          <w:b/>
        </w:rPr>
      </w:pPr>
    </w:p>
    <w:p w:rsidR="009A6C64" w:rsidRDefault="00F12052" w:rsidP="00CA05A2">
      <w:pPr>
        <w:pStyle w:val="Akapitzlist"/>
        <w:numPr>
          <w:ilvl w:val="0"/>
          <w:numId w:val="6"/>
        </w:numPr>
        <w:jc w:val="both"/>
      </w:pPr>
      <w:r>
        <w:t>Wszelkie zawiadomien</w:t>
      </w:r>
      <w:r w:rsidR="00D62D90">
        <w:t>ia, oświadczenia, wnioski oraz i</w:t>
      </w:r>
      <w:r>
        <w:t xml:space="preserve">nformacje Zamawiający oraz Wykonawcy mogą przekazywać pisemnie, faksem lub drogą elektroniczną, za wyjątkiem oferty, umowy oraz oświadczeń i dokumentów wymienionych w rozdz. VI niniejszej SIWZ (również </w:t>
      </w:r>
      <w:r w:rsidR="00F37777">
        <w:t xml:space="preserve">w przypadku ich złożenia w wyniku wezwania o którym mowa w art. 26 ust. 3 ustawy PZP) dla których dopuszczalna jest forma pisemna. </w:t>
      </w:r>
    </w:p>
    <w:p w:rsidR="00F37777" w:rsidRDefault="00662FC9" w:rsidP="00CA05A2">
      <w:pPr>
        <w:pStyle w:val="Akapitzlist"/>
        <w:numPr>
          <w:ilvl w:val="0"/>
          <w:numId w:val="6"/>
        </w:numPr>
        <w:jc w:val="both"/>
      </w:pPr>
      <w:r>
        <w:t>W korespondencji  kierowanej do Zamawiającego Wykonawca winien posługiwać się numerem sprawy określonym w SIWZ.</w:t>
      </w:r>
    </w:p>
    <w:p w:rsidR="00662FC9" w:rsidRDefault="00662FC9" w:rsidP="00CA05A2">
      <w:pPr>
        <w:pStyle w:val="Akapitzlist"/>
        <w:numPr>
          <w:ilvl w:val="0"/>
          <w:numId w:val="6"/>
        </w:numPr>
        <w:jc w:val="both"/>
      </w:pPr>
      <w:r>
        <w:t xml:space="preserve">Zawiadomienia, oświadczenia, wnioski oraz informacje przekazywane przez Wykonawcę pisemnie winny być składane na adres : Urząd Miasta Świdwin </w:t>
      </w:r>
      <w:r w:rsidR="004655E4">
        <w:t xml:space="preserve">           </w:t>
      </w:r>
      <w:r>
        <w:t>Plac Konst</w:t>
      </w:r>
      <w:r w:rsidR="004655E4">
        <w:t xml:space="preserve">ytucji 3 Maja 1, 78-300 Świdwin – sekretariat pokój nr 28. </w:t>
      </w:r>
    </w:p>
    <w:p w:rsidR="00662FC9" w:rsidRDefault="00662FC9" w:rsidP="00CA05A2">
      <w:pPr>
        <w:pStyle w:val="Akapitzlist"/>
        <w:numPr>
          <w:ilvl w:val="0"/>
          <w:numId w:val="6"/>
        </w:numPr>
        <w:jc w:val="both"/>
      </w:pPr>
      <w:r>
        <w:t xml:space="preserve">Zawiadomienia, oświadczenia, wnioski oraz informacje przekazywane przez Wykonawcę drogą elektroniczną winny być kierowane na adres : </w:t>
      </w:r>
      <w:hyperlink r:id="rId9" w:history="1">
        <w:r w:rsidR="001D71C6" w:rsidRPr="00BC3A5E">
          <w:rPr>
            <w:rStyle w:val="Hipercze"/>
          </w:rPr>
          <w:t>przetargi@swidwin.pl</w:t>
        </w:r>
      </w:hyperlink>
      <w:r>
        <w:t xml:space="preserve">, a faksem na nr (94) 3648042. </w:t>
      </w:r>
    </w:p>
    <w:p w:rsidR="00662FC9" w:rsidRDefault="00662FC9" w:rsidP="00CA05A2">
      <w:pPr>
        <w:pStyle w:val="Akapitzlist"/>
        <w:numPr>
          <w:ilvl w:val="0"/>
          <w:numId w:val="6"/>
        </w:numPr>
        <w:jc w:val="both"/>
      </w:pPr>
      <w:r>
        <w:t xml:space="preserve">Wszelkie zawiadomienia, oświadczenia, wnioski oraz informacje przekazywane za pomocą faksu lub w formie elektronicznej wymagają na żądanie każdej ze stron , niezwłocznego potwierdzenia faktu ich otrzymania. </w:t>
      </w:r>
    </w:p>
    <w:p w:rsidR="00662FC9" w:rsidRDefault="00662FC9" w:rsidP="00CA05A2">
      <w:pPr>
        <w:pStyle w:val="Akapitzlist"/>
        <w:numPr>
          <w:ilvl w:val="0"/>
          <w:numId w:val="6"/>
        </w:numPr>
        <w:jc w:val="both"/>
      </w:pPr>
      <w:r>
        <w:t>Wykonawca może zwrócić się do Zamawiającego o wyjaśnienie treści SIWZ.</w:t>
      </w:r>
    </w:p>
    <w:p w:rsidR="00662FC9" w:rsidRDefault="004655E4" w:rsidP="00CA05A2">
      <w:pPr>
        <w:pStyle w:val="Akapitzlist"/>
        <w:numPr>
          <w:ilvl w:val="0"/>
          <w:numId w:val="6"/>
        </w:numPr>
        <w:jc w:val="both"/>
      </w:pPr>
      <w:r>
        <w:t>Jeżeli wniosek o wyjaśnienie treści SIWZ wpłynie do Zamawiającego nie później niż do końca dnia , w którym upływa połowa terminu składania ofert, Zamawiający udzieli wyjaśnień niezwłoczni</w:t>
      </w:r>
      <w:r w:rsidR="00147059">
        <w:t>e, jednak nie później niż na 2</w:t>
      </w:r>
      <w:r>
        <w:t xml:space="preserve"> dni przed upływem terminu składania ofert. Jeżeli wniosek o wyjaśnienie treści SIWZ wpłynie po upływie terminu, o którym mowa powyżej, lub dotyczy udzielonych wyjaśnień, Zamawiający może udzielić wyjaśnień albo pozostawić wniosek bez rozpatrzenia. Zamawiający zamieści wyjaśnienia na stronie internetowej, na której udostępniono SIWZ. </w:t>
      </w:r>
    </w:p>
    <w:p w:rsidR="004655E4" w:rsidRDefault="00DE091E" w:rsidP="00CA05A2">
      <w:pPr>
        <w:pStyle w:val="Akapitzlist"/>
        <w:numPr>
          <w:ilvl w:val="0"/>
          <w:numId w:val="6"/>
        </w:numPr>
        <w:jc w:val="both"/>
      </w:pPr>
      <w:r>
        <w:t>Przedłużenie terminu składania ofert nie wpływa na bieg terminu składania wniosku, o którym mowa w rozdz. VII.7 niniejszej SIWZ.</w:t>
      </w:r>
    </w:p>
    <w:p w:rsidR="00DE091E" w:rsidRDefault="00DE091E" w:rsidP="00CA05A2">
      <w:pPr>
        <w:pStyle w:val="Akapitzlist"/>
        <w:numPr>
          <w:ilvl w:val="0"/>
          <w:numId w:val="6"/>
        </w:numPr>
        <w:jc w:val="both"/>
      </w:pPr>
      <w:r>
        <w:t xml:space="preserve">W przypadku rozbieżności pomiędzy treścią niniejszej SIWZ, a treścią udzielonych odpowiedzi, jako obowiązującą należy przyjąć treść pisma zawierającego późniejsze oświadczenie Zamawiającego. </w:t>
      </w:r>
    </w:p>
    <w:p w:rsidR="00DE091E" w:rsidRDefault="00DE091E" w:rsidP="00CA05A2">
      <w:pPr>
        <w:pStyle w:val="Akapitzlist"/>
        <w:numPr>
          <w:ilvl w:val="0"/>
          <w:numId w:val="6"/>
        </w:numPr>
        <w:jc w:val="both"/>
      </w:pPr>
      <w:r>
        <w:t>Zamawiający nie przewiduje zwołania zebrania Wykonawców.</w:t>
      </w:r>
    </w:p>
    <w:p w:rsidR="00DE091E" w:rsidRDefault="00DE091E" w:rsidP="00CA05A2">
      <w:pPr>
        <w:pStyle w:val="Akapitzlist"/>
        <w:numPr>
          <w:ilvl w:val="0"/>
          <w:numId w:val="6"/>
        </w:numPr>
        <w:jc w:val="both"/>
      </w:pPr>
      <w:r>
        <w:t>Osobą uprawnioną przez Zamawiającego do porozumiewania się z Wykonawcami jest :</w:t>
      </w:r>
    </w:p>
    <w:p w:rsidR="00DE091E" w:rsidRDefault="00DE091E" w:rsidP="00CA05A2">
      <w:pPr>
        <w:pStyle w:val="Akapitzlist"/>
        <w:numPr>
          <w:ilvl w:val="0"/>
          <w:numId w:val="7"/>
        </w:numPr>
        <w:jc w:val="both"/>
      </w:pPr>
      <w:r>
        <w:t>W kw</w:t>
      </w:r>
      <w:r w:rsidR="008B48F7">
        <w:t>estiach formalnych– Monika Spychalska – Kierownik Wydziału Inwestycji, Rozwoju i Promocji , tel. 943648042</w:t>
      </w:r>
      <w:r>
        <w:t xml:space="preserve"> </w:t>
      </w:r>
    </w:p>
    <w:p w:rsidR="00A57A40" w:rsidRDefault="00A57A40" w:rsidP="00CA05A2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W kwestiach merytorycznych – </w:t>
      </w:r>
      <w:r w:rsidR="00D62D90">
        <w:t>Przemysław Pisula</w:t>
      </w:r>
      <w:r>
        <w:t xml:space="preserve"> – </w:t>
      </w:r>
      <w:r w:rsidR="00D62D90">
        <w:t xml:space="preserve">Skarbnik Miasta. </w:t>
      </w:r>
    </w:p>
    <w:p w:rsidR="00DE091E" w:rsidRDefault="00DE091E" w:rsidP="00D54151">
      <w:pPr>
        <w:ind w:left="426"/>
        <w:jc w:val="both"/>
      </w:pPr>
      <w:r>
        <w:t xml:space="preserve">Jednocześnie Zamawiający informuje, że przepisy ustawy PZP nie pozwalają na jakikolwiek inny kontakt – zarówno z Zamawiającym jak i osobami uprawnionymi do porozumiewania się z Wykonawcami – niż wskazany w niniejszym rozdziale SIWZ. Oznacza to, że Zamawiający nie będzie reagował na inne formy kontaktowania się z nim, w szczególności na kontakt telefoniczny lub / i osobisty w swojej siedzibie. </w:t>
      </w:r>
    </w:p>
    <w:p w:rsidR="00DE091E" w:rsidRDefault="00DE091E" w:rsidP="00DE091E">
      <w:pPr>
        <w:pStyle w:val="Akapitzlist"/>
        <w:ind w:left="1800"/>
        <w:jc w:val="both"/>
      </w:pPr>
    </w:p>
    <w:p w:rsidR="00DE091E" w:rsidRPr="003B1C72" w:rsidRDefault="00DE091E" w:rsidP="00DE091E">
      <w:pPr>
        <w:pStyle w:val="Akapitzlist"/>
        <w:numPr>
          <w:ilvl w:val="0"/>
          <w:numId w:val="1"/>
        </w:numPr>
        <w:jc w:val="both"/>
        <w:rPr>
          <w:b/>
        </w:rPr>
      </w:pPr>
      <w:r w:rsidRPr="003B1C72">
        <w:rPr>
          <w:b/>
        </w:rPr>
        <w:t xml:space="preserve">Wymagania dotyczące wadium </w:t>
      </w:r>
    </w:p>
    <w:p w:rsidR="00DE091E" w:rsidRPr="003B1C72" w:rsidRDefault="00E61156" w:rsidP="00E61156">
      <w:pPr>
        <w:ind w:left="360"/>
        <w:jc w:val="both"/>
      </w:pPr>
      <w:r w:rsidRPr="003B1C72">
        <w:t xml:space="preserve">Zamawiający nie wymaga wniesienia wadium. </w:t>
      </w:r>
    </w:p>
    <w:p w:rsidR="007A093F" w:rsidRPr="004960A3" w:rsidRDefault="007A093F" w:rsidP="007A093F">
      <w:pPr>
        <w:pStyle w:val="Akapitzlist"/>
        <w:numPr>
          <w:ilvl w:val="0"/>
          <w:numId w:val="1"/>
        </w:numPr>
        <w:jc w:val="both"/>
        <w:rPr>
          <w:b/>
        </w:rPr>
      </w:pPr>
      <w:r w:rsidRPr="004960A3">
        <w:rPr>
          <w:b/>
        </w:rPr>
        <w:t xml:space="preserve">Termin </w:t>
      </w:r>
      <w:r w:rsidR="004960A3" w:rsidRPr="004960A3">
        <w:rPr>
          <w:b/>
        </w:rPr>
        <w:t>związania ofertą</w:t>
      </w:r>
    </w:p>
    <w:p w:rsidR="004960A3" w:rsidRDefault="0087438D" w:rsidP="00CA05A2">
      <w:pPr>
        <w:pStyle w:val="Akapitzlist"/>
        <w:numPr>
          <w:ilvl w:val="0"/>
          <w:numId w:val="8"/>
        </w:numPr>
        <w:jc w:val="both"/>
      </w:pPr>
      <w:r>
        <w:t>Wykonawca będzie</w:t>
      </w:r>
      <w:r w:rsidR="00BE79DF">
        <w:t xml:space="preserve"> związany ofertą przez okres 30</w:t>
      </w:r>
      <w:r>
        <w:t xml:space="preserve"> dni. Bieg terminu związania ofertą rozpoczyna się wraz z upływem terminu składania ofert.</w:t>
      </w:r>
    </w:p>
    <w:p w:rsidR="0087438D" w:rsidRDefault="0087438D" w:rsidP="00CA05A2">
      <w:pPr>
        <w:pStyle w:val="Akapitzlist"/>
        <w:numPr>
          <w:ilvl w:val="0"/>
          <w:numId w:val="8"/>
        </w:numPr>
        <w:jc w:val="both"/>
      </w:pPr>
      <w:r>
        <w:t>Wykonawca może przedłużyć termin związania ofertą, na czas niezbędny do zawarcia umowy, samodzielnie lub na wniosek Zamawiającego, z tym, że Zamawiający może tylko raz, co najmniej na 3 dni przed upływem terminu związania ofertą, zwrócić się do Wykonawcy o wyrażenie zgody na przedłużenie tego terminu o oznaczony okres nie dłuższy jednak niż 60 dni.</w:t>
      </w:r>
    </w:p>
    <w:p w:rsidR="00403853" w:rsidRDefault="00403853" w:rsidP="00403853">
      <w:pPr>
        <w:pStyle w:val="Akapitzlist"/>
        <w:ind w:left="1440"/>
        <w:jc w:val="both"/>
      </w:pPr>
    </w:p>
    <w:p w:rsidR="00430D45" w:rsidRPr="00403853" w:rsidRDefault="00403853" w:rsidP="00403853">
      <w:pPr>
        <w:pStyle w:val="Akapitzlist"/>
        <w:numPr>
          <w:ilvl w:val="0"/>
          <w:numId w:val="1"/>
        </w:numPr>
        <w:jc w:val="both"/>
        <w:rPr>
          <w:b/>
        </w:rPr>
      </w:pPr>
      <w:r w:rsidRPr="00403853">
        <w:rPr>
          <w:b/>
        </w:rPr>
        <w:t xml:space="preserve">Opis sposobu przygotowania oferty. </w:t>
      </w:r>
    </w:p>
    <w:p w:rsidR="00403853" w:rsidRPr="009228FD" w:rsidRDefault="00403853" w:rsidP="00CA05A2">
      <w:pPr>
        <w:pStyle w:val="Akapitzlist"/>
        <w:numPr>
          <w:ilvl w:val="0"/>
          <w:numId w:val="9"/>
        </w:numPr>
        <w:jc w:val="both"/>
      </w:pPr>
      <w:r w:rsidRPr="009228FD">
        <w:t>Oferta musi zawierać następujące oświadczenia i dokumenty :</w:t>
      </w:r>
    </w:p>
    <w:p w:rsidR="00403853" w:rsidRPr="009228FD" w:rsidRDefault="00403853" w:rsidP="00CA05A2">
      <w:pPr>
        <w:pStyle w:val="Akapitzlist"/>
        <w:numPr>
          <w:ilvl w:val="0"/>
          <w:numId w:val="10"/>
        </w:numPr>
        <w:jc w:val="both"/>
      </w:pPr>
      <w:r w:rsidRPr="009228FD">
        <w:t>Wypełniony formularz ofertowy sporządzony z wykorzystaniem wzo</w:t>
      </w:r>
      <w:r w:rsidR="003C53F4" w:rsidRPr="009228FD">
        <w:t>ru stanowiącego Załącznik nr 1</w:t>
      </w:r>
      <w:r w:rsidRPr="009228FD">
        <w:t xml:space="preserve"> do SIWZ.</w:t>
      </w:r>
    </w:p>
    <w:p w:rsidR="00403853" w:rsidRPr="009228FD" w:rsidRDefault="00403853" w:rsidP="00CA05A2">
      <w:pPr>
        <w:pStyle w:val="Akapitzlist"/>
        <w:numPr>
          <w:ilvl w:val="0"/>
          <w:numId w:val="10"/>
        </w:numPr>
        <w:jc w:val="both"/>
      </w:pPr>
      <w:r w:rsidRPr="009228FD">
        <w:t>Oświadczeni</w:t>
      </w:r>
      <w:r w:rsidR="002F600E" w:rsidRPr="009228FD">
        <w:t>a wymienione w rozdziale VI. 1</w:t>
      </w:r>
      <w:r w:rsidRPr="009228FD">
        <w:t xml:space="preserve"> niniejszej SIWZ. </w:t>
      </w:r>
    </w:p>
    <w:p w:rsidR="00403853" w:rsidRPr="009228FD" w:rsidRDefault="00403853" w:rsidP="00CA05A2">
      <w:pPr>
        <w:pStyle w:val="Akapitzlist"/>
        <w:numPr>
          <w:ilvl w:val="0"/>
          <w:numId w:val="9"/>
        </w:numPr>
        <w:jc w:val="both"/>
      </w:pPr>
      <w:r w:rsidRPr="009228FD">
        <w:t xml:space="preserve">Oferta musi być napisana w języku polskim, na maszynie do pisania, lub inną trwałą i czytelną techniką oraz podpisana przez osobę(y) upoważnioną do reprezentowania Wykonawcy na zewnątrz i zaciągania zobowiązań w wysokości odpowiadającej cenie oferty. </w:t>
      </w:r>
    </w:p>
    <w:p w:rsidR="00403853" w:rsidRPr="009228FD" w:rsidRDefault="00403853" w:rsidP="00CA05A2">
      <w:pPr>
        <w:pStyle w:val="Akapitzlist"/>
        <w:numPr>
          <w:ilvl w:val="0"/>
          <w:numId w:val="9"/>
        </w:numPr>
        <w:jc w:val="both"/>
      </w:pPr>
      <w:r w:rsidRPr="009228FD">
        <w:t xml:space="preserve">W przypadku podpisania oferty oraz </w:t>
      </w:r>
      <w:r w:rsidR="00CF12E5" w:rsidRPr="009228FD">
        <w:t xml:space="preserve">poświadczenia za zgodność z oryginałem kopii dokumentów przez osobę niewymienioną w dokumencie rejestracyjnym Wykonawcy, należy do oferty dołączyć stosowne pełnomocnictwo w oryginale lub kopii poświadczonej notarialnie. </w:t>
      </w:r>
    </w:p>
    <w:p w:rsidR="00366D0F" w:rsidRPr="009228FD" w:rsidRDefault="00366D0F" w:rsidP="00CA05A2">
      <w:pPr>
        <w:pStyle w:val="Akapitzlist"/>
        <w:numPr>
          <w:ilvl w:val="0"/>
          <w:numId w:val="9"/>
        </w:numPr>
        <w:jc w:val="both"/>
      </w:pPr>
      <w:r w:rsidRPr="009228FD">
        <w:t>Dokumenty sporządzone w języku obcym są składane wraz z tłumaczeniem na język polski.</w:t>
      </w:r>
    </w:p>
    <w:p w:rsidR="00366D0F" w:rsidRPr="009228FD" w:rsidRDefault="00366D0F" w:rsidP="00CA05A2">
      <w:pPr>
        <w:pStyle w:val="Akapitzlist"/>
        <w:numPr>
          <w:ilvl w:val="0"/>
          <w:numId w:val="9"/>
        </w:numPr>
        <w:jc w:val="both"/>
      </w:pPr>
      <w:r w:rsidRPr="009228FD"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366D0F" w:rsidRPr="009228FD" w:rsidRDefault="00366D0F" w:rsidP="00CA05A2">
      <w:pPr>
        <w:pStyle w:val="Akapitzlist"/>
        <w:numPr>
          <w:ilvl w:val="0"/>
          <w:numId w:val="9"/>
        </w:numPr>
        <w:jc w:val="both"/>
      </w:pPr>
      <w:r w:rsidRPr="009228FD">
        <w:t>Treść złożonej oferty musi odpowiadać treści SIWZ.</w:t>
      </w:r>
    </w:p>
    <w:p w:rsidR="00366D0F" w:rsidRPr="009228FD" w:rsidRDefault="00D033E9" w:rsidP="00CA05A2">
      <w:pPr>
        <w:pStyle w:val="Akapitzlist"/>
        <w:numPr>
          <w:ilvl w:val="0"/>
          <w:numId w:val="9"/>
        </w:numPr>
        <w:jc w:val="both"/>
      </w:pPr>
      <w:r w:rsidRPr="009228FD">
        <w:t xml:space="preserve">Wykonawca poniesie wszelkie koszty związane z przygotowaniem o złożeniem oferty. </w:t>
      </w:r>
    </w:p>
    <w:p w:rsidR="00D033E9" w:rsidRPr="009228FD" w:rsidRDefault="00D033E9" w:rsidP="00CA05A2">
      <w:pPr>
        <w:pStyle w:val="Akapitzlist"/>
        <w:numPr>
          <w:ilvl w:val="0"/>
          <w:numId w:val="9"/>
        </w:numPr>
        <w:jc w:val="both"/>
      </w:pPr>
      <w:r w:rsidRPr="009228FD">
        <w:t>Zaleca się, aby każda zapisana strona oferty była ponumerowana kolejnymi numerami, a cała oferta wraz z załącznikami była w trwały sposób ze sobą połączona.</w:t>
      </w:r>
    </w:p>
    <w:p w:rsidR="00D033E9" w:rsidRPr="009228FD" w:rsidRDefault="00D033E9" w:rsidP="00CA05A2">
      <w:pPr>
        <w:pStyle w:val="Akapitzlist"/>
        <w:numPr>
          <w:ilvl w:val="0"/>
          <w:numId w:val="9"/>
        </w:numPr>
        <w:jc w:val="both"/>
      </w:pPr>
      <w:r w:rsidRPr="009228FD">
        <w:t xml:space="preserve">Poprawki lub zmiany w ofercie powinny być parafowane własnoręcznie przez osobę podpisującą ofertę. </w:t>
      </w:r>
    </w:p>
    <w:p w:rsidR="00C07D1A" w:rsidRPr="009228FD" w:rsidRDefault="00C07D1A" w:rsidP="00CA05A2">
      <w:pPr>
        <w:pStyle w:val="Akapitzlist"/>
        <w:numPr>
          <w:ilvl w:val="0"/>
          <w:numId w:val="9"/>
        </w:numPr>
        <w:jc w:val="both"/>
      </w:pPr>
      <w:r w:rsidRPr="009228FD">
        <w:lastRenderedPageBreak/>
        <w:t>Ofertę należy złożyć w zamkniętej kopercie, w siedzibie Zamawiającego i oznakować w następujący sposób :</w:t>
      </w:r>
    </w:p>
    <w:p w:rsidR="00C07D1A" w:rsidRPr="009228FD" w:rsidRDefault="00C07D1A" w:rsidP="00C07D1A">
      <w:pPr>
        <w:pStyle w:val="Akapitzlist"/>
        <w:ind w:left="1440"/>
        <w:jc w:val="center"/>
        <w:rPr>
          <w:b/>
        </w:rPr>
      </w:pPr>
      <w:r w:rsidRPr="009228FD">
        <w:rPr>
          <w:b/>
        </w:rPr>
        <w:t>Urząd Miasta Świdwin</w:t>
      </w:r>
    </w:p>
    <w:p w:rsidR="00C07D1A" w:rsidRPr="009228FD" w:rsidRDefault="00C07D1A" w:rsidP="00C07D1A">
      <w:pPr>
        <w:pStyle w:val="Akapitzlist"/>
        <w:ind w:left="1440"/>
        <w:jc w:val="center"/>
        <w:rPr>
          <w:b/>
        </w:rPr>
      </w:pPr>
      <w:r w:rsidRPr="009228FD">
        <w:rPr>
          <w:b/>
        </w:rPr>
        <w:t>Plac Konstytucji 3 Maja 1</w:t>
      </w:r>
    </w:p>
    <w:p w:rsidR="00C07D1A" w:rsidRPr="009228FD" w:rsidRDefault="00C07D1A" w:rsidP="00C07D1A">
      <w:pPr>
        <w:pStyle w:val="Akapitzlist"/>
        <w:ind w:left="1440"/>
        <w:jc w:val="center"/>
        <w:rPr>
          <w:b/>
        </w:rPr>
      </w:pPr>
      <w:r w:rsidRPr="009228FD">
        <w:rPr>
          <w:b/>
        </w:rPr>
        <w:t>78-300 Świdwin</w:t>
      </w:r>
    </w:p>
    <w:p w:rsidR="00C07D1A" w:rsidRPr="00D21809" w:rsidRDefault="00C07D1A" w:rsidP="00C07D1A">
      <w:pPr>
        <w:pStyle w:val="Akapitzlist"/>
        <w:ind w:left="1440"/>
        <w:jc w:val="center"/>
        <w:rPr>
          <w:b/>
        </w:rPr>
      </w:pPr>
      <w:r w:rsidRPr="00D21809">
        <w:rPr>
          <w:b/>
        </w:rPr>
        <w:t>Oferta na</w:t>
      </w:r>
      <w:r w:rsidR="00CD0CF6" w:rsidRPr="00D21809">
        <w:rPr>
          <w:b/>
        </w:rPr>
        <w:t xml:space="preserve"> „ </w:t>
      </w:r>
      <w:r w:rsidR="00F1172F">
        <w:rPr>
          <w:b/>
        </w:rPr>
        <w:t>Obsługę bankową Urzędu Miasta Świdwin wraz z jednostkami organizacyjnymi</w:t>
      </w:r>
      <w:r w:rsidRPr="00D21809">
        <w:rPr>
          <w:b/>
        </w:rPr>
        <w:t>”</w:t>
      </w:r>
    </w:p>
    <w:p w:rsidR="00C07D1A" w:rsidRPr="001D71C6" w:rsidRDefault="00C07D1A" w:rsidP="00C07D1A">
      <w:pPr>
        <w:pStyle w:val="Akapitzlist"/>
        <w:ind w:left="1440"/>
        <w:jc w:val="center"/>
        <w:rPr>
          <w:b/>
        </w:rPr>
      </w:pPr>
      <w:r w:rsidRPr="001D71C6">
        <w:rPr>
          <w:b/>
        </w:rPr>
        <w:t xml:space="preserve">Otworzyć na </w:t>
      </w:r>
      <w:r w:rsidR="002D0B33" w:rsidRPr="001D71C6">
        <w:rPr>
          <w:b/>
        </w:rPr>
        <w:t>jawnym otwarci</w:t>
      </w:r>
      <w:r w:rsidR="00F1172F">
        <w:rPr>
          <w:b/>
        </w:rPr>
        <w:t>u w dniu 10.01.2019</w:t>
      </w:r>
      <w:r w:rsidR="001D71C6" w:rsidRPr="001D71C6">
        <w:rPr>
          <w:b/>
        </w:rPr>
        <w:t>r. o godz. 10</w:t>
      </w:r>
      <w:r w:rsidR="00D21809" w:rsidRPr="001D71C6">
        <w:rPr>
          <w:b/>
        </w:rPr>
        <w:t>:3</w:t>
      </w:r>
      <w:r w:rsidR="006038F5" w:rsidRPr="001D71C6">
        <w:rPr>
          <w:b/>
        </w:rPr>
        <w:t>0</w:t>
      </w:r>
    </w:p>
    <w:p w:rsidR="00C07D1A" w:rsidRPr="009228FD" w:rsidRDefault="00C07D1A" w:rsidP="00C07D1A">
      <w:pPr>
        <w:pStyle w:val="Akapitzlist"/>
        <w:ind w:left="1440"/>
        <w:rPr>
          <w:color w:val="FF0000"/>
        </w:rPr>
      </w:pPr>
    </w:p>
    <w:p w:rsidR="00C07D1A" w:rsidRPr="009228FD" w:rsidRDefault="00C07D1A" w:rsidP="00C07D1A">
      <w:pPr>
        <w:pStyle w:val="Akapitzlist"/>
        <w:ind w:left="1440"/>
      </w:pPr>
      <w:r w:rsidRPr="009228FD">
        <w:t xml:space="preserve">i opatrzyć nazwą i dokładnym adresem Wykonawcy. </w:t>
      </w:r>
    </w:p>
    <w:p w:rsidR="00C07D1A" w:rsidRPr="009228FD" w:rsidRDefault="00410F8C" w:rsidP="00CA05A2">
      <w:pPr>
        <w:pStyle w:val="Akapitzlist"/>
        <w:numPr>
          <w:ilvl w:val="0"/>
          <w:numId w:val="9"/>
        </w:numPr>
        <w:jc w:val="both"/>
      </w:pPr>
      <w:r w:rsidRPr="009228FD">
        <w:t xml:space="preserve">Zamawiający informuje, że zgodnie z art. 8 w związku z art. 96 ust. 3 ustawy PZP oferty składane w postępowaniu o zamówienie publiczne są jawne i podlegają udostępnieniu od chwili ich otwarcia, z wyjątkiem informacji stanowiących tajemnicę przedsiębiorstwa w rozumieniu ustawy z dnia 16 kwietnia 1993r. o zwalczaniu nieuczciwej konkurencji, jeśli Wykonawca w terminie składania ofert zastrzegł, że nie mogą one być udostępniane i jednocześnie wykazał, iż zastrzeżone informacje stanowią tajemnicę przedsiębiorstwa. </w:t>
      </w:r>
    </w:p>
    <w:p w:rsidR="00410F8C" w:rsidRPr="009228FD" w:rsidRDefault="00410F8C" w:rsidP="00CA05A2">
      <w:pPr>
        <w:pStyle w:val="Akapitzlist"/>
        <w:numPr>
          <w:ilvl w:val="0"/>
          <w:numId w:val="9"/>
        </w:numPr>
        <w:jc w:val="both"/>
      </w:pPr>
      <w:r w:rsidRPr="009228FD">
        <w:t xml:space="preserve">Zamawiający zaleca, aby informacje zastrzeżone, jako tajemnica przedsiębiorstwa były przez Wykonawcę złożone w oddzielnej wewnętrznej kopercie z oznakowaniem „tajemnica przedsiębiorstwa”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 </w:t>
      </w:r>
    </w:p>
    <w:p w:rsidR="00410F8C" w:rsidRPr="009228FD" w:rsidRDefault="00410F8C" w:rsidP="00CA05A2">
      <w:pPr>
        <w:pStyle w:val="Akapitzlist"/>
        <w:numPr>
          <w:ilvl w:val="0"/>
          <w:numId w:val="9"/>
        </w:numPr>
        <w:jc w:val="both"/>
      </w:pPr>
      <w:r w:rsidRPr="009228FD">
        <w:t xml:space="preserve">Zamawiający informuje, że w przypadku kiedy Wykonawca otrzyma od niego wezwanie w trybie art. 90 ustawy PZP, a złożone przez niego wyjaśnienia i / lub dowody stanowić będą tajemnicę przedsiębiorstwa w rozumieniu ustawy o zwalczaniu nieuczciwej konkurencji Wykonawcy będzie przysługiwało prawo zastrzeżenia ich jako tajemnica przedsiębiorstwa. </w:t>
      </w:r>
      <w:r w:rsidR="009727C4" w:rsidRPr="009228FD">
        <w:t>Przedmiotowe zastrzeżenie Zamawiający uzna za skuteczne wyłącznie w sytuacji kiedy Wykonawca oprócz samego zastrzeżenia, jednocześnie wykaże, iż dane informacje stanowią tajemnicę przedsiębiorstwa.</w:t>
      </w:r>
    </w:p>
    <w:p w:rsidR="009727C4" w:rsidRPr="009228FD" w:rsidRDefault="009727C4" w:rsidP="00CA05A2">
      <w:pPr>
        <w:pStyle w:val="Akapitzlist"/>
        <w:numPr>
          <w:ilvl w:val="0"/>
          <w:numId w:val="9"/>
        </w:numPr>
        <w:jc w:val="both"/>
      </w:pPr>
      <w:r w:rsidRPr="009228FD"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oferta,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9727C4" w:rsidRPr="009228FD" w:rsidRDefault="009727C4" w:rsidP="00CA05A2">
      <w:pPr>
        <w:pStyle w:val="Akapitzlist"/>
        <w:numPr>
          <w:ilvl w:val="0"/>
          <w:numId w:val="9"/>
        </w:numPr>
        <w:jc w:val="both"/>
      </w:pPr>
      <w:r w:rsidRPr="009228FD">
        <w:t xml:space="preserve"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:rsidR="00086763" w:rsidRPr="009228FD" w:rsidRDefault="00DB102B" w:rsidP="00CA05A2">
      <w:pPr>
        <w:pStyle w:val="Akapitzlist"/>
        <w:numPr>
          <w:ilvl w:val="0"/>
          <w:numId w:val="9"/>
        </w:numPr>
        <w:jc w:val="both"/>
      </w:pPr>
      <w:r w:rsidRPr="009228FD">
        <w:lastRenderedPageBreak/>
        <w:t xml:space="preserve">Oferta, której </w:t>
      </w:r>
      <w:r w:rsidR="003D4956" w:rsidRPr="009228FD">
        <w:t xml:space="preserve">treść nie będzie odpowiadać treści SIWZ, z zastrzeżeniem art. 87 ust. 2 pkt 3 ustawy PZP zostanie odrzucona (art. 89 ust. 1 pkt 2 ustawy PZP). Wszelkie niejasności i wątpliwości dotyczące treści zapisów w SIWZ należy zatem wyjaśnić z Zamawiającym przed terminem składania ofert w trybie przewidzianym w rozdziale VII niniejszej SIWZ. Przepisy ustawy PZP nie przewidują negocjacji warunków udzielenia zamówienia , w tym zapisów projektu umowy, po terminie otwarcia ofert. </w:t>
      </w:r>
    </w:p>
    <w:p w:rsidR="00E61156" w:rsidRPr="009228FD" w:rsidRDefault="00E61156" w:rsidP="00E61156">
      <w:pPr>
        <w:pStyle w:val="Akapitzlist"/>
        <w:ind w:left="1440"/>
        <w:jc w:val="both"/>
      </w:pPr>
    </w:p>
    <w:p w:rsidR="003D4956" w:rsidRPr="009228FD" w:rsidRDefault="003D4956" w:rsidP="003D4956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>Miejsce i termin składania i otwarcia ofert</w:t>
      </w:r>
    </w:p>
    <w:p w:rsidR="003D4956" w:rsidRPr="00D21809" w:rsidRDefault="003D4956" w:rsidP="00CA05A2">
      <w:pPr>
        <w:pStyle w:val="Akapitzlist"/>
        <w:numPr>
          <w:ilvl w:val="0"/>
          <w:numId w:val="11"/>
        </w:numPr>
        <w:jc w:val="both"/>
      </w:pPr>
      <w:r w:rsidRPr="009228FD">
        <w:t>Ofertę należy złożyć w siedzibie Zamawiającego tj. Urząd Miasta Świdwin Plac Konstytucji 3 Maja 1, 78-300 Świdwin – sekretariat pokój nr 28 do</w:t>
      </w:r>
      <w:r w:rsidR="002D0B33" w:rsidRPr="009228FD">
        <w:t xml:space="preserve"> </w:t>
      </w:r>
      <w:r w:rsidR="002D0B33" w:rsidRPr="001D71C6">
        <w:t xml:space="preserve">dnia </w:t>
      </w:r>
      <w:r w:rsidR="00C71615" w:rsidRPr="001D71C6">
        <w:t xml:space="preserve">                      </w:t>
      </w:r>
      <w:r w:rsidR="00E85496">
        <w:t>10 stycznia 2019</w:t>
      </w:r>
      <w:r w:rsidR="007A15A7" w:rsidRPr="001D71C6">
        <w:t>r. do godz. 10</w:t>
      </w:r>
      <w:r w:rsidR="006038F5" w:rsidRPr="001D71C6">
        <w:t>:00</w:t>
      </w:r>
      <w:r w:rsidR="006038F5" w:rsidRPr="009228FD">
        <w:rPr>
          <w:color w:val="FF0000"/>
        </w:rPr>
        <w:t xml:space="preserve"> </w:t>
      </w:r>
      <w:r w:rsidR="00850B21" w:rsidRPr="00D21809">
        <w:t>i</w:t>
      </w:r>
      <w:r w:rsidRPr="00D21809">
        <w:t xml:space="preserve"> zaadresować zgodnie z opisem przedstawionym w rozdziale </w:t>
      </w:r>
      <w:r w:rsidR="002B6F5E" w:rsidRPr="00D21809">
        <w:t>X SIWZ.</w:t>
      </w:r>
    </w:p>
    <w:p w:rsidR="002B6F5E" w:rsidRPr="009228FD" w:rsidRDefault="002B6F5E" w:rsidP="00CA05A2">
      <w:pPr>
        <w:pStyle w:val="Akapitzlist"/>
        <w:numPr>
          <w:ilvl w:val="0"/>
          <w:numId w:val="11"/>
        </w:numPr>
        <w:jc w:val="both"/>
      </w:pPr>
      <w:r w:rsidRPr="009228FD">
        <w:t>Decydujące znaczenie dla oceny zachowania terminu składania ofert ma data i godzina wpływu oferty do Zamawiającego, a nie data jej wysłania przesyłką pocztową czy kurierską.</w:t>
      </w:r>
    </w:p>
    <w:p w:rsidR="002B6F5E" w:rsidRPr="009228FD" w:rsidRDefault="002B6F5E" w:rsidP="00CA05A2">
      <w:pPr>
        <w:pStyle w:val="Akapitzlist"/>
        <w:numPr>
          <w:ilvl w:val="0"/>
          <w:numId w:val="11"/>
        </w:numPr>
        <w:jc w:val="both"/>
      </w:pPr>
      <w:r w:rsidRPr="009228FD">
        <w:t>Oferta złożona po terminie wskazanym w rozdziale XI.1 niniejszej SIWZ zostanie zwrócona Wykonawcy  zgodnie z zasadami określonymi w art. 84 ust. 2 ustawy PZP.</w:t>
      </w:r>
    </w:p>
    <w:p w:rsidR="002B6F5E" w:rsidRPr="00B64E16" w:rsidRDefault="002B6F5E" w:rsidP="00CA05A2">
      <w:pPr>
        <w:pStyle w:val="Akapitzlist"/>
        <w:numPr>
          <w:ilvl w:val="0"/>
          <w:numId w:val="11"/>
        </w:numPr>
        <w:jc w:val="both"/>
      </w:pPr>
      <w:r w:rsidRPr="009228FD">
        <w:t>Otwarcie ofert nastąpi w siedzibie Zamawiająceg</w:t>
      </w:r>
      <w:r w:rsidR="002D0B33" w:rsidRPr="009228FD">
        <w:t xml:space="preserve">o – sala nr 55 , </w:t>
      </w:r>
      <w:r w:rsidR="002D0B33" w:rsidRPr="00B64E16">
        <w:t xml:space="preserve">w dniu </w:t>
      </w:r>
      <w:r w:rsidR="00C71615" w:rsidRPr="00B64E16">
        <w:t xml:space="preserve">                        </w:t>
      </w:r>
      <w:r w:rsidR="00E85496">
        <w:t>10 stycznia  2019</w:t>
      </w:r>
      <w:r w:rsidR="006038F5" w:rsidRPr="00B64E16">
        <w:t xml:space="preserve">r. o </w:t>
      </w:r>
      <w:r w:rsidR="00D21809" w:rsidRPr="00B64E16">
        <w:t>godz. 10:3</w:t>
      </w:r>
      <w:r w:rsidR="006038F5" w:rsidRPr="00B64E16">
        <w:t>0</w:t>
      </w:r>
      <w:r w:rsidRPr="00B64E16">
        <w:t>.</w:t>
      </w:r>
    </w:p>
    <w:p w:rsidR="002B6F5E" w:rsidRPr="009228FD" w:rsidRDefault="002B6F5E" w:rsidP="00CA05A2">
      <w:pPr>
        <w:pStyle w:val="Akapitzlist"/>
        <w:numPr>
          <w:ilvl w:val="0"/>
          <w:numId w:val="11"/>
        </w:numPr>
        <w:jc w:val="both"/>
      </w:pPr>
      <w:r w:rsidRPr="009228FD">
        <w:t>Otwarcie ofert jest jawne.</w:t>
      </w:r>
    </w:p>
    <w:p w:rsidR="002B6F5E" w:rsidRPr="009228FD" w:rsidRDefault="002B6F5E" w:rsidP="00CA05A2">
      <w:pPr>
        <w:pStyle w:val="Akapitzlist"/>
        <w:numPr>
          <w:ilvl w:val="0"/>
          <w:numId w:val="11"/>
        </w:numPr>
        <w:jc w:val="both"/>
      </w:pPr>
      <w:r w:rsidRPr="009228FD">
        <w:t>Podczas otwarcia ofert Zamawiający odczyta informacje, o których mowa w art. 86 ust. 4 ustawy PZP.</w:t>
      </w:r>
    </w:p>
    <w:p w:rsidR="002B6F5E" w:rsidRPr="009228FD" w:rsidRDefault="002B6F5E" w:rsidP="00CA05A2">
      <w:pPr>
        <w:pStyle w:val="Akapitzlist"/>
        <w:numPr>
          <w:ilvl w:val="0"/>
          <w:numId w:val="11"/>
        </w:numPr>
        <w:jc w:val="both"/>
      </w:pPr>
      <w:r w:rsidRPr="009228FD">
        <w:t xml:space="preserve">Niezwłocznie po otwarciu ofert Zamawiający zamieści na stronie internetowej </w:t>
      </w:r>
      <w:hyperlink r:id="rId10" w:history="1">
        <w:r w:rsidRPr="009228FD">
          <w:rPr>
            <w:rStyle w:val="Hipercze"/>
            <w:color w:val="auto"/>
          </w:rPr>
          <w:t>www.swidwin.pl</w:t>
        </w:r>
      </w:hyperlink>
      <w:r w:rsidRPr="009228FD">
        <w:t xml:space="preserve">; </w:t>
      </w:r>
      <w:hyperlink r:id="rId11" w:history="1">
        <w:r w:rsidRPr="009228FD">
          <w:rPr>
            <w:rStyle w:val="Hipercze"/>
            <w:color w:val="auto"/>
          </w:rPr>
          <w:t>www.swidwin.biuletyn.net</w:t>
        </w:r>
      </w:hyperlink>
      <w:r w:rsidRPr="009228FD">
        <w:t xml:space="preserve"> informacje dotyczące: </w:t>
      </w:r>
    </w:p>
    <w:p w:rsidR="002B6F5E" w:rsidRPr="009228FD" w:rsidRDefault="002B6F5E" w:rsidP="00CA05A2">
      <w:pPr>
        <w:pStyle w:val="Akapitzlist"/>
        <w:numPr>
          <w:ilvl w:val="0"/>
          <w:numId w:val="12"/>
        </w:numPr>
        <w:jc w:val="both"/>
      </w:pPr>
      <w:r w:rsidRPr="009228FD">
        <w:t>Kwoty, jaką zamierza przeznaczyć na sfinansowanie zamówienia;</w:t>
      </w:r>
    </w:p>
    <w:p w:rsidR="002B6F5E" w:rsidRPr="009228FD" w:rsidRDefault="002B6F5E" w:rsidP="00CA05A2">
      <w:pPr>
        <w:pStyle w:val="Akapitzlist"/>
        <w:numPr>
          <w:ilvl w:val="0"/>
          <w:numId w:val="12"/>
        </w:numPr>
        <w:jc w:val="both"/>
      </w:pPr>
      <w:r w:rsidRPr="009228FD">
        <w:t>Firm oraz adresów Wykonawcy, którzy złożyli oferty w terminie;</w:t>
      </w:r>
    </w:p>
    <w:p w:rsidR="00E85496" w:rsidRDefault="002B6F5E" w:rsidP="00AB767E">
      <w:pPr>
        <w:pStyle w:val="Akapitzlist"/>
        <w:numPr>
          <w:ilvl w:val="0"/>
          <w:numId w:val="12"/>
        </w:numPr>
        <w:jc w:val="both"/>
      </w:pPr>
      <w:r w:rsidRPr="009228FD">
        <w:t>Ceny, terminu wykonania zamówienia, okresu gwarancji</w:t>
      </w:r>
      <w:r w:rsidR="00760909" w:rsidRPr="009228FD">
        <w:t xml:space="preserve"> i warunków płatności zawartych w ofertach.</w:t>
      </w:r>
    </w:p>
    <w:p w:rsidR="00AB767E" w:rsidRPr="00D21809" w:rsidRDefault="00AB767E" w:rsidP="00AB767E">
      <w:pPr>
        <w:pStyle w:val="Akapitzlist"/>
        <w:ind w:left="1800"/>
        <w:jc w:val="both"/>
      </w:pPr>
    </w:p>
    <w:p w:rsidR="00760909" w:rsidRPr="00D21809" w:rsidRDefault="00760909" w:rsidP="00760909">
      <w:pPr>
        <w:pStyle w:val="Akapitzlist"/>
        <w:numPr>
          <w:ilvl w:val="0"/>
          <w:numId w:val="1"/>
        </w:numPr>
        <w:jc w:val="both"/>
        <w:rPr>
          <w:b/>
        </w:rPr>
      </w:pPr>
      <w:r w:rsidRPr="00D21809">
        <w:rPr>
          <w:b/>
        </w:rPr>
        <w:t>Opis sposobu obliczania ceny</w:t>
      </w:r>
    </w:p>
    <w:p w:rsidR="00CE32C3" w:rsidRPr="00CE32C3" w:rsidRDefault="002B6F5E" w:rsidP="00CA05A2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cstheme="minorHAnsi"/>
        </w:rPr>
        <w:t xml:space="preserve"> </w:t>
      </w:r>
      <w:r w:rsidR="00CE32C3" w:rsidRPr="00CE32C3">
        <w:rPr>
          <w:rFonts w:eastAsia="Times New Roman" w:cstheme="minorHAnsi"/>
          <w:lang w:eastAsia="pl-PL"/>
        </w:rPr>
        <w:t>Cenę oferty należy określić z należytą starannością, na podstawie przedmiotu zamówienia z uwzględnieniem wszystkich kosztów związanych z realizacją zadania wynikających z zakresu usługi niezbędnych do wykonania zadania i doliczyć do powstałej kwoty inne składniki wpływające na ostateczną cenę. Cena nie może być wartością ujemną.</w:t>
      </w:r>
    </w:p>
    <w:p w:rsidR="00CE32C3" w:rsidRPr="00CE32C3" w:rsidRDefault="00CE32C3" w:rsidP="00CA05A2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eastAsia="Times New Roman" w:cstheme="minorHAnsi"/>
          <w:lang w:eastAsia="pl-PL"/>
        </w:rPr>
        <w:t>Cena podana w ofercie powinna obejmować wszystkie koszty i składniki związane z wykonaniem zamówienia, z wyodrębnieniem należnego podatku VAT, jeżeli występuje.</w:t>
      </w:r>
    </w:p>
    <w:p w:rsidR="00CE32C3" w:rsidRPr="00CE32C3" w:rsidRDefault="00CE32C3" w:rsidP="00CA05A2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eastAsia="Times New Roman" w:cstheme="minorHAnsi"/>
          <w:lang w:eastAsia="pl-PL"/>
        </w:rPr>
        <w:t xml:space="preserve">Prowizje i wysokość oprocentowania wskazane w ofercie, winny uwzględniać wszystkie zobowiązania i muszą być podane odpowiednio w PLN lub w procentach – cyfrowo i słownie. </w:t>
      </w:r>
    </w:p>
    <w:p w:rsidR="00CE32C3" w:rsidRPr="00CE32C3" w:rsidRDefault="00CE32C3" w:rsidP="00CA05A2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eastAsia="Times New Roman" w:cstheme="minorHAnsi"/>
          <w:lang w:eastAsia="pl-PL"/>
        </w:rPr>
        <w:t xml:space="preserve">W przypadku rozbieżności pomiędzy wartościami (ceną, oprocentowaniem) podanymi cyfrowo i słownie przyjmuje się, że prawidłowo podano wartości wyrażone słownie. </w:t>
      </w:r>
    </w:p>
    <w:p w:rsidR="00CE32C3" w:rsidRPr="00CE32C3" w:rsidRDefault="00CE32C3" w:rsidP="00CA05A2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eastAsia="Times New Roman" w:cstheme="minorHAnsi"/>
          <w:lang w:eastAsia="pl-PL"/>
        </w:rPr>
        <w:t xml:space="preserve">Wszystkie wartości określone w ofercie muszą być liczone do dwóch miejsc po przecinku wg zasady, że trzecia cyfra po przecinku od 5 w górę powoduje zaokrąglenie drugiej cyfry po przecinku w górę o 1. Jeśli trzecia cyfra po przecinku jest niższa od 5 zostaje skreślona, a druga cyfra po przecinku nie ulegnie zmianie. </w:t>
      </w:r>
    </w:p>
    <w:p w:rsidR="00CE32C3" w:rsidRPr="00CE32C3" w:rsidRDefault="00CE32C3" w:rsidP="00CA05A2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eastAsia="Times New Roman" w:cstheme="minorHAnsi"/>
          <w:lang w:eastAsia="pl-PL"/>
        </w:rPr>
        <w:t xml:space="preserve">Wykonawca zobowiązany jest do wypełnienia i określenia wartości we wszystkich pozycjach występujących w formularzu ofertowym. Brak wypełnienia i określenia wartości w </w:t>
      </w:r>
      <w:r w:rsidRPr="00CE32C3">
        <w:rPr>
          <w:rFonts w:eastAsia="Times New Roman" w:cstheme="minorHAnsi"/>
          <w:lang w:eastAsia="pl-PL"/>
        </w:rPr>
        <w:lastRenderedPageBreak/>
        <w:t>którejkolwiek pozycji formularza spowoduje odrzucenie oferty. Jeżeli Wykonawca nie pobiera opłaty za daną usługę powinien wpisać „0”, „zero”.</w:t>
      </w:r>
    </w:p>
    <w:p w:rsidR="00CE32C3" w:rsidRPr="00CE32C3" w:rsidRDefault="00CE32C3" w:rsidP="00CA05A2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eastAsia="Times New Roman" w:cstheme="minorHAnsi"/>
          <w:lang w:eastAsia="pl-PL"/>
        </w:rPr>
        <w:t>Zamawiający nie przewiduje zwrotu kosztów udziału w postępowaniu.</w:t>
      </w:r>
    </w:p>
    <w:p w:rsidR="00CE32C3" w:rsidRPr="00CE32C3" w:rsidRDefault="00CE32C3" w:rsidP="00CA05A2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eastAsia="Times New Roman" w:cstheme="minorHAnsi"/>
          <w:lang w:eastAsia="pl-PL"/>
        </w:rPr>
        <w:t xml:space="preserve">Wykonawca, składając ofertę, zobowiązany jest poinformować Zamawiającego, czy wybór jego oferty będzie prowadzić do powstania u Zamawiającego obowiązku podatkowego, wskazując nazwę (rodzaj) towaru lub usług, których dostawa lub świadczenie  będzie prowadzić do jego powstania, oraz wskazując ich wartość bez kwoty podatku. Zamawiający w celu oceny takiej oferty dolicza do przedstawionej w niej ceny podatek od towarów i usług, który miałby obowiązek rozliczyć zgodnie z przepisami o podatku od towarów i usług. </w:t>
      </w:r>
    </w:p>
    <w:p w:rsidR="00A64F28" w:rsidRPr="008A4FDC" w:rsidRDefault="00CE32C3" w:rsidP="00CA05A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CE32C3">
        <w:rPr>
          <w:rFonts w:eastAsia="Times New Roman" w:cstheme="minorHAnsi"/>
          <w:lang w:eastAsia="pl-PL"/>
        </w:rPr>
        <w:t>Cenę oferty należy przedstawić w Formularzu ofertowym – zgodnie z treścią Załącznika Nr 1 do SIWZ.</w:t>
      </w:r>
    </w:p>
    <w:p w:rsidR="00500A0A" w:rsidRPr="009228FD" w:rsidRDefault="00500A0A" w:rsidP="00500A0A">
      <w:pPr>
        <w:pStyle w:val="Akapitzlist"/>
        <w:ind w:left="1440"/>
        <w:jc w:val="both"/>
        <w:rPr>
          <w:color w:val="FF0000"/>
        </w:rPr>
      </w:pPr>
    </w:p>
    <w:p w:rsidR="00500A0A" w:rsidRPr="009228FD" w:rsidRDefault="00500A0A" w:rsidP="00500A0A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>Opis kryteriów, którymi Zamawiający będzie się kierował przy wyborze oferty, wraz z podaniem wag tych kryteriów i sposobu oceny ofert.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b/>
          <w:bCs/>
          <w:lang w:eastAsia="pl-PL"/>
        </w:rPr>
        <w:t>Za ofertę najkorzystniejszą zostanie uznana oferta zawierająca najkorzystniejszy bilans punktów w kryteriach:</w:t>
      </w:r>
    </w:p>
    <w:p w:rsidR="008A4FDC" w:rsidRPr="008A4FDC" w:rsidRDefault="008A4FDC" w:rsidP="008A4F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</w:p>
    <w:p w:rsidR="008A4FDC" w:rsidRPr="008A4FDC" w:rsidRDefault="008A4FDC" w:rsidP="00CA05A2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8A4FDC">
        <w:rPr>
          <w:rFonts w:eastAsia="Calibri" w:cstheme="minorHAnsi"/>
          <w:bCs/>
          <w:iCs/>
          <w:color w:val="000000"/>
        </w:rPr>
        <w:t xml:space="preserve">Kryterium wysokości opłat za obsługę rachunków (cena usługi )  - </w:t>
      </w:r>
      <w:r w:rsidRPr="008A4FDC">
        <w:rPr>
          <w:rFonts w:eastAsia="Calibri" w:cstheme="minorHAnsi"/>
          <w:b/>
          <w:bCs/>
          <w:iCs/>
          <w:color w:val="000000"/>
        </w:rPr>
        <w:t>60%</w:t>
      </w:r>
      <w:r w:rsidRPr="008A4FDC">
        <w:rPr>
          <w:rFonts w:eastAsia="Calibri" w:cstheme="minorHAnsi"/>
          <w:bCs/>
          <w:iCs/>
          <w:color w:val="000000"/>
        </w:rPr>
        <w:t>.</w:t>
      </w:r>
    </w:p>
    <w:p w:rsidR="008A4FDC" w:rsidRPr="008A4FDC" w:rsidRDefault="008A4FDC" w:rsidP="008A4FDC">
      <w:pPr>
        <w:autoSpaceDE w:val="0"/>
        <w:autoSpaceDN w:val="0"/>
        <w:adjustRightInd w:val="0"/>
        <w:ind w:left="709" w:hanging="425"/>
        <w:contextualSpacing/>
        <w:jc w:val="both"/>
        <w:rPr>
          <w:rFonts w:eastAsia="Calibri" w:cstheme="minorHAnsi"/>
        </w:rPr>
      </w:pPr>
    </w:p>
    <w:p w:rsidR="008A4FDC" w:rsidRPr="008A4FDC" w:rsidRDefault="008A4FDC" w:rsidP="00CA05A2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8A4FDC">
        <w:rPr>
          <w:rFonts w:eastAsia="Calibri" w:cstheme="minorHAnsi"/>
          <w:bCs/>
          <w:color w:val="000000"/>
        </w:rPr>
        <w:t xml:space="preserve">Kryterium oprocentowania środków na rachunkach bankowych (WIBID 1M x p) - </w:t>
      </w:r>
      <w:r w:rsidRPr="008A4FDC">
        <w:rPr>
          <w:rFonts w:eastAsia="Calibri" w:cstheme="minorHAnsi"/>
          <w:b/>
          <w:bCs/>
          <w:color w:val="000000"/>
        </w:rPr>
        <w:t>30%</w:t>
      </w:r>
      <w:r w:rsidRPr="008A4FDC">
        <w:rPr>
          <w:rFonts w:eastAsia="Calibri" w:cstheme="minorHAnsi"/>
          <w:bCs/>
          <w:color w:val="000000"/>
        </w:rPr>
        <w:t>.</w:t>
      </w:r>
    </w:p>
    <w:p w:rsidR="008A4FDC" w:rsidRPr="008A4FDC" w:rsidRDefault="008A4FDC" w:rsidP="008A4FDC">
      <w:pPr>
        <w:autoSpaceDE w:val="0"/>
        <w:autoSpaceDN w:val="0"/>
        <w:adjustRightInd w:val="0"/>
        <w:ind w:left="709" w:hanging="425"/>
        <w:contextualSpacing/>
        <w:jc w:val="both"/>
        <w:rPr>
          <w:rFonts w:eastAsia="Calibri" w:cstheme="minorHAnsi"/>
        </w:rPr>
      </w:pPr>
    </w:p>
    <w:p w:rsidR="008A4FDC" w:rsidRPr="008A4FDC" w:rsidRDefault="008A4FDC" w:rsidP="00CA05A2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eastAsia="Calibri" w:cstheme="minorHAnsi"/>
        </w:rPr>
      </w:pPr>
      <w:r w:rsidRPr="008A4FDC">
        <w:rPr>
          <w:rFonts w:eastAsia="Calibri" w:cstheme="minorHAnsi"/>
          <w:bCs/>
          <w:color w:val="000000"/>
        </w:rPr>
        <w:t xml:space="preserve">Kryterium oprocentowania kredytu w rachunku bieżącym (WIBOR 1M x k) - </w:t>
      </w:r>
      <w:r w:rsidRPr="008A4FDC">
        <w:rPr>
          <w:rFonts w:eastAsia="Calibri" w:cstheme="minorHAnsi"/>
          <w:b/>
          <w:bCs/>
          <w:color w:val="000000"/>
        </w:rPr>
        <w:t>10 %</w:t>
      </w:r>
      <w:r w:rsidRPr="008A4FDC">
        <w:rPr>
          <w:rFonts w:eastAsia="Calibri" w:cstheme="minorHAnsi"/>
          <w:bCs/>
          <w:color w:val="000000"/>
        </w:rPr>
        <w:t>.</w:t>
      </w:r>
    </w:p>
    <w:p w:rsidR="008A4FDC" w:rsidRDefault="008A4FDC" w:rsidP="008A4FDC">
      <w:pPr>
        <w:shd w:val="clear" w:color="auto" w:fill="FFFFFF"/>
        <w:tabs>
          <w:tab w:val="left" w:pos="1212"/>
        </w:tabs>
        <w:spacing w:after="0" w:line="240" w:lineRule="auto"/>
        <w:ind w:left="709" w:right="-470" w:hanging="42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8A4FDC" w:rsidRPr="00AB767E" w:rsidRDefault="008A4FDC" w:rsidP="00AB767E">
      <w:pPr>
        <w:shd w:val="clear" w:color="auto" w:fill="FFFFFF"/>
        <w:tabs>
          <w:tab w:val="left" w:pos="606"/>
        </w:tabs>
        <w:spacing w:after="0" w:line="240" w:lineRule="auto"/>
        <w:ind w:right="-470"/>
        <w:jc w:val="both"/>
        <w:rPr>
          <w:rFonts w:eastAsia="Times New Roman" w:cstheme="minorHAnsi"/>
          <w:b/>
          <w:bCs/>
          <w:iCs/>
          <w:color w:val="000000"/>
          <w:u w:val="single"/>
          <w:lang w:eastAsia="pl-PL"/>
        </w:rPr>
      </w:pPr>
      <w:r w:rsidRPr="00AB767E">
        <w:rPr>
          <w:rFonts w:eastAsia="Times New Roman" w:cstheme="minorHAnsi"/>
          <w:b/>
          <w:bCs/>
          <w:iCs/>
          <w:color w:val="000000"/>
          <w:u w:val="single"/>
          <w:lang w:eastAsia="pl-PL"/>
        </w:rPr>
        <w:t>Kryterium wysokości opłat za obsługę rachunku (cena usługi)</w:t>
      </w:r>
    </w:p>
    <w:p w:rsidR="008A4FDC" w:rsidRPr="008A4FDC" w:rsidRDefault="008A4FDC" w:rsidP="008A4FDC">
      <w:pPr>
        <w:pStyle w:val="Akapitzlist"/>
        <w:shd w:val="clear" w:color="auto" w:fill="FFFFFF"/>
        <w:tabs>
          <w:tab w:val="left" w:pos="606"/>
        </w:tabs>
        <w:spacing w:after="0" w:line="240" w:lineRule="auto"/>
        <w:ind w:left="1500" w:right="-47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</w:pPr>
    </w:p>
    <w:tbl>
      <w:tblPr>
        <w:tblW w:w="84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557"/>
        <w:gridCol w:w="1418"/>
        <w:gridCol w:w="1260"/>
        <w:gridCol w:w="1613"/>
      </w:tblGrid>
      <w:tr w:rsidR="008A4FDC" w:rsidRPr="008A4FDC" w:rsidTr="00C33B28">
        <w:trPr>
          <w:trHeight w:val="1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L.p.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Usługa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Cena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jednostkowa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Realizacja               w trakcie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lang w:eastAsia="pl-PL"/>
              </w:rPr>
              <w:t>umowy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(w okresie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4 lat )*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Całkowita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cena usługi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w w:val="102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w w:val="102"/>
                <w:lang w:eastAsia="pl-PL"/>
              </w:rPr>
              <w:t>(rubryka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w w:val="87"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color w:val="000000"/>
                <w:w w:val="87"/>
                <w:lang w:eastAsia="pl-PL"/>
              </w:rPr>
              <w:t>3x4)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</w:p>
        </w:tc>
      </w:tr>
      <w:tr w:rsidR="008A4FDC" w:rsidRPr="008A4FDC" w:rsidTr="00C33B28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1.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2.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3.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4.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5.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hRule="exact" w:val="632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1.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Otwarcie i prowadzenie rachunku bieżącego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11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hRule="exact" w:val="701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2.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 xml:space="preserve">Otwarcie i prowadzenie rachunków pomocniczych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30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val="5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 xml:space="preserve">Realizacja przelewów krajowych w systemie elektronicznym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120 000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4.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 xml:space="preserve">Miesięczny abonament za obsługę </w:t>
            </w: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 xml:space="preserve">systemu elektronicznego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A4FDC" w:rsidRPr="008A4FDC" w:rsidRDefault="008A4FDC" w:rsidP="008A4F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 xml:space="preserve">5.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Realizacja przelewów masowych  dochodowych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100 000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Realizacja płatności masowych generowanych z systemu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120 000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Wydanie blankietów czeków gotówkowych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val="451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iCs/>
                <w:color w:val="000000"/>
                <w:lang w:eastAsia="pl-PL"/>
              </w:rPr>
              <w:t>Wydanie zaświadczeń i opinii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8A4FDC" w:rsidRPr="008A4FDC" w:rsidTr="00C33B28">
        <w:trPr>
          <w:trHeight w:hRule="exact" w:val="468"/>
        </w:trPr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8A4FDC">
              <w:rPr>
                <w:rFonts w:eastAsia="Times New Roman" w:cstheme="minorHAnsi"/>
                <w:b/>
                <w:iCs/>
                <w:lang w:eastAsia="pl-PL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8A4FDC">
              <w:rPr>
                <w:rFonts w:eastAsia="Times New Roman" w:cstheme="minorHAnsi"/>
                <w:iCs/>
                <w:lang w:eastAsia="pl-PL"/>
              </w:rPr>
              <w:t>X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DC" w:rsidRPr="008A4FDC" w:rsidRDefault="008A4FDC" w:rsidP="008A4FD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</w:tr>
    </w:tbl>
    <w:p w:rsidR="008A4FDC" w:rsidRPr="008A4FDC" w:rsidRDefault="008A4FDC" w:rsidP="008A4FDC">
      <w:pPr>
        <w:shd w:val="clear" w:color="auto" w:fill="FFFFFF"/>
        <w:spacing w:after="0" w:line="240" w:lineRule="auto"/>
        <w:ind w:left="158" w:right="687" w:firstLine="6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8A4FDC">
        <w:rPr>
          <w:rFonts w:ascii="Times New Roman" w:eastAsia="Times New Roman" w:hAnsi="Times New Roman" w:cs="Times New Roman"/>
          <w:color w:val="000000"/>
          <w:lang w:eastAsia="pl-PL"/>
        </w:rPr>
        <w:t xml:space="preserve">szacunkowa ilość do wyliczenia ceny, w przypadku różnic obowiązywać będzie cena jednostkowa.  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158" w:right="687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left="158" w:right="4320" w:firstLine="688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8A4FDC">
        <w:rPr>
          <w:rFonts w:eastAsia="Times New Roman" w:cstheme="minorHAnsi"/>
          <w:color w:val="000000"/>
          <w:u w:val="single"/>
          <w:lang w:eastAsia="pl-PL"/>
        </w:rPr>
        <w:t xml:space="preserve">Formuła oceny kryterium: 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158" w:right="4320"/>
        <w:jc w:val="both"/>
        <w:rPr>
          <w:rFonts w:eastAsia="Times New Roman" w:cstheme="minorHAnsi"/>
          <w:iCs/>
          <w:color w:val="000000"/>
          <w:lang w:eastAsia="pl-PL"/>
        </w:rPr>
      </w:pPr>
      <w:r w:rsidRPr="008A4FDC">
        <w:rPr>
          <w:rFonts w:eastAsia="Times New Roman" w:cstheme="minorHAnsi"/>
          <w:iCs/>
          <w:color w:val="000000"/>
          <w:lang w:eastAsia="pl-PL"/>
        </w:rPr>
        <w:t xml:space="preserve">C  =  [(c. min. + l) : (c. l +1)] x 100 </w:t>
      </w:r>
    </w:p>
    <w:p w:rsidR="008A4FDC" w:rsidRPr="008A4FDC" w:rsidRDefault="008A4FDC" w:rsidP="008A4FDC">
      <w:pPr>
        <w:shd w:val="clear" w:color="auto" w:fill="FFFFFF"/>
        <w:tabs>
          <w:tab w:val="left" w:pos="9000"/>
        </w:tabs>
        <w:spacing w:after="0" w:line="240" w:lineRule="auto"/>
        <w:ind w:right="3670"/>
        <w:jc w:val="both"/>
        <w:rPr>
          <w:rFonts w:eastAsia="Times New Roman" w:cstheme="minorHAnsi"/>
          <w:iCs/>
          <w:color w:val="000000"/>
          <w:lang w:eastAsia="pl-PL"/>
        </w:rPr>
      </w:pPr>
      <w:r w:rsidRPr="008A4FDC">
        <w:rPr>
          <w:rFonts w:eastAsia="Times New Roman" w:cstheme="minorHAnsi"/>
          <w:iCs/>
          <w:color w:val="000000"/>
          <w:lang w:eastAsia="pl-PL"/>
        </w:rPr>
        <w:t xml:space="preserve">C - ilość pkt. uzyskanych przez badaną ofertę 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right="2950"/>
        <w:jc w:val="both"/>
        <w:rPr>
          <w:rFonts w:eastAsia="Times New Roman" w:cstheme="minorHAnsi"/>
          <w:iCs/>
          <w:color w:val="000000"/>
          <w:lang w:eastAsia="pl-PL"/>
        </w:rPr>
      </w:pPr>
      <w:r w:rsidRPr="008A4FDC">
        <w:rPr>
          <w:rFonts w:eastAsia="Times New Roman" w:cstheme="minorHAnsi"/>
          <w:iCs/>
          <w:color w:val="000000"/>
          <w:lang w:eastAsia="pl-PL"/>
        </w:rPr>
        <w:t xml:space="preserve">c. min. - cena najniższa spośród przedstawionych 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right="4320"/>
        <w:jc w:val="both"/>
        <w:rPr>
          <w:rFonts w:eastAsia="Times New Roman" w:cstheme="minorHAnsi"/>
          <w:iCs/>
          <w:color w:val="000000"/>
          <w:lang w:eastAsia="pl-PL"/>
        </w:rPr>
      </w:pPr>
      <w:r w:rsidRPr="008A4FDC">
        <w:rPr>
          <w:rFonts w:eastAsia="Times New Roman" w:cstheme="minorHAnsi"/>
          <w:iCs/>
          <w:color w:val="000000"/>
          <w:lang w:eastAsia="pl-PL"/>
        </w:rPr>
        <w:t>c. l - cena badanej oferty</w:t>
      </w:r>
    </w:p>
    <w:p w:rsidR="008A4FDC" w:rsidRPr="008A4FDC" w:rsidRDefault="008A4FDC" w:rsidP="008A4FDC">
      <w:pPr>
        <w:shd w:val="clear" w:color="auto" w:fill="FFFFFF"/>
        <w:spacing w:before="266" w:after="0" w:line="240" w:lineRule="auto"/>
        <w:ind w:left="148"/>
        <w:jc w:val="both"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>Oferta z najniższą ceną otrzyma maksymalną ilość 100 pkt. Każda kolejna badana oferta, otrzyma ilość punktów wynikającą z wyliczenia wg wyżej podanego wzoru.</w:t>
      </w:r>
    </w:p>
    <w:p w:rsidR="008A4FDC" w:rsidRPr="008A4FDC" w:rsidRDefault="008A4FDC" w:rsidP="008A4FDC">
      <w:pPr>
        <w:shd w:val="clear" w:color="auto" w:fill="FFFFFF"/>
        <w:spacing w:before="230" w:after="0" w:line="240" w:lineRule="auto"/>
        <w:ind w:left="137"/>
        <w:jc w:val="both"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>Ilość punktów uzyskanych w kryterium I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8A4FD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BF8F287" wp14:editId="687CD824">
                <wp:simplePos x="0" y="0"/>
                <wp:positionH relativeFrom="margin">
                  <wp:posOffset>1548130</wp:posOffset>
                </wp:positionH>
                <wp:positionV relativeFrom="paragraph">
                  <wp:posOffset>59690</wp:posOffset>
                </wp:positionV>
                <wp:extent cx="2914650" cy="436880"/>
                <wp:effectExtent l="0" t="0" r="0" b="0"/>
                <wp:wrapSquare wrapText="largest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6"/>
                            </w:tblGrid>
                            <w:tr w:rsidR="008A4FDC" w:rsidTr="008E3D06"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A4FDC" w:rsidRDefault="008A4FDC">
                                  <w:pPr>
                                    <w:snapToGrid w:val="0"/>
                                    <w:spacing w:before="36"/>
                                    <w:ind w:right="3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A4FDC" w:rsidRDefault="008A4FDC">
                                  <w:pPr>
                                    <w:spacing w:before="36"/>
                                    <w:ind w:right="3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4FDC" w:rsidRDefault="008A4FDC" w:rsidP="008A4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1.9pt;margin-top:4.7pt;width:229.5pt;height:34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06"/>
                      </w:tblGrid>
                      <w:tr w:rsidR="008A4FDC" w:rsidTr="008E3D06">
                        <w:tc>
                          <w:tcPr>
                            <w:tcW w:w="4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A4FDC" w:rsidRDefault="008A4FDC">
                            <w:pPr>
                              <w:snapToGrid w:val="0"/>
                              <w:spacing w:before="36"/>
                              <w:ind w:right="3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A4FDC" w:rsidRDefault="008A4FDC">
                            <w:pPr>
                              <w:spacing w:before="36"/>
                              <w:ind w:right="3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4FDC" w:rsidRDefault="008A4FDC" w:rsidP="008A4FDC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8A4FDC">
        <w:rPr>
          <w:rFonts w:eastAsia="Times New Roman" w:cstheme="minorHAnsi"/>
          <w:b/>
          <w:bCs/>
          <w:color w:val="000000"/>
          <w:lang w:eastAsia="pl-PL"/>
        </w:rPr>
        <w:tab/>
      </w:r>
      <w:r w:rsidRPr="008A4FDC">
        <w:rPr>
          <w:rFonts w:eastAsia="Times New Roman" w:cstheme="minorHAnsi"/>
          <w:b/>
          <w:bCs/>
          <w:color w:val="000000"/>
          <w:lang w:eastAsia="pl-PL"/>
        </w:rPr>
        <w:tab/>
      </w:r>
      <w:r w:rsidRPr="008A4FDC">
        <w:rPr>
          <w:rFonts w:eastAsia="Times New Roman" w:cstheme="minorHAnsi"/>
          <w:b/>
          <w:bCs/>
          <w:color w:val="000000"/>
          <w:lang w:eastAsia="pl-PL"/>
        </w:rPr>
        <w:tab/>
      </w:r>
      <w:r w:rsidRPr="008A4FDC">
        <w:rPr>
          <w:rFonts w:eastAsia="Times New Roman" w:cstheme="minorHAnsi"/>
          <w:b/>
          <w:bCs/>
          <w:color w:val="000000"/>
          <w:lang w:eastAsia="pl-PL"/>
        </w:rPr>
        <w:tab/>
      </w:r>
      <w:r w:rsidRPr="008A4FDC">
        <w:rPr>
          <w:rFonts w:eastAsia="Times New Roman" w:cstheme="minorHAnsi"/>
          <w:b/>
          <w:bCs/>
          <w:color w:val="000000"/>
          <w:lang w:eastAsia="pl-PL"/>
        </w:rPr>
        <w:tab/>
      </w:r>
      <w:r w:rsidRPr="008A4FDC">
        <w:rPr>
          <w:rFonts w:eastAsia="Times New Roman" w:cstheme="minorHAnsi"/>
          <w:b/>
          <w:bCs/>
          <w:color w:val="000000"/>
          <w:lang w:eastAsia="pl-PL"/>
        </w:rPr>
        <w:tab/>
      </w:r>
    </w:p>
    <w:p w:rsid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8A4FDC">
        <w:rPr>
          <w:rFonts w:eastAsia="Times New Roman" w:cstheme="minorHAnsi"/>
          <w:b/>
          <w:bCs/>
          <w:color w:val="000000"/>
          <w:lang w:eastAsia="pl-PL"/>
        </w:rPr>
        <w:t xml:space="preserve">1.2 Kryterium oprocentowania środków na rachunkach bankowych (WIBID 1M x p) 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18" w:right="-470"/>
        <w:jc w:val="both"/>
        <w:rPr>
          <w:rFonts w:eastAsia="Times New Roman" w:cstheme="minorHAnsi"/>
          <w:color w:val="000000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left="851" w:right="-47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8A4FDC">
        <w:rPr>
          <w:rFonts w:eastAsia="Times New Roman" w:cstheme="minorHAnsi"/>
          <w:color w:val="000000"/>
          <w:u w:val="single"/>
          <w:lang w:eastAsia="pl-PL"/>
        </w:rPr>
        <w:t>Formuła oceny kryterium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851"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4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8155"/>
        <w:gridCol w:w="1309"/>
      </w:tblGrid>
      <w:tr w:rsidR="008A4FDC" w:rsidRPr="008A4FDC" w:rsidTr="00C33B28">
        <w:trPr>
          <w:trHeight w:val="327"/>
        </w:trPr>
        <w:tc>
          <w:tcPr>
            <w:tcW w:w="8155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t>wartość współczynnika dla oprocentowania środków badanej oferty</w:t>
            </w:r>
          </w:p>
        </w:tc>
        <w:tc>
          <w:tcPr>
            <w:tcW w:w="1309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A4FDC" w:rsidRPr="008A4FDC" w:rsidTr="00C33B28">
        <w:tc>
          <w:tcPr>
            <w:tcW w:w="8155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t>P =     ---------------------------------------------------------------------------------------</w:t>
            </w:r>
          </w:p>
        </w:tc>
        <w:tc>
          <w:tcPr>
            <w:tcW w:w="1309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t>x 100</w:t>
            </w:r>
          </w:p>
        </w:tc>
      </w:tr>
      <w:tr w:rsidR="008A4FDC" w:rsidRPr="008A4FDC" w:rsidTr="00C33B28">
        <w:tc>
          <w:tcPr>
            <w:tcW w:w="8155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t>najwyższa wartość współczynnika oprocentowania środków spośród          przedstawionych ofert</w:t>
            </w:r>
          </w:p>
        </w:tc>
        <w:tc>
          <w:tcPr>
            <w:tcW w:w="1309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A4FDC" w:rsidRPr="008A4FDC" w:rsidRDefault="008A4FDC" w:rsidP="008A4FDC">
      <w:pPr>
        <w:shd w:val="clear" w:color="auto" w:fill="FFFFFF"/>
        <w:spacing w:after="0" w:line="240" w:lineRule="auto"/>
        <w:ind w:right="-470"/>
        <w:jc w:val="both"/>
        <w:rPr>
          <w:rFonts w:eastAsia="Times New Roman" w:cstheme="minorHAnsi"/>
          <w:color w:val="000000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right="-470"/>
        <w:jc w:val="both"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ab/>
        <w:t>P - ilość punktów uzyskanych przez badaną ofertę</w:t>
      </w:r>
    </w:p>
    <w:p w:rsidR="008A4FDC" w:rsidRPr="008A4FDC" w:rsidRDefault="008A4FDC" w:rsidP="008A4FDC">
      <w:pPr>
        <w:shd w:val="clear" w:color="auto" w:fill="FFFFFF"/>
        <w:spacing w:before="256" w:after="0" w:line="240" w:lineRule="auto"/>
        <w:jc w:val="both"/>
        <w:rPr>
          <w:rFonts w:eastAsia="Times New Roman" w:cstheme="minorHAnsi"/>
          <w:iCs/>
          <w:color w:val="000000"/>
          <w:w w:val="102"/>
          <w:lang w:eastAsia="pl-PL"/>
        </w:rPr>
      </w:pPr>
    </w:p>
    <w:p w:rsidR="008A4FDC" w:rsidRPr="008A4FDC" w:rsidRDefault="008A4FDC" w:rsidP="008A4FDC">
      <w:pPr>
        <w:shd w:val="clear" w:color="auto" w:fill="FFFFFF"/>
        <w:spacing w:before="266" w:after="0" w:line="240" w:lineRule="auto"/>
        <w:ind w:left="148"/>
        <w:jc w:val="both"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>Oferta z najwyższą wartością wskaźnika otrzyma maksymalną ilość 100 pkt. Każda kolejna badana oferta, otrzyma ilość punktów wynikającą z wyliczenia wg wyżej podanego wzoru.</w:t>
      </w:r>
    </w:p>
    <w:p w:rsidR="008A4FDC" w:rsidRPr="008A4FDC" w:rsidRDefault="008A4FDC" w:rsidP="008A4FDC">
      <w:pPr>
        <w:shd w:val="clear" w:color="auto" w:fill="FFFFFF"/>
        <w:spacing w:before="32" w:after="0" w:line="240" w:lineRule="auto"/>
        <w:ind w:left="14" w:right="4750"/>
        <w:jc w:val="both"/>
        <w:rPr>
          <w:rFonts w:eastAsia="Times New Roman" w:cstheme="minorHAnsi"/>
          <w:iCs/>
          <w:color w:val="000000"/>
          <w:w w:val="102"/>
          <w:lang w:eastAsia="pl-PL"/>
        </w:rPr>
      </w:pPr>
    </w:p>
    <w:p w:rsidR="008A4FDC" w:rsidRPr="008A4FDC" w:rsidRDefault="008A4FDC" w:rsidP="008A4FDC">
      <w:pPr>
        <w:shd w:val="clear" w:color="auto" w:fill="FFFFFF"/>
        <w:spacing w:before="32" w:after="0" w:line="240" w:lineRule="auto"/>
        <w:ind w:left="14" w:right="4750"/>
        <w:jc w:val="both"/>
        <w:rPr>
          <w:rFonts w:eastAsia="Times New Roman" w:cstheme="minorHAnsi"/>
          <w:iCs/>
          <w:color w:val="000000"/>
          <w:w w:val="102"/>
          <w:lang w:eastAsia="pl-PL"/>
        </w:rPr>
      </w:pPr>
      <w:r w:rsidRPr="008A4FDC">
        <w:rPr>
          <w:rFonts w:eastAsia="Times New Roman" w:cstheme="minorHAnsi"/>
          <w:iCs/>
          <w:color w:val="000000"/>
          <w:w w:val="102"/>
          <w:lang w:eastAsia="pl-PL"/>
        </w:rPr>
        <w:t>Ilość punktów uzyskanych w kryterium II</w:t>
      </w:r>
    </w:p>
    <w:p w:rsidR="008A4FDC" w:rsidRPr="008A4FDC" w:rsidRDefault="008A4FDC" w:rsidP="008A4FDC">
      <w:pPr>
        <w:spacing w:after="0" w:line="240" w:lineRule="auto"/>
        <w:ind w:left="17" w:right="1474"/>
        <w:jc w:val="both"/>
        <w:rPr>
          <w:rFonts w:eastAsia="Times New Roman" w:cstheme="minorHAnsi"/>
          <w:i/>
          <w:iCs/>
          <w:color w:val="000000"/>
          <w:w w:val="102"/>
          <w:lang w:eastAsia="pl-PL"/>
        </w:rPr>
      </w:pPr>
      <w:r w:rsidRPr="008A4FD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65F7684B" wp14:editId="5F690299">
                <wp:simplePos x="0" y="0"/>
                <wp:positionH relativeFrom="margin">
                  <wp:posOffset>1548130</wp:posOffset>
                </wp:positionH>
                <wp:positionV relativeFrom="paragraph">
                  <wp:posOffset>90170</wp:posOffset>
                </wp:positionV>
                <wp:extent cx="2819400" cy="408305"/>
                <wp:effectExtent l="0" t="0" r="0" b="0"/>
                <wp:wrapSquare wrapText="largest"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8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6"/>
                            </w:tblGrid>
                            <w:tr w:rsidR="008A4FDC"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A4FDC" w:rsidRDefault="008A4FDC">
                                  <w:pPr>
                                    <w:snapToGrid w:val="0"/>
                                    <w:spacing w:before="36"/>
                                    <w:ind w:right="3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A4FDC" w:rsidRDefault="008A4FDC">
                                  <w:pPr>
                                    <w:spacing w:before="36"/>
                                    <w:ind w:right="3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4FDC" w:rsidRDefault="008A4FDC" w:rsidP="008A4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21.9pt;margin-top:7.1pt;width:222pt;height:32.1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06"/>
                      </w:tblGrid>
                      <w:tr w:rsidR="008A4FDC">
                        <w:tc>
                          <w:tcPr>
                            <w:tcW w:w="4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A4FDC" w:rsidRDefault="008A4FDC">
                            <w:pPr>
                              <w:snapToGrid w:val="0"/>
                              <w:spacing w:before="36"/>
                              <w:ind w:right="3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A4FDC" w:rsidRDefault="008A4FDC">
                            <w:pPr>
                              <w:spacing w:before="36"/>
                              <w:ind w:right="3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4FDC" w:rsidRDefault="008A4FDC" w:rsidP="008A4FDC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8A4FDC">
        <w:rPr>
          <w:rFonts w:eastAsia="Times New Roman" w:cstheme="minorHAnsi"/>
          <w:i/>
          <w:iCs/>
          <w:color w:val="000000"/>
          <w:w w:val="102"/>
          <w:lang w:eastAsia="pl-PL"/>
        </w:rPr>
        <w:tab/>
      </w:r>
      <w:r w:rsidRPr="008A4FDC">
        <w:rPr>
          <w:rFonts w:eastAsia="Times New Roman" w:cstheme="minorHAnsi"/>
          <w:i/>
          <w:iCs/>
          <w:color w:val="000000"/>
          <w:w w:val="102"/>
          <w:lang w:eastAsia="pl-PL"/>
        </w:rPr>
        <w:tab/>
      </w:r>
    </w:p>
    <w:p w:rsidR="008A4FDC" w:rsidRPr="008A4FDC" w:rsidRDefault="008A4FDC" w:rsidP="008A4FDC">
      <w:pPr>
        <w:spacing w:after="0" w:line="240" w:lineRule="auto"/>
        <w:ind w:left="17" w:right="1474"/>
        <w:jc w:val="both"/>
        <w:rPr>
          <w:rFonts w:eastAsia="Times New Roman" w:cstheme="minorHAnsi"/>
          <w:i/>
          <w:iCs/>
          <w:color w:val="000000"/>
          <w:w w:val="102"/>
          <w:lang w:eastAsia="pl-PL"/>
        </w:rPr>
      </w:pPr>
    </w:p>
    <w:p w:rsidR="008A4FDC" w:rsidRPr="008A4FDC" w:rsidRDefault="008A4FDC" w:rsidP="008A4FDC">
      <w:pPr>
        <w:spacing w:after="0" w:line="240" w:lineRule="auto"/>
        <w:ind w:left="17" w:right="1474"/>
        <w:jc w:val="both"/>
        <w:rPr>
          <w:rFonts w:eastAsia="Times New Roman" w:cstheme="minorHAnsi"/>
          <w:i/>
          <w:iCs/>
          <w:color w:val="000000"/>
          <w:w w:val="102"/>
          <w:lang w:eastAsia="pl-PL"/>
        </w:rPr>
      </w:pPr>
    </w:p>
    <w:p w:rsidR="008A4FDC" w:rsidRDefault="008A4FDC" w:rsidP="008A4FDC">
      <w:pPr>
        <w:spacing w:after="0" w:line="240" w:lineRule="auto"/>
        <w:ind w:left="-57" w:right="794"/>
        <w:jc w:val="both"/>
        <w:rPr>
          <w:rFonts w:eastAsia="Times New Roman" w:cstheme="minorHAnsi"/>
          <w:i/>
          <w:iCs/>
          <w:color w:val="000000"/>
          <w:w w:val="102"/>
          <w:lang w:eastAsia="pl-PL"/>
        </w:rPr>
      </w:pPr>
    </w:p>
    <w:p w:rsidR="008A4FDC" w:rsidRPr="008A4FDC" w:rsidRDefault="008A4FDC" w:rsidP="008A4FDC">
      <w:pPr>
        <w:spacing w:after="0" w:line="240" w:lineRule="auto"/>
        <w:ind w:left="-57" w:right="794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8A4FDC">
        <w:rPr>
          <w:rFonts w:eastAsia="Times New Roman" w:cstheme="minorHAnsi"/>
          <w:i/>
          <w:iCs/>
          <w:color w:val="000000"/>
          <w:w w:val="102"/>
          <w:lang w:eastAsia="pl-PL"/>
        </w:rPr>
        <w:tab/>
      </w:r>
      <w:r w:rsidRPr="008A4FDC">
        <w:rPr>
          <w:rFonts w:eastAsia="Times New Roman" w:cstheme="minorHAnsi"/>
          <w:b/>
          <w:bCs/>
          <w:color w:val="000000"/>
          <w:lang w:eastAsia="pl-PL"/>
        </w:rPr>
        <w:t>1.3 Kryterium oprocentowania kredytu w rachunku bieżącym (WIBOR 1M x k )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851" w:right="-47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left="851" w:right="-47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8A4FDC">
        <w:rPr>
          <w:rFonts w:eastAsia="Times New Roman" w:cstheme="minorHAnsi"/>
          <w:color w:val="000000"/>
          <w:u w:val="single"/>
          <w:lang w:eastAsia="pl-PL"/>
        </w:rPr>
        <w:t>Formuła oceny kryterium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851" w:right="-47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149"/>
        <w:gridCol w:w="1315"/>
      </w:tblGrid>
      <w:tr w:rsidR="008A4FDC" w:rsidRPr="008A4FDC" w:rsidTr="00C33B28">
        <w:trPr>
          <w:trHeight w:val="327"/>
        </w:trPr>
        <w:tc>
          <w:tcPr>
            <w:tcW w:w="8149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lastRenderedPageBreak/>
              <w:t>najniższa wartość współczynnika dla oprocentowania kredytu spośród     przedstawionych ofert</w:t>
            </w:r>
          </w:p>
        </w:tc>
        <w:tc>
          <w:tcPr>
            <w:tcW w:w="1315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8A4FDC" w:rsidRPr="008A4FDC" w:rsidTr="00C33B28">
        <w:tc>
          <w:tcPr>
            <w:tcW w:w="8149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t>K =   ------------------------------------------------------------------------------------------</w:t>
            </w:r>
          </w:p>
        </w:tc>
        <w:tc>
          <w:tcPr>
            <w:tcW w:w="1315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t xml:space="preserve">x 100 </w:t>
            </w:r>
          </w:p>
        </w:tc>
      </w:tr>
      <w:tr w:rsidR="008A4FDC" w:rsidRPr="008A4FDC" w:rsidTr="00C33B28">
        <w:tc>
          <w:tcPr>
            <w:tcW w:w="8149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4FDC">
              <w:rPr>
                <w:rFonts w:eastAsia="Times New Roman" w:cstheme="minorHAnsi"/>
                <w:color w:val="000000"/>
                <w:lang w:eastAsia="pl-PL"/>
              </w:rPr>
              <w:t>wartość współczynnika dla oprocentowania kredytu dla badanej oferty</w:t>
            </w:r>
          </w:p>
        </w:tc>
        <w:tc>
          <w:tcPr>
            <w:tcW w:w="1315" w:type="dxa"/>
          </w:tcPr>
          <w:p w:rsidR="008A4FDC" w:rsidRPr="008A4FDC" w:rsidRDefault="008A4FDC" w:rsidP="008A4FDC">
            <w:pPr>
              <w:spacing w:after="0" w:line="240" w:lineRule="auto"/>
              <w:ind w:right="-47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A4FDC" w:rsidRPr="008A4FDC" w:rsidRDefault="008A4FDC" w:rsidP="008A4FDC">
      <w:pPr>
        <w:shd w:val="clear" w:color="auto" w:fill="FFFFFF"/>
        <w:spacing w:after="0" w:line="240" w:lineRule="auto"/>
        <w:ind w:left="851" w:right="-47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left="851" w:right="-47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:rsidR="008A4FDC" w:rsidRPr="008A4FDC" w:rsidRDefault="008A4FDC" w:rsidP="008A4FDC">
      <w:pPr>
        <w:shd w:val="clear" w:color="auto" w:fill="FFFFFF"/>
        <w:spacing w:after="0" w:line="240" w:lineRule="auto"/>
        <w:ind w:left="851" w:right="-470"/>
        <w:jc w:val="both"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 xml:space="preserve">K - ilość punktów uzyskanych przez badaną ofertę </w:t>
      </w:r>
    </w:p>
    <w:p w:rsidR="008A4FDC" w:rsidRPr="008A4FDC" w:rsidRDefault="008A4FDC" w:rsidP="008A4FDC">
      <w:pPr>
        <w:shd w:val="clear" w:color="auto" w:fill="FFFFFF"/>
        <w:spacing w:before="266" w:after="0" w:line="240" w:lineRule="auto"/>
        <w:ind w:left="148"/>
        <w:jc w:val="both"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>Oferta z najniższą wartością wskaźnika otrzyma maksymalną ilość 100 pkt. Każda kolejna badana oferta, otrzyma ilość punktów wynikającą z wyliczenia wg wyżej podanego wzoru.</w:t>
      </w:r>
    </w:p>
    <w:p w:rsidR="008A4FDC" w:rsidRPr="008A4FDC" w:rsidRDefault="008A4FDC" w:rsidP="008A4FDC">
      <w:pPr>
        <w:shd w:val="clear" w:color="auto" w:fill="FFFFFF"/>
        <w:spacing w:before="36" w:after="0" w:line="240" w:lineRule="auto"/>
        <w:ind w:left="7" w:right="3850"/>
        <w:jc w:val="both"/>
        <w:rPr>
          <w:rFonts w:eastAsia="Times New Roman" w:cstheme="minorHAnsi"/>
          <w:iCs/>
          <w:color w:val="000000"/>
          <w:w w:val="103"/>
          <w:lang w:eastAsia="pl-PL"/>
        </w:rPr>
      </w:pPr>
    </w:p>
    <w:p w:rsidR="008A4FDC" w:rsidRPr="008A4FDC" w:rsidRDefault="008A4FDC" w:rsidP="008A4FDC">
      <w:pPr>
        <w:shd w:val="clear" w:color="auto" w:fill="FFFFFF"/>
        <w:spacing w:before="36" w:after="0" w:line="240" w:lineRule="auto"/>
        <w:ind w:left="7" w:right="3850"/>
        <w:jc w:val="both"/>
        <w:rPr>
          <w:rFonts w:eastAsia="Times New Roman" w:cstheme="minorHAnsi"/>
          <w:i/>
          <w:iCs/>
          <w:color w:val="000000"/>
          <w:w w:val="103"/>
          <w:lang w:eastAsia="pl-PL"/>
        </w:rPr>
      </w:pPr>
      <w:r w:rsidRPr="008A4FDC">
        <w:rPr>
          <w:rFonts w:eastAsia="Times New Roman" w:cstheme="minorHAnsi"/>
          <w:iCs/>
          <w:color w:val="000000"/>
          <w:w w:val="103"/>
          <w:lang w:eastAsia="pl-PL"/>
        </w:rPr>
        <w:t>Ilość punktów uzyskanych w kryterium III</w:t>
      </w:r>
      <w:r w:rsidRPr="008A4FDC">
        <w:rPr>
          <w:rFonts w:eastAsia="Times New Roman" w:cstheme="minorHAnsi"/>
          <w:i/>
          <w:iCs/>
          <w:color w:val="000000"/>
          <w:w w:val="103"/>
          <w:lang w:eastAsia="pl-PL"/>
        </w:rPr>
        <w:tab/>
      </w:r>
      <w:r w:rsidRPr="008A4FDC">
        <w:rPr>
          <w:rFonts w:eastAsia="Times New Roman" w:cstheme="minorHAnsi"/>
          <w:i/>
          <w:iCs/>
          <w:color w:val="000000"/>
          <w:w w:val="103"/>
          <w:lang w:eastAsia="pl-PL"/>
        </w:rPr>
        <w:tab/>
      </w:r>
      <w:r w:rsidRPr="008A4FDC">
        <w:rPr>
          <w:rFonts w:eastAsia="Times New Roman" w:cstheme="minorHAnsi"/>
          <w:i/>
          <w:iCs/>
          <w:color w:val="000000"/>
          <w:w w:val="103"/>
          <w:lang w:eastAsia="pl-PL"/>
        </w:rPr>
        <w:tab/>
      </w:r>
      <w:r w:rsidRPr="008A4FDC">
        <w:rPr>
          <w:rFonts w:eastAsia="Times New Roman" w:cstheme="minorHAnsi"/>
          <w:i/>
          <w:iCs/>
          <w:color w:val="000000"/>
          <w:w w:val="103"/>
          <w:lang w:eastAsia="pl-PL"/>
        </w:rPr>
        <w:tab/>
      </w:r>
      <w:r w:rsidRPr="008A4FDC">
        <w:rPr>
          <w:rFonts w:eastAsia="Times New Roman" w:cstheme="minorHAnsi"/>
          <w:i/>
          <w:iCs/>
          <w:color w:val="000000"/>
          <w:w w:val="103"/>
          <w:lang w:eastAsia="pl-PL"/>
        </w:rPr>
        <w:tab/>
      </w:r>
      <w:r w:rsidRPr="008A4FDC">
        <w:rPr>
          <w:rFonts w:eastAsia="Times New Roman" w:cstheme="minorHAnsi"/>
          <w:i/>
          <w:iCs/>
          <w:color w:val="000000"/>
          <w:w w:val="103"/>
          <w:lang w:eastAsia="pl-PL"/>
        </w:rPr>
        <w:tab/>
      </w:r>
    </w:p>
    <w:tbl>
      <w:tblPr>
        <w:tblW w:w="0" w:type="auto"/>
        <w:tblInd w:w="2423" w:type="dxa"/>
        <w:tblLayout w:type="fixed"/>
        <w:tblLook w:val="0000" w:firstRow="0" w:lastRow="0" w:firstColumn="0" w:lastColumn="0" w:noHBand="0" w:noVBand="0"/>
      </w:tblPr>
      <w:tblGrid>
        <w:gridCol w:w="4206"/>
      </w:tblGrid>
      <w:tr w:rsidR="008A4FDC" w:rsidRPr="008A4FDC" w:rsidTr="00C33B2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DC" w:rsidRPr="008A4FDC" w:rsidRDefault="008A4FDC" w:rsidP="008A4FDC">
            <w:pPr>
              <w:snapToGrid w:val="0"/>
              <w:spacing w:before="36" w:after="0" w:line="240" w:lineRule="auto"/>
              <w:ind w:right="3850"/>
              <w:jc w:val="both"/>
              <w:rPr>
                <w:rFonts w:eastAsia="Times New Roman" w:cstheme="minorHAnsi"/>
                <w:lang w:eastAsia="pl-PL"/>
              </w:rPr>
            </w:pPr>
            <w:r w:rsidRPr="008A4FDC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8A4FDC" w:rsidRPr="008A4FDC" w:rsidRDefault="008A4FDC" w:rsidP="008A4FDC">
            <w:pPr>
              <w:spacing w:before="36" w:after="0" w:line="240" w:lineRule="auto"/>
              <w:ind w:right="385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A4FDC" w:rsidRPr="008A4FDC" w:rsidRDefault="008A4FDC" w:rsidP="008A4FD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A4FDC" w:rsidRPr="008A4FDC" w:rsidRDefault="008A4FDC" w:rsidP="008A4FD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A4FDC">
        <w:rPr>
          <w:rFonts w:eastAsia="Times New Roman" w:cstheme="minorHAnsi"/>
          <w:b/>
          <w:lang w:eastAsia="pl-PL"/>
        </w:rPr>
        <w:t>2. Ostateczna ilość punktów zostanie ustalona na podstawie:</w:t>
      </w:r>
    </w:p>
    <w:p w:rsidR="008A4FDC" w:rsidRPr="008A4FDC" w:rsidRDefault="008A4FDC" w:rsidP="008A4FD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A4FDC" w:rsidRPr="008A4FDC" w:rsidRDefault="008A4FDC" w:rsidP="008A4FDC">
      <w:pPr>
        <w:spacing w:after="0" w:line="240" w:lineRule="auto"/>
        <w:ind w:left="2831" w:firstLine="709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8A4FDC">
        <w:rPr>
          <w:rFonts w:eastAsia="Times New Roman" w:cstheme="minorHAnsi"/>
          <w:b/>
          <w:color w:val="000000"/>
          <w:lang w:eastAsia="pl-PL"/>
        </w:rPr>
        <w:t xml:space="preserve">Wzór </w:t>
      </w:r>
      <w:r w:rsidRPr="008A4FDC">
        <w:rPr>
          <w:rFonts w:eastAsia="Times New Roman" w:cstheme="minorHAnsi"/>
          <w:b/>
          <w:bCs/>
          <w:color w:val="000000"/>
          <w:lang w:eastAsia="pl-PL"/>
        </w:rPr>
        <w:t>do oceny ofert: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50" w:firstLine="360"/>
        <w:jc w:val="center"/>
        <w:rPr>
          <w:rFonts w:eastAsia="Times New Roman" w:cstheme="minorHAnsi"/>
          <w:b/>
          <w:color w:val="000000"/>
          <w:lang w:eastAsia="pl-PL"/>
        </w:rPr>
      </w:pPr>
      <w:r w:rsidRPr="008A4FDC">
        <w:rPr>
          <w:rFonts w:eastAsia="Times New Roman" w:cstheme="minorHAnsi"/>
          <w:b/>
          <w:color w:val="000000"/>
          <w:lang w:eastAsia="pl-PL"/>
        </w:rPr>
        <w:t xml:space="preserve">S = </w:t>
      </w:r>
      <w:r w:rsidRPr="008A4FDC">
        <w:rPr>
          <w:rFonts w:eastAsia="Times New Roman" w:cstheme="minorHAnsi"/>
          <w:b/>
          <w:bCs/>
          <w:color w:val="000000"/>
          <w:lang w:eastAsia="pl-PL"/>
        </w:rPr>
        <w:t xml:space="preserve">(C x 60%)  + </w:t>
      </w:r>
      <w:r w:rsidRPr="008A4FDC">
        <w:rPr>
          <w:rFonts w:eastAsia="Times New Roman" w:cstheme="minorHAnsi"/>
          <w:b/>
          <w:color w:val="000000"/>
          <w:lang w:eastAsia="pl-PL"/>
        </w:rPr>
        <w:t>(P x 30%)</w:t>
      </w:r>
      <w:r w:rsidRPr="008A4FDC">
        <w:rPr>
          <w:rFonts w:eastAsia="Times New Roman" w:cstheme="minorHAnsi"/>
          <w:b/>
          <w:color w:val="000000"/>
          <w:vertAlign w:val="subscript"/>
          <w:lang w:eastAsia="pl-PL"/>
        </w:rPr>
        <w:t xml:space="preserve">  </w:t>
      </w:r>
      <w:r w:rsidRPr="008A4FDC">
        <w:rPr>
          <w:rFonts w:eastAsia="Times New Roman" w:cstheme="minorHAnsi"/>
          <w:b/>
          <w:color w:val="000000"/>
          <w:lang w:eastAsia="pl-PL"/>
        </w:rPr>
        <w:t xml:space="preserve">+ (K x 10%) </w:t>
      </w:r>
    </w:p>
    <w:p w:rsidR="008A4FDC" w:rsidRPr="008A4FDC" w:rsidRDefault="008A4FDC" w:rsidP="008A4FDC">
      <w:pPr>
        <w:shd w:val="clear" w:color="auto" w:fill="FFFFFF"/>
        <w:spacing w:after="0" w:line="240" w:lineRule="auto"/>
        <w:ind w:left="50" w:firstLine="36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8A4FDC" w:rsidRPr="008A4FDC" w:rsidRDefault="008A4FDC" w:rsidP="008A4FDC">
      <w:pPr>
        <w:shd w:val="clear" w:color="auto" w:fill="FFFFFF"/>
        <w:tabs>
          <w:tab w:val="left" w:pos="77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bCs/>
          <w:color w:val="000000"/>
          <w:spacing w:val="-3"/>
          <w:lang w:eastAsia="pl-PL"/>
        </w:rPr>
      </w:pPr>
      <w:r w:rsidRPr="008A4FDC">
        <w:rPr>
          <w:rFonts w:eastAsia="Times New Roman" w:cstheme="minorHAnsi"/>
          <w:bCs/>
          <w:color w:val="000000"/>
          <w:spacing w:val="-3"/>
          <w:lang w:eastAsia="pl-PL"/>
        </w:rPr>
        <w:t>1. Ilość punktów obliczona przez każdego członka komisji przetargowej dla danego Wykonawcy    jest sumą punktów uzyskanych za poszczególne kryteria oznaczających wielkość znaczenia danego kryterium.</w:t>
      </w:r>
    </w:p>
    <w:p w:rsidR="008A4FDC" w:rsidRPr="008A4FDC" w:rsidRDefault="008A4FDC" w:rsidP="00CA05A2">
      <w:pPr>
        <w:numPr>
          <w:ilvl w:val="0"/>
          <w:numId w:val="24"/>
        </w:numPr>
        <w:shd w:val="clear" w:color="auto" w:fill="FFFFFF"/>
        <w:tabs>
          <w:tab w:val="left" w:pos="77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>Ostateczna ilość punktów uzyskana przez Wykonawcę jest sumą punktów (wielkość S), wyliczoną przez członków komisji przetargowej dla tego Wykonawcy.</w:t>
      </w:r>
    </w:p>
    <w:p w:rsidR="008A4FDC" w:rsidRPr="008A4FDC" w:rsidRDefault="008A4FDC" w:rsidP="00CA05A2">
      <w:pPr>
        <w:numPr>
          <w:ilvl w:val="0"/>
          <w:numId w:val="24"/>
        </w:numPr>
        <w:tabs>
          <w:tab w:val="left" w:pos="786"/>
        </w:tabs>
        <w:suppressAutoHyphens/>
        <w:spacing w:after="0" w:line="240" w:lineRule="auto"/>
        <w:contextualSpacing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>O wyborze najkorzystniejszej oferty decyduje największa ilość punktów uzyskanych przez ofertę, obliczona przez komisję przetargową.</w:t>
      </w:r>
    </w:p>
    <w:p w:rsidR="008A4FDC" w:rsidRPr="008A4FDC" w:rsidRDefault="008A4FDC" w:rsidP="00CA05A2">
      <w:pPr>
        <w:numPr>
          <w:ilvl w:val="0"/>
          <w:numId w:val="24"/>
        </w:numPr>
        <w:tabs>
          <w:tab w:val="left" w:pos="770"/>
        </w:tabs>
        <w:suppressAutoHyphens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>Komisja przetargowa sporządzi zbiorcze zestawienie oceny ofert z pisemnym uzasadnieniem wyboru najkorzystniejszej oferty zawierającym wyliczenie punktów za cenę dla każdej nieodrzuconej oferty.</w:t>
      </w:r>
    </w:p>
    <w:p w:rsidR="008A4FDC" w:rsidRPr="008A4FDC" w:rsidRDefault="008A4FDC" w:rsidP="00CA05A2">
      <w:pPr>
        <w:numPr>
          <w:ilvl w:val="0"/>
          <w:numId w:val="24"/>
        </w:numPr>
        <w:tabs>
          <w:tab w:val="left" w:pos="7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color w:val="000000"/>
          <w:lang w:eastAsia="pl-PL"/>
        </w:rPr>
        <w:t>Ocena punktowa będzie dotyczyć wyłącznie ofert uznanych za ważne i niepodlegających odrzuceniu.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38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>Punktacja przyznawana ofertom w poszczególnych kryteriach będzie liczona z dokładnością do dwóch miejsc po przecinku. Najwyższa liczba punktów wyznaczy najkorzystniejsza ofertę.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38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 xml:space="preserve">Zamawiający udzieli zamówienia wykonawcy, którego oferta odpowiadać będzie wszystkim wymaganiom przedstawionym w ustawie </w:t>
      </w:r>
      <w:proofErr w:type="spellStart"/>
      <w:r w:rsidRPr="008A4FDC">
        <w:rPr>
          <w:rFonts w:eastAsia="Times New Roman" w:cstheme="minorHAnsi"/>
          <w:lang w:eastAsia="pl-PL"/>
        </w:rPr>
        <w:t>Pzp</w:t>
      </w:r>
      <w:proofErr w:type="spellEnd"/>
      <w:r w:rsidRPr="008A4FDC">
        <w:rPr>
          <w:rFonts w:eastAsia="Times New Roman" w:cstheme="minorHAnsi"/>
          <w:lang w:eastAsia="pl-PL"/>
        </w:rPr>
        <w:t xml:space="preserve">, oraz w </w:t>
      </w:r>
      <w:proofErr w:type="spellStart"/>
      <w:r w:rsidRPr="008A4FDC">
        <w:rPr>
          <w:rFonts w:eastAsia="Times New Roman" w:cstheme="minorHAnsi"/>
          <w:lang w:eastAsia="pl-PL"/>
        </w:rPr>
        <w:t>siwz</w:t>
      </w:r>
      <w:proofErr w:type="spellEnd"/>
      <w:r w:rsidRPr="008A4FDC">
        <w:rPr>
          <w:rFonts w:eastAsia="Times New Roman" w:cstheme="minorHAnsi"/>
          <w:lang w:eastAsia="pl-PL"/>
        </w:rPr>
        <w:t xml:space="preserve"> i zostanie oceniona jako najkorzystniejsza w oparciu o podane kryteria wyboru.</w:t>
      </w:r>
      <w:r w:rsidRPr="008A4FDC">
        <w:rPr>
          <w:rFonts w:eastAsia="Times New Roman" w:cstheme="minorHAnsi"/>
          <w:b/>
          <w:lang w:eastAsia="pl-PL"/>
        </w:rPr>
        <w:t xml:space="preserve"> 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38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 xml:space="preserve">Jeżeli nie będzie można dokonać wyboru oferty najkorzystniejszej ze względu na to, że dwie lub więcej ofert przedstawia taki sam bilans ceny i pozostałych kryteriów oceny ofert, Zamawiający spośród tych ofert dokona wyboru oferty z najniższą ceną (art. 91 ust. 4 ustawy </w:t>
      </w:r>
      <w:proofErr w:type="spellStart"/>
      <w:r w:rsidRPr="008A4FDC">
        <w:rPr>
          <w:rFonts w:eastAsia="Times New Roman" w:cstheme="minorHAnsi"/>
          <w:lang w:eastAsia="pl-PL"/>
        </w:rPr>
        <w:t>Pzp</w:t>
      </w:r>
      <w:proofErr w:type="spellEnd"/>
      <w:r w:rsidRPr="008A4FDC">
        <w:rPr>
          <w:rFonts w:eastAsia="Times New Roman" w:cstheme="minorHAnsi"/>
          <w:lang w:eastAsia="pl-PL"/>
        </w:rPr>
        <w:t>).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38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>Komisja przetargowa sporządzi zbiorcze zestawienie oceny ofert z pisemnym uzasadnieniem wyboru najkorzystniejszej oferty zawierającym wyliczenie punktów za cenę dla każdej nieodrzuconej oferty.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38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 xml:space="preserve">Jeżeli złożono ofertę, której wybór prowadziłby do powstania obowiązku podatkowego Zamawiającego zgodnie z przepisami o podatku od towarów i usług w zakresie dotyczącym wewnątrzwspólnotowego nabycia towarów, Zamawiający w celu oceny takiej oferty dolicza do przedstawionej w niej ceny podatek od towarów i usług, który miałby obowiązek wpłacić zgodnie z obowiązującymi przepisami (art. 91 ust. 3a ustawy </w:t>
      </w:r>
      <w:proofErr w:type="spellStart"/>
      <w:r w:rsidRPr="008A4FDC">
        <w:rPr>
          <w:rFonts w:eastAsia="Times New Roman" w:cstheme="minorHAnsi"/>
          <w:lang w:eastAsia="pl-PL"/>
        </w:rPr>
        <w:t>Pzp</w:t>
      </w:r>
      <w:proofErr w:type="spellEnd"/>
      <w:r w:rsidRPr="008A4FDC">
        <w:rPr>
          <w:rFonts w:eastAsia="Times New Roman" w:cstheme="minorHAnsi"/>
          <w:lang w:eastAsia="pl-PL"/>
        </w:rPr>
        <w:t>)..</w:t>
      </w:r>
      <w:r w:rsidRPr="008A4FDC">
        <w:rPr>
          <w:rFonts w:eastAsia="Times New Roman" w:cstheme="minorHAnsi"/>
          <w:b/>
          <w:lang w:eastAsia="pl-PL"/>
        </w:rPr>
        <w:t xml:space="preserve"> 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38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>Wykonawca pozostaje związany ofertą przez okres 30 dni.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38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>Bieg terminu związania ofertą rozpoczyna się wraz z upływem terminu składania ofert.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38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lastRenderedPageBreak/>
        <w:t xml:space="preserve">Zamawiający poprawi w tekście oferty oczywiste omyłki pisarskie oraz oczywiste omyłki rachunkowe (z uwzględnieniem konsekwencji rachunkowych dokonywanych poprawek) a także inne omyłki polegające na niezgodności oferty z </w:t>
      </w:r>
      <w:proofErr w:type="spellStart"/>
      <w:r w:rsidRPr="008A4FDC">
        <w:rPr>
          <w:rFonts w:eastAsia="Times New Roman" w:cstheme="minorHAnsi"/>
          <w:lang w:eastAsia="pl-PL"/>
        </w:rPr>
        <w:t>siwz</w:t>
      </w:r>
      <w:proofErr w:type="spellEnd"/>
      <w:r w:rsidRPr="008A4FDC">
        <w:rPr>
          <w:rFonts w:eastAsia="Times New Roman" w:cstheme="minorHAnsi"/>
          <w:lang w:eastAsia="pl-PL"/>
        </w:rPr>
        <w:t xml:space="preserve"> (niepowodujące istotnych zmian w treści oferty), niezwłocznie zawiadamiając o tym wykonawcę, którego oferta została poprawiona.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 xml:space="preserve">Zamawiający odrzuci ofertę, jeżeli zaistnieją przesłanki określone w art. 89 ustawy </w:t>
      </w:r>
      <w:proofErr w:type="spellStart"/>
      <w:r w:rsidRPr="008A4FDC">
        <w:rPr>
          <w:rFonts w:eastAsia="Times New Roman" w:cstheme="minorHAnsi"/>
          <w:lang w:eastAsia="pl-PL"/>
        </w:rPr>
        <w:t>Pzp</w:t>
      </w:r>
      <w:proofErr w:type="spellEnd"/>
      <w:r w:rsidRPr="008A4FDC">
        <w:rPr>
          <w:rFonts w:eastAsia="Times New Roman" w:cstheme="minorHAnsi"/>
          <w:lang w:eastAsia="pl-PL"/>
        </w:rPr>
        <w:t>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>Zamawiający wybierze ofertę najkorzystniejszą na podstawie kryterium(ów) oceny ofert określonym(</w:t>
      </w:r>
      <w:proofErr w:type="spellStart"/>
      <w:r w:rsidRPr="008A4FDC">
        <w:rPr>
          <w:rFonts w:eastAsia="Times New Roman" w:cstheme="minorHAnsi"/>
          <w:lang w:eastAsia="pl-PL"/>
        </w:rPr>
        <w:t>ych</w:t>
      </w:r>
      <w:proofErr w:type="spellEnd"/>
      <w:r w:rsidRPr="008A4FDC">
        <w:rPr>
          <w:rFonts w:eastAsia="Times New Roman" w:cstheme="minorHAnsi"/>
          <w:lang w:eastAsia="pl-PL"/>
        </w:rPr>
        <w:t xml:space="preserve">) w </w:t>
      </w:r>
      <w:proofErr w:type="spellStart"/>
      <w:r w:rsidRPr="008A4FDC">
        <w:rPr>
          <w:rFonts w:eastAsia="Times New Roman" w:cstheme="minorHAnsi"/>
          <w:lang w:eastAsia="pl-PL"/>
        </w:rPr>
        <w:t>siwz</w:t>
      </w:r>
      <w:proofErr w:type="spellEnd"/>
      <w:r w:rsidRPr="008A4FDC">
        <w:rPr>
          <w:rFonts w:eastAsia="Times New Roman" w:cstheme="minorHAnsi"/>
          <w:lang w:eastAsia="pl-PL"/>
        </w:rPr>
        <w:t>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 xml:space="preserve">Niezwłocznie po wyborze najkorzystniejszej oferty zamawiający poinformuje wszystkich wykonawców o okolicznościach, o których mowa w art. 92 ustawy </w:t>
      </w:r>
      <w:proofErr w:type="spellStart"/>
      <w:r w:rsidRPr="008A4FDC">
        <w:rPr>
          <w:rFonts w:eastAsia="Times New Roman" w:cstheme="minorHAnsi"/>
          <w:lang w:eastAsia="pl-PL"/>
        </w:rPr>
        <w:t>Pzp</w:t>
      </w:r>
      <w:proofErr w:type="spellEnd"/>
      <w:r w:rsidRPr="008A4FDC">
        <w:rPr>
          <w:rFonts w:eastAsia="Times New Roman" w:cstheme="minorHAnsi"/>
          <w:lang w:eastAsia="pl-PL"/>
        </w:rPr>
        <w:t>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 xml:space="preserve">W przypadku wystąpienia przesłanek, o których mowa w art. 93 ust. 1 ustawy </w:t>
      </w:r>
      <w:proofErr w:type="spellStart"/>
      <w:r w:rsidRPr="008A4FDC">
        <w:rPr>
          <w:rFonts w:eastAsia="Times New Roman" w:cstheme="minorHAnsi"/>
          <w:lang w:eastAsia="pl-PL"/>
        </w:rPr>
        <w:t>Pzp</w:t>
      </w:r>
      <w:proofErr w:type="spellEnd"/>
      <w:r w:rsidRPr="008A4FDC">
        <w:rPr>
          <w:rFonts w:eastAsia="Times New Roman" w:cstheme="minorHAnsi"/>
          <w:lang w:eastAsia="pl-PL"/>
        </w:rPr>
        <w:t xml:space="preserve"> Zamawiający unieważni postępowanie.</w:t>
      </w:r>
    </w:p>
    <w:p w:rsidR="008A4FDC" w:rsidRPr="008A4FDC" w:rsidRDefault="008A4FDC" w:rsidP="00CA05A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>O unieważnieniu postępowania zamawiający zawiadomi równocześnie wszystkich wykonawców, którzy:</w:t>
      </w:r>
    </w:p>
    <w:p w:rsidR="008A4FDC" w:rsidRPr="008A4FDC" w:rsidRDefault="008A4FDC" w:rsidP="00CA05A2">
      <w:pPr>
        <w:numPr>
          <w:ilvl w:val="0"/>
          <w:numId w:val="23"/>
        </w:numPr>
        <w:tabs>
          <w:tab w:val="num" w:pos="567"/>
          <w:tab w:val="num" w:pos="1849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 xml:space="preserve"> ubiegali się o udzielenie zamówienia, - w przypadku unieważnienia postępowania przed upływem terminu składania ofert,</w:t>
      </w:r>
    </w:p>
    <w:p w:rsidR="008A4FDC" w:rsidRPr="008A4FDC" w:rsidRDefault="008A4FDC" w:rsidP="00CA05A2">
      <w:pPr>
        <w:numPr>
          <w:ilvl w:val="0"/>
          <w:numId w:val="23"/>
        </w:numPr>
        <w:tabs>
          <w:tab w:val="num" w:pos="567"/>
          <w:tab w:val="num" w:pos="1849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 xml:space="preserve"> złożyli oferty - w przypadku unieważnienia postępowania po upływie terminu składania ofert - podając uzasadnienie faktyczne i prawne.</w:t>
      </w:r>
    </w:p>
    <w:p w:rsidR="008A4FDC" w:rsidRPr="008A4FDC" w:rsidRDefault="008A4FDC" w:rsidP="00CA05A2">
      <w:pPr>
        <w:numPr>
          <w:ilvl w:val="0"/>
          <w:numId w:val="24"/>
        </w:numPr>
        <w:spacing w:after="0" w:line="240" w:lineRule="auto"/>
        <w:ind w:left="680" w:hanging="720"/>
        <w:jc w:val="both"/>
        <w:rPr>
          <w:rFonts w:eastAsia="Times New Roman" w:cstheme="minorHAnsi"/>
          <w:lang w:eastAsia="pl-PL"/>
        </w:rPr>
      </w:pPr>
      <w:r w:rsidRPr="008A4FDC">
        <w:rPr>
          <w:rFonts w:eastAsia="Times New Roman" w:cstheme="minorHAnsi"/>
          <w:lang w:eastAsia="pl-PL"/>
        </w:rPr>
        <w:t>Zamawiający zwróci wykonawcom, których oferty nie zostały wybrane, na ich wniosek, złożone przez nich plany, projekty, rysunki, modele, próbki, wzory, programy komputerowe oraz inne podobne materiały.</w:t>
      </w:r>
    </w:p>
    <w:p w:rsidR="008A4FDC" w:rsidRPr="008A4FDC" w:rsidRDefault="008A4FDC" w:rsidP="008A4FDC">
      <w:pPr>
        <w:jc w:val="both"/>
        <w:rPr>
          <w:color w:val="FF0000"/>
        </w:rPr>
      </w:pPr>
    </w:p>
    <w:p w:rsidR="007873C9" w:rsidRPr="009228FD" w:rsidRDefault="007873C9" w:rsidP="007873C9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 xml:space="preserve">Informacje o formalnościach, jakie powinny być dopełnione po wyborze oferty w celu zawarcia umowy w sprawie zamówienia publicznego. </w:t>
      </w:r>
    </w:p>
    <w:p w:rsidR="007873C9" w:rsidRPr="009228FD" w:rsidRDefault="007873C9" w:rsidP="00CA05A2">
      <w:pPr>
        <w:pStyle w:val="Akapitzlist"/>
        <w:numPr>
          <w:ilvl w:val="0"/>
          <w:numId w:val="13"/>
        </w:numPr>
        <w:jc w:val="both"/>
        <w:rPr>
          <w:b/>
        </w:rPr>
      </w:pPr>
      <w:r w:rsidRPr="009228FD">
        <w:t>Osoby</w:t>
      </w:r>
      <w:r w:rsidR="000B6480" w:rsidRPr="009228FD">
        <w:t xml:space="preserve"> reprezentujące Wykonawcę przy podpisywaniu umowy powinny posiadać ze sobą dokumenty potwierdzające ich umocowanie do podpisania umowy, o ile umocowanie to nie będzie wynikać z dokumentów załączonych do oferty.</w:t>
      </w:r>
    </w:p>
    <w:p w:rsidR="000E21E6" w:rsidRPr="009228FD" w:rsidRDefault="000B6480" w:rsidP="00CA05A2">
      <w:pPr>
        <w:pStyle w:val="Akapitzlist"/>
        <w:numPr>
          <w:ilvl w:val="0"/>
          <w:numId w:val="13"/>
        </w:numPr>
        <w:jc w:val="both"/>
        <w:rPr>
          <w:b/>
        </w:rPr>
      </w:pPr>
      <w:r w:rsidRPr="009228FD">
        <w:t xml:space="preserve">W przypadku wyboru oferty złożonej przez Wykonawców wspólnie ubiegających się o udzielenie zamówienia Zamawiający może żądać przed zawarciem umowy przedstawienia umowy regulującej współpracę tych Wykonawców. Umowa taka powinna określać strony umowy, cel działania, sposób współdziałania, zakres prac przewidzianych do wykonania każdemu z nich, solidarną odpowiedzialność za wykonanie zamówienia, oznaczenie czasu trwania konsorcjum, wykluczenie możliwości wypowiedzenia umowy konsorcjum przez któregokolwiek z jego członków do czasu wykonania zamówienia. </w:t>
      </w:r>
    </w:p>
    <w:p w:rsidR="00AA3605" w:rsidRPr="009228FD" w:rsidRDefault="000E21E6" w:rsidP="00CA05A2">
      <w:pPr>
        <w:pStyle w:val="Akapitzlist"/>
        <w:numPr>
          <w:ilvl w:val="0"/>
          <w:numId w:val="13"/>
        </w:numPr>
        <w:jc w:val="both"/>
        <w:rPr>
          <w:b/>
        </w:rPr>
      </w:pPr>
      <w:r w:rsidRPr="009228FD">
        <w:t>W przypadku gdy Wykonawca, którego oferta została wybrana jako najkorzystniejsza, uchyla się od zawarcia umowy, Zamawiający będzie mógł wybrać ofertę najkorzystniejszą spośród złożonych ofert, bez przeprowadzenia ich ponownego badania i oceny chyba, że zachodzą przesłanki, o których mowa w art. 93 ust. 1 ustawy PZP.</w:t>
      </w:r>
    </w:p>
    <w:p w:rsidR="00AA3605" w:rsidRPr="009228FD" w:rsidRDefault="00AA3605" w:rsidP="000E21E6">
      <w:pPr>
        <w:pStyle w:val="Akapitzlist"/>
        <w:ind w:left="1440"/>
        <w:jc w:val="both"/>
        <w:rPr>
          <w:b/>
        </w:rPr>
      </w:pPr>
    </w:p>
    <w:p w:rsidR="000B6480" w:rsidRPr="009228FD" w:rsidRDefault="000B6480" w:rsidP="000E21E6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 xml:space="preserve"> </w:t>
      </w:r>
      <w:r w:rsidR="000E21E6" w:rsidRPr="009228FD">
        <w:rPr>
          <w:b/>
        </w:rPr>
        <w:t>Wymagania dotyczące zabezpieczenia należytego wykonania umowy.</w:t>
      </w:r>
    </w:p>
    <w:p w:rsidR="00A36913" w:rsidRPr="009228FD" w:rsidRDefault="00045000" w:rsidP="00045000">
      <w:pPr>
        <w:ind w:left="284"/>
        <w:jc w:val="both"/>
      </w:pPr>
      <w:r w:rsidRPr="009228FD">
        <w:t>Zamawiający odstępuje od żądania wniesienia zabezpieczenia należytego wykonania umowy.</w:t>
      </w:r>
    </w:p>
    <w:p w:rsidR="00045000" w:rsidRPr="009228FD" w:rsidRDefault="00045000" w:rsidP="00A36913">
      <w:pPr>
        <w:pStyle w:val="Akapitzlist"/>
        <w:ind w:left="1440"/>
        <w:jc w:val="both"/>
        <w:rPr>
          <w:color w:val="FF0000"/>
        </w:rPr>
      </w:pPr>
    </w:p>
    <w:p w:rsidR="00A36913" w:rsidRPr="009228FD" w:rsidRDefault="00A36913" w:rsidP="00A36913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 xml:space="preserve">Istotne dla stron postanowienia, które zostaną wprowadzone do treści zawieranej umowy w sprawie zamówienia publicznego, ogólne warunki umowy lub wzór umowy, </w:t>
      </w:r>
      <w:r w:rsidRPr="009228FD">
        <w:rPr>
          <w:b/>
        </w:rPr>
        <w:lastRenderedPageBreak/>
        <w:t>jeżeli Zamawiający wymaga od Wykonawcy, aby zawarł z nim umowę w sprawie zamówienia publicznego na takich warunkach.</w:t>
      </w:r>
    </w:p>
    <w:p w:rsidR="00A36913" w:rsidRPr="009228FD" w:rsidRDefault="00A36913" w:rsidP="00A36913">
      <w:pPr>
        <w:pStyle w:val="Akapitzlist"/>
        <w:ind w:left="1080"/>
        <w:jc w:val="both"/>
        <w:rPr>
          <w:b/>
          <w:color w:val="FF0000"/>
        </w:rPr>
      </w:pPr>
    </w:p>
    <w:p w:rsidR="000145D6" w:rsidRPr="00B90C83" w:rsidRDefault="0030576D" w:rsidP="00B90C83">
      <w:pPr>
        <w:pStyle w:val="Akapitzlist"/>
        <w:numPr>
          <w:ilvl w:val="0"/>
          <w:numId w:val="16"/>
        </w:numPr>
        <w:ind w:left="1134" w:hanging="567"/>
        <w:jc w:val="both"/>
      </w:pPr>
      <w:r w:rsidRPr="00B90C83">
        <w:t xml:space="preserve">Zamawiający </w:t>
      </w:r>
      <w:r w:rsidR="00B90C83" w:rsidRPr="00B90C83">
        <w:t>nie przewiduje możliwości</w:t>
      </w:r>
      <w:r w:rsidRPr="00B90C83">
        <w:t xml:space="preserve"> dokonania zmian w treści zawartej umowy w stosunku do treści oferty </w:t>
      </w:r>
      <w:r w:rsidR="00B90C83" w:rsidRPr="00B90C83">
        <w:t>.</w:t>
      </w:r>
    </w:p>
    <w:p w:rsidR="00B90C83" w:rsidRPr="009228FD" w:rsidRDefault="00B90C83" w:rsidP="00B90C83">
      <w:pPr>
        <w:pStyle w:val="Akapitzlist"/>
        <w:ind w:left="1134"/>
        <w:jc w:val="both"/>
        <w:rPr>
          <w:color w:val="FF0000"/>
        </w:rPr>
      </w:pPr>
    </w:p>
    <w:p w:rsidR="00A36913" w:rsidRPr="009228FD" w:rsidRDefault="00A36913" w:rsidP="00A36913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>Pouczenie o środkach ochrony prawnej</w:t>
      </w:r>
      <w:r w:rsidR="00222D90" w:rsidRPr="009228FD">
        <w:rPr>
          <w:b/>
        </w:rPr>
        <w:t xml:space="preserve"> przysługujących Wykonawcy w toku postępowania o udzielenie zamówienia</w:t>
      </w:r>
      <w:r w:rsidRPr="009228FD">
        <w:rPr>
          <w:b/>
        </w:rPr>
        <w:t>.</w:t>
      </w:r>
    </w:p>
    <w:p w:rsidR="00A36913" w:rsidRPr="009228FD" w:rsidRDefault="000145D6" w:rsidP="00CA05A2">
      <w:pPr>
        <w:pStyle w:val="Akapitzlist"/>
        <w:numPr>
          <w:ilvl w:val="0"/>
          <w:numId w:val="14"/>
        </w:numPr>
        <w:jc w:val="both"/>
      </w:pPr>
      <w:r w:rsidRPr="009228FD"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postanowień poniżej / </w:t>
      </w:r>
      <w:r w:rsidRPr="00CA05A2">
        <w:rPr>
          <w:strike/>
        </w:rPr>
        <w:t xml:space="preserve">powyżej </w:t>
      </w:r>
      <w:r w:rsidRPr="009228FD">
        <w:t>kwoty określonej w przepisach wykonawczych wydanych na podstawie art. 11 ust. 8 ustawy PZP.</w:t>
      </w:r>
    </w:p>
    <w:p w:rsidR="00AA3605" w:rsidRPr="00AB767E" w:rsidRDefault="000145D6" w:rsidP="00AB767E">
      <w:pPr>
        <w:pStyle w:val="Akapitzlist"/>
        <w:numPr>
          <w:ilvl w:val="0"/>
          <w:numId w:val="14"/>
        </w:numPr>
        <w:jc w:val="both"/>
        <w:rPr>
          <w:color w:val="FF0000"/>
        </w:rPr>
      </w:pPr>
      <w:r w:rsidRPr="009228FD">
        <w:t>Środki ochrony prawnej wobec ogłoszenia o zamówienia oraz SIWZ przysługują również organizacjom wpisanym na listę, o której mowa w art. 154 pkt 5 ustawy PZP</w:t>
      </w:r>
      <w:r w:rsidRPr="009228FD">
        <w:rPr>
          <w:color w:val="FF0000"/>
        </w:rPr>
        <w:t xml:space="preserve">. </w:t>
      </w:r>
    </w:p>
    <w:p w:rsidR="009228FD" w:rsidRPr="009228FD" w:rsidRDefault="009228FD" w:rsidP="00A64CDB">
      <w:pPr>
        <w:pStyle w:val="Akapitzlist"/>
        <w:ind w:left="1080"/>
        <w:jc w:val="both"/>
      </w:pPr>
    </w:p>
    <w:p w:rsidR="00A64CDB" w:rsidRPr="009228FD" w:rsidRDefault="009D0B07" w:rsidP="009D0B07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>Wymóg lub możliwość złożenia ofert w postaci katalogów elektronicznych lub dołączenia do katalogów elektronicznych do oferty, w sytuacji określonej w art. 10a ust. 2 ustawy</w:t>
      </w:r>
    </w:p>
    <w:p w:rsidR="009D0B07" w:rsidRPr="009228FD" w:rsidRDefault="009D0B07" w:rsidP="009D0B07">
      <w:pPr>
        <w:pStyle w:val="Akapitzlist"/>
        <w:ind w:left="1080"/>
        <w:jc w:val="both"/>
        <w:rPr>
          <w:b/>
        </w:rPr>
      </w:pPr>
    </w:p>
    <w:p w:rsidR="005462D0" w:rsidRPr="009228FD" w:rsidRDefault="009D0B07" w:rsidP="00C83786">
      <w:pPr>
        <w:pStyle w:val="Akapitzlist"/>
        <w:ind w:left="1080"/>
        <w:jc w:val="both"/>
      </w:pPr>
      <w:r w:rsidRPr="009228FD">
        <w:t xml:space="preserve">Ofertę Wykonawca przekazuje pisemnie za pośrednictwem operatora pocztowego, osobiście lub za pośrednictwem posłańca. </w:t>
      </w:r>
    </w:p>
    <w:p w:rsidR="009D0B07" w:rsidRPr="009228FD" w:rsidRDefault="009D0B07" w:rsidP="009D0B07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>Liczba części zamówienia, na którą Wykonawca może złożyć ofertę lub maksymalna liczba części, na które zamówienie może zostać udzielone temu samemu Wykonawcy oraz kryteria i zasady , które będą miały zastosowanie do ustalenia, które części zamówienia zostaną udzielone jednemu Wykonawcy, w przypadku wyboru jego oferty w większej niż maksymalna liczbie części</w:t>
      </w:r>
    </w:p>
    <w:p w:rsidR="009D0B07" w:rsidRPr="009228FD" w:rsidRDefault="009D0B07" w:rsidP="009D0B07">
      <w:pPr>
        <w:pStyle w:val="Akapitzlist"/>
        <w:ind w:left="1080"/>
        <w:jc w:val="both"/>
        <w:rPr>
          <w:b/>
        </w:rPr>
      </w:pPr>
    </w:p>
    <w:p w:rsidR="009D0B07" w:rsidRDefault="009D0B07" w:rsidP="009D0B07">
      <w:pPr>
        <w:pStyle w:val="Akapitzlist"/>
        <w:ind w:left="1080"/>
        <w:jc w:val="both"/>
      </w:pPr>
      <w:r w:rsidRPr="009228FD">
        <w:t>Zamówienie nie jest podzielone na części.</w:t>
      </w:r>
    </w:p>
    <w:p w:rsidR="009858ED" w:rsidRDefault="009858ED" w:rsidP="009D0B07">
      <w:pPr>
        <w:pStyle w:val="Akapitzlist"/>
        <w:ind w:left="1080"/>
        <w:jc w:val="both"/>
      </w:pPr>
    </w:p>
    <w:p w:rsidR="00D46219" w:rsidRPr="00BE2916" w:rsidRDefault="00D46219" w:rsidP="00D46219">
      <w:pPr>
        <w:pStyle w:val="Akapitzlist"/>
        <w:numPr>
          <w:ilvl w:val="0"/>
          <w:numId w:val="1"/>
        </w:numPr>
        <w:jc w:val="both"/>
        <w:rPr>
          <w:b/>
        </w:rPr>
      </w:pPr>
      <w:r w:rsidRPr="00BE2916">
        <w:rPr>
          <w:b/>
        </w:rPr>
        <w:t xml:space="preserve">KLAUZULA INFORMACYJNA O  PRZETWARZANIU DANYCH </w:t>
      </w:r>
    </w:p>
    <w:p w:rsidR="00D46219" w:rsidRDefault="00D46219" w:rsidP="00D46219">
      <w:pPr>
        <w:ind w:firstLine="708"/>
        <w:jc w:val="both"/>
      </w:pPr>
      <w:r>
        <w:t>Zgodnie z art. 13 ust. 1 i 2 rozporządzenia Parlamentu Europejskiego i Rady (UE) 2016/679 z dnia 27 kwietnia 2016r. z dnia 27 kwietnia 2016r. w sprawie ochrony osób fizycznych w związku z przetwarzaniem danych osobowych i w sprawie swobodnego przepływu takich danych oraz uchylenia dyrektywy 95/46/WE (ogólne rozporządzenie o ochronie danych) (Dz.U. UE L 119 z 04.05.2016, str. 1) dalej „RODO” informuję, że :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 xml:space="preserve">Administratorem Pani/Pana danych osobowych jest Burmistrz Miasta Świdwin z siedzibą Urząd Miasta Świdwin, Plac Konstytucji 3 Maja 1, 78-300 Świdwin. 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>Administrator wyznaczy</w:t>
      </w:r>
      <w:r w:rsidR="00B64E16">
        <w:t>ł</w:t>
      </w:r>
      <w:r>
        <w:t xml:space="preserve"> inspektora danych osobowych, z którym można się kontaktować pod adresem poczty elektronicznej e-mail : </w:t>
      </w:r>
      <w:hyperlink r:id="rId12" w:history="1">
        <w:r w:rsidR="00FC27C8" w:rsidRPr="00F72D75">
          <w:rPr>
            <w:rStyle w:val="Hipercze"/>
          </w:rPr>
          <w:t>iodo@swidwin.pl</w:t>
        </w:r>
      </w:hyperlink>
      <w:r>
        <w:t xml:space="preserve">, tel. 94 3648029 lub pisemnie na adres siedziby Administratora. 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 xml:space="preserve">Pani/Pana dane osobowe przetwarzane będą na podstawie art. 6 ust. 1 lit. C RODO w celu związanym z postepowaniem o udzielenie zamówienia publicznego na </w:t>
      </w:r>
      <w:r w:rsidRPr="009858ED">
        <w:t>„</w:t>
      </w:r>
      <w:r w:rsidR="00B90C83">
        <w:t xml:space="preserve">Obsługę bankową </w:t>
      </w:r>
      <w:r w:rsidR="00B90C83">
        <w:lastRenderedPageBreak/>
        <w:t>Urzędu Miasta Świdwin wraz z jednostkami organizacyjnymi</w:t>
      </w:r>
      <w:bookmarkStart w:id="1" w:name="_GoBack"/>
      <w:bookmarkEnd w:id="1"/>
      <w:r w:rsidRPr="009858ED">
        <w:t>”</w:t>
      </w:r>
      <w:r>
        <w:t xml:space="preserve"> prowadzonym w trybie przetargu nieograniczonego. 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2004r. Prawo zamówień publicznych (Dz.U. z 2017r. poz. 1579 ze zm.) dalej „ustawa </w:t>
      </w:r>
      <w:proofErr w:type="spellStart"/>
      <w:r>
        <w:t>Pzp</w:t>
      </w:r>
      <w:proofErr w:type="spellEnd"/>
      <w:r>
        <w:t>”.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 xml:space="preserve">Pani/Pana dane będą przechowywane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umowy.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 xml:space="preserve">Obowiązek podania przez Panią/Pana danych osobowych bezpośrednio Panią/Pana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publicznego, 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>W odniesieniu do Pani/Pana danych osobowych decyzje nie będą podejmowane  w sposób zautomatyzowany, stosownie do art. 22 RODO.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>Posiada Pani/Pan :</w:t>
      </w:r>
    </w:p>
    <w:p w:rsidR="00D46219" w:rsidRDefault="00D46219" w:rsidP="00D46219">
      <w:pPr>
        <w:pStyle w:val="Akapitzlist"/>
        <w:jc w:val="both"/>
      </w:pPr>
      <w:r>
        <w:t>- na podstawie art. 15 RODO prawo dostępu do danych osobowych Pani/Pana dotyczących,</w:t>
      </w:r>
    </w:p>
    <w:p w:rsidR="00D46219" w:rsidRDefault="00D46219" w:rsidP="00D46219">
      <w:pPr>
        <w:pStyle w:val="Akapitzlist"/>
        <w:jc w:val="both"/>
      </w:pPr>
      <w:r>
        <w:t>- na podstawie art. 16 RODO prawo do sprostowania Pani/Pana danych osobowych,</w:t>
      </w:r>
    </w:p>
    <w:p w:rsidR="00D46219" w:rsidRDefault="00D46219" w:rsidP="00D46219">
      <w:pPr>
        <w:pStyle w:val="Akapitzlist"/>
        <w:jc w:val="both"/>
      </w:pPr>
      <w:r>
        <w:t>- na podstawie art. 18 RODO prawo żądania od Administratora ograniczenia przetwarzania danych osobowych z zastrzeżeniem przypadków, o których mowa w art. 18 ust. 2 RODO,</w:t>
      </w:r>
    </w:p>
    <w:p w:rsidR="00D46219" w:rsidRDefault="00D46219" w:rsidP="00D46219">
      <w:pPr>
        <w:pStyle w:val="Akapitzlist"/>
        <w:jc w:val="both"/>
      </w:pPr>
      <w:r>
        <w:t>- prawo do wniesienia skargi do Prezesa Urzędu Ochrony Danych Osobowych ul. Stawki 2,  00-193 Warszawa, gdy uzna Pani/Pan że przetwarzanie danych osobowych Pani/Pana dotyczących narusza przepisy RODO.</w:t>
      </w:r>
    </w:p>
    <w:p w:rsidR="00D46219" w:rsidRDefault="00D46219" w:rsidP="00CA05A2">
      <w:pPr>
        <w:pStyle w:val="Akapitzlist"/>
        <w:numPr>
          <w:ilvl w:val="0"/>
          <w:numId w:val="18"/>
        </w:numPr>
        <w:jc w:val="both"/>
      </w:pPr>
      <w:r>
        <w:t xml:space="preserve">Nie przysługuje Pani/Panu : </w:t>
      </w:r>
    </w:p>
    <w:p w:rsidR="00D46219" w:rsidRDefault="00D46219" w:rsidP="00D46219">
      <w:pPr>
        <w:pStyle w:val="Akapitzlist"/>
        <w:jc w:val="both"/>
      </w:pPr>
      <w:r>
        <w:t>- w związku z art. 17 ust. 3 lit. B, d lub e RODO prawo do usunięcia danych osobowych,</w:t>
      </w:r>
    </w:p>
    <w:p w:rsidR="00D46219" w:rsidRDefault="00D46219" w:rsidP="00D46219">
      <w:pPr>
        <w:pStyle w:val="Akapitzlist"/>
        <w:jc w:val="both"/>
      </w:pPr>
      <w:r>
        <w:t>- prawo do przenoszenia danych osobowych, o których mowa w art. 20 RODO,</w:t>
      </w:r>
    </w:p>
    <w:p w:rsidR="00D46219" w:rsidRDefault="00D46219" w:rsidP="00D46219">
      <w:pPr>
        <w:pStyle w:val="Akapitzlist"/>
        <w:jc w:val="both"/>
      </w:pPr>
      <w:r>
        <w:t xml:space="preserve">- na podstawie art. 21 RODO prawo sprzeciwu, wobec przetwarzania danych osobowych, gdyż postawą prawną przetwarzania Pani/Pana danych osobowych jest art. 6 ust. 1 lit. C RODO. </w:t>
      </w:r>
    </w:p>
    <w:p w:rsidR="009D0B07" w:rsidRPr="00D46219" w:rsidRDefault="009D0B07" w:rsidP="00D46219">
      <w:pPr>
        <w:jc w:val="both"/>
        <w:rPr>
          <w:color w:val="FF0000"/>
        </w:rPr>
      </w:pPr>
    </w:p>
    <w:p w:rsidR="000145D6" w:rsidRPr="009228FD" w:rsidRDefault="000145D6" w:rsidP="000145D6">
      <w:pPr>
        <w:pStyle w:val="Akapitzlist"/>
        <w:numPr>
          <w:ilvl w:val="0"/>
          <w:numId w:val="1"/>
        </w:numPr>
        <w:jc w:val="both"/>
        <w:rPr>
          <w:b/>
        </w:rPr>
      </w:pPr>
      <w:r w:rsidRPr="009228FD">
        <w:rPr>
          <w:b/>
        </w:rPr>
        <w:t xml:space="preserve">Załączniki </w:t>
      </w:r>
    </w:p>
    <w:p w:rsidR="003C53F4" w:rsidRPr="009228FD" w:rsidRDefault="003C53F4" w:rsidP="003C53F4">
      <w:pPr>
        <w:jc w:val="both"/>
      </w:pPr>
      <w:r w:rsidRPr="009228FD">
        <w:t xml:space="preserve">Załącznik Nr </w:t>
      </w:r>
      <w:r w:rsidR="00AB767E">
        <w:t xml:space="preserve"> </w:t>
      </w:r>
      <w:r w:rsidRPr="009228FD">
        <w:t xml:space="preserve">1 - Formularz ofertowy </w:t>
      </w:r>
      <w:r w:rsidRPr="009228FD">
        <w:tab/>
      </w:r>
      <w:r w:rsidRPr="009228FD">
        <w:tab/>
      </w:r>
    </w:p>
    <w:p w:rsidR="003C53F4" w:rsidRPr="009228FD" w:rsidRDefault="003C53F4" w:rsidP="003C53F4">
      <w:pPr>
        <w:jc w:val="both"/>
      </w:pPr>
      <w:r w:rsidRPr="009228FD">
        <w:t xml:space="preserve">Załącznik Nr </w:t>
      </w:r>
      <w:r w:rsidR="00AB767E">
        <w:t xml:space="preserve"> </w:t>
      </w:r>
      <w:r w:rsidRPr="009228FD">
        <w:t xml:space="preserve">2 - Oświadczenie o braku podstaw do wykluczenia i spełnienia warunków udziału </w:t>
      </w:r>
    </w:p>
    <w:p w:rsidR="00CD1FD7" w:rsidRPr="008A7E17" w:rsidRDefault="008A7E17" w:rsidP="00C60A65">
      <w:pPr>
        <w:jc w:val="both"/>
      </w:pPr>
      <w:r w:rsidRPr="008A7E17">
        <w:t xml:space="preserve">Załącznik </w:t>
      </w:r>
      <w:r w:rsidR="00AB767E" w:rsidRPr="00AB767E">
        <w:t>Nr 3</w:t>
      </w:r>
      <w:r w:rsidR="00214061" w:rsidRPr="00AB767E">
        <w:t xml:space="preserve"> </w:t>
      </w:r>
      <w:r w:rsidR="00214061" w:rsidRPr="008A7E17">
        <w:t>– O</w:t>
      </w:r>
      <w:r w:rsidR="00CD1FD7" w:rsidRPr="008A7E17">
        <w:t>świadczenie o przynależności albo braku przynależności do t</w:t>
      </w:r>
      <w:r w:rsidR="007A15A7" w:rsidRPr="008A7E17">
        <w:t xml:space="preserve">ej samej grupy kapitałowej </w:t>
      </w:r>
    </w:p>
    <w:p w:rsidR="00D75186" w:rsidRPr="009228FD" w:rsidRDefault="00D75186" w:rsidP="00F17D2F">
      <w:pPr>
        <w:jc w:val="both"/>
        <w:rPr>
          <w:color w:val="FF0000"/>
          <w:sz w:val="18"/>
          <w:szCs w:val="18"/>
        </w:rPr>
      </w:pPr>
    </w:p>
    <w:sectPr w:rsidR="00D75186" w:rsidRPr="009228FD" w:rsidSect="004B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color w:val="auto"/>
        <w:sz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/>
        <w:i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C50A2"/>
    <w:multiLevelType w:val="hybridMultilevel"/>
    <w:tmpl w:val="35F66A60"/>
    <w:lvl w:ilvl="0" w:tplc="66147D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B4C7B"/>
    <w:multiLevelType w:val="hybridMultilevel"/>
    <w:tmpl w:val="09C4245A"/>
    <w:lvl w:ilvl="0" w:tplc="693A2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7E2A76"/>
    <w:multiLevelType w:val="hybridMultilevel"/>
    <w:tmpl w:val="0544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5D3F"/>
    <w:multiLevelType w:val="hybridMultilevel"/>
    <w:tmpl w:val="FEF45BAC"/>
    <w:lvl w:ilvl="0" w:tplc="222089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7C33DFC"/>
    <w:multiLevelType w:val="hybridMultilevel"/>
    <w:tmpl w:val="DBFA80E4"/>
    <w:lvl w:ilvl="0" w:tplc="9AB21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7379BA"/>
    <w:multiLevelType w:val="hybridMultilevel"/>
    <w:tmpl w:val="A046367E"/>
    <w:lvl w:ilvl="0" w:tplc="A922FE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560913"/>
    <w:multiLevelType w:val="hybridMultilevel"/>
    <w:tmpl w:val="2D405B64"/>
    <w:lvl w:ilvl="0" w:tplc="90ACA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8422D1"/>
    <w:multiLevelType w:val="hybridMultilevel"/>
    <w:tmpl w:val="6D72132E"/>
    <w:lvl w:ilvl="0" w:tplc="FC444E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D27CD"/>
    <w:multiLevelType w:val="hybridMultilevel"/>
    <w:tmpl w:val="69F6704E"/>
    <w:lvl w:ilvl="0" w:tplc="F91A1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5D0524"/>
    <w:multiLevelType w:val="hybridMultilevel"/>
    <w:tmpl w:val="DEF26BF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F3B35A0"/>
    <w:multiLevelType w:val="multilevel"/>
    <w:tmpl w:val="C810B3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C2494"/>
    <w:multiLevelType w:val="hybridMultilevel"/>
    <w:tmpl w:val="11D8F52E"/>
    <w:lvl w:ilvl="0" w:tplc="B1860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4A2DC8"/>
    <w:multiLevelType w:val="hybridMultilevel"/>
    <w:tmpl w:val="C4C2E390"/>
    <w:lvl w:ilvl="0" w:tplc="CACC69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63B8"/>
    <w:multiLevelType w:val="hybridMultilevel"/>
    <w:tmpl w:val="158846A4"/>
    <w:lvl w:ilvl="0" w:tplc="AF12E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D437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88E"/>
    <w:multiLevelType w:val="hybridMultilevel"/>
    <w:tmpl w:val="789EA6B4"/>
    <w:lvl w:ilvl="0" w:tplc="05C48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3E09CD"/>
    <w:multiLevelType w:val="hybridMultilevel"/>
    <w:tmpl w:val="2D1298A8"/>
    <w:lvl w:ilvl="0" w:tplc="CD90973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FB92303"/>
    <w:multiLevelType w:val="hybridMultilevel"/>
    <w:tmpl w:val="5EDCAFE2"/>
    <w:lvl w:ilvl="0" w:tplc="2F2CF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A42AEC"/>
    <w:multiLevelType w:val="multilevel"/>
    <w:tmpl w:val="FEB03F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572B4258"/>
    <w:multiLevelType w:val="multilevel"/>
    <w:tmpl w:val="D6C61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2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183CB9"/>
    <w:multiLevelType w:val="hybridMultilevel"/>
    <w:tmpl w:val="D6B8DF5C"/>
    <w:lvl w:ilvl="0" w:tplc="477E2D2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3AE60D3"/>
    <w:multiLevelType w:val="hybridMultilevel"/>
    <w:tmpl w:val="A882116E"/>
    <w:lvl w:ilvl="0" w:tplc="F6B069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527F8B"/>
    <w:multiLevelType w:val="hybridMultilevel"/>
    <w:tmpl w:val="A3AE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E7AED"/>
    <w:multiLevelType w:val="hybridMultilevel"/>
    <w:tmpl w:val="3A6E21EC"/>
    <w:lvl w:ilvl="0" w:tplc="AD2CE9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F974B5"/>
    <w:multiLevelType w:val="hybridMultilevel"/>
    <w:tmpl w:val="9CDAF1EC"/>
    <w:lvl w:ilvl="0" w:tplc="9C70E54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9"/>
  </w:num>
  <w:num w:numId="9">
    <w:abstractNumId w:val="14"/>
  </w:num>
  <w:num w:numId="10">
    <w:abstractNumId w:val="7"/>
  </w:num>
  <w:num w:numId="11">
    <w:abstractNumId w:val="8"/>
  </w:num>
  <w:num w:numId="12">
    <w:abstractNumId w:val="4"/>
  </w:num>
  <w:num w:numId="13">
    <w:abstractNumId w:val="26"/>
  </w:num>
  <w:num w:numId="14">
    <w:abstractNumId w:val="24"/>
  </w:num>
  <w:num w:numId="15">
    <w:abstractNumId w:val="18"/>
  </w:num>
  <w:num w:numId="16">
    <w:abstractNumId w:val="6"/>
  </w:num>
  <w:num w:numId="17">
    <w:abstractNumId w:val="22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27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94"/>
    <w:rsid w:val="00011D80"/>
    <w:rsid w:val="000145D6"/>
    <w:rsid w:val="00016669"/>
    <w:rsid w:val="0002523A"/>
    <w:rsid w:val="00025BAC"/>
    <w:rsid w:val="00045000"/>
    <w:rsid w:val="000606DB"/>
    <w:rsid w:val="00070213"/>
    <w:rsid w:val="00075A08"/>
    <w:rsid w:val="00086763"/>
    <w:rsid w:val="000B6480"/>
    <w:rsid w:val="000E21E6"/>
    <w:rsid w:val="000E4B3B"/>
    <w:rsid w:val="001122D3"/>
    <w:rsid w:val="00147059"/>
    <w:rsid w:val="00165FFD"/>
    <w:rsid w:val="00175252"/>
    <w:rsid w:val="00191BD0"/>
    <w:rsid w:val="001A5435"/>
    <w:rsid w:val="001D71C6"/>
    <w:rsid w:val="002035B4"/>
    <w:rsid w:val="0020496D"/>
    <w:rsid w:val="002108FB"/>
    <w:rsid w:val="00214061"/>
    <w:rsid w:val="00220774"/>
    <w:rsid w:val="00222D90"/>
    <w:rsid w:val="00251E63"/>
    <w:rsid w:val="00252F70"/>
    <w:rsid w:val="00276316"/>
    <w:rsid w:val="002B4591"/>
    <w:rsid w:val="002B6F5E"/>
    <w:rsid w:val="002D0B33"/>
    <w:rsid w:val="002E2EFA"/>
    <w:rsid w:val="002E7B41"/>
    <w:rsid w:val="002F58B4"/>
    <w:rsid w:val="002F600E"/>
    <w:rsid w:val="002F7ACE"/>
    <w:rsid w:val="002F7E90"/>
    <w:rsid w:val="0030576D"/>
    <w:rsid w:val="00325AEA"/>
    <w:rsid w:val="00334C1C"/>
    <w:rsid w:val="00336780"/>
    <w:rsid w:val="0034688D"/>
    <w:rsid w:val="00351186"/>
    <w:rsid w:val="00353092"/>
    <w:rsid w:val="00366D0F"/>
    <w:rsid w:val="00384221"/>
    <w:rsid w:val="003926D9"/>
    <w:rsid w:val="00394DE9"/>
    <w:rsid w:val="003B12F4"/>
    <w:rsid w:val="003B1C72"/>
    <w:rsid w:val="003B3BC4"/>
    <w:rsid w:val="003B62A9"/>
    <w:rsid w:val="003B7953"/>
    <w:rsid w:val="003C53F4"/>
    <w:rsid w:val="003D4956"/>
    <w:rsid w:val="003E16FB"/>
    <w:rsid w:val="003F2345"/>
    <w:rsid w:val="00400459"/>
    <w:rsid w:val="004025DD"/>
    <w:rsid w:val="00402669"/>
    <w:rsid w:val="00403853"/>
    <w:rsid w:val="00410F8C"/>
    <w:rsid w:val="00430D45"/>
    <w:rsid w:val="00444230"/>
    <w:rsid w:val="00460D0F"/>
    <w:rsid w:val="004655E4"/>
    <w:rsid w:val="00477C39"/>
    <w:rsid w:val="004950B8"/>
    <w:rsid w:val="004960A3"/>
    <w:rsid w:val="004B5925"/>
    <w:rsid w:val="00500A0A"/>
    <w:rsid w:val="00501919"/>
    <w:rsid w:val="00514014"/>
    <w:rsid w:val="00520D04"/>
    <w:rsid w:val="00535141"/>
    <w:rsid w:val="005462D0"/>
    <w:rsid w:val="005611C7"/>
    <w:rsid w:val="0057060A"/>
    <w:rsid w:val="00572342"/>
    <w:rsid w:val="00587D7E"/>
    <w:rsid w:val="00590814"/>
    <w:rsid w:val="0059742C"/>
    <w:rsid w:val="005A0235"/>
    <w:rsid w:val="005A49A9"/>
    <w:rsid w:val="005B4708"/>
    <w:rsid w:val="006038F5"/>
    <w:rsid w:val="00605659"/>
    <w:rsid w:val="00614856"/>
    <w:rsid w:val="006179F8"/>
    <w:rsid w:val="0063187F"/>
    <w:rsid w:val="0063527D"/>
    <w:rsid w:val="00644213"/>
    <w:rsid w:val="00645296"/>
    <w:rsid w:val="00662FC9"/>
    <w:rsid w:val="00683FD9"/>
    <w:rsid w:val="006935AB"/>
    <w:rsid w:val="006C3F3C"/>
    <w:rsid w:val="006D349A"/>
    <w:rsid w:val="006F0EF3"/>
    <w:rsid w:val="006F668A"/>
    <w:rsid w:val="0071101C"/>
    <w:rsid w:val="007420F0"/>
    <w:rsid w:val="00751ACB"/>
    <w:rsid w:val="00760909"/>
    <w:rsid w:val="0076469E"/>
    <w:rsid w:val="0077093E"/>
    <w:rsid w:val="00770F4B"/>
    <w:rsid w:val="00782A85"/>
    <w:rsid w:val="0078407D"/>
    <w:rsid w:val="00785069"/>
    <w:rsid w:val="007873C9"/>
    <w:rsid w:val="007958BC"/>
    <w:rsid w:val="007973C4"/>
    <w:rsid w:val="007A093F"/>
    <w:rsid w:val="007A15A7"/>
    <w:rsid w:val="007B0157"/>
    <w:rsid w:val="007B1F48"/>
    <w:rsid w:val="007B56A6"/>
    <w:rsid w:val="007B63FF"/>
    <w:rsid w:val="007D5A94"/>
    <w:rsid w:val="00812F5A"/>
    <w:rsid w:val="00813DE2"/>
    <w:rsid w:val="0081656B"/>
    <w:rsid w:val="00850B21"/>
    <w:rsid w:val="00857517"/>
    <w:rsid w:val="0087438D"/>
    <w:rsid w:val="00885CD8"/>
    <w:rsid w:val="00892D64"/>
    <w:rsid w:val="00896313"/>
    <w:rsid w:val="008A4FDC"/>
    <w:rsid w:val="008A746B"/>
    <w:rsid w:val="008A7E17"/>
    <w:rsid w:val="008B1AAE"/>
    <w:rsid w:val="008B48F7"/>
    <w:rsid w:val="008E1F9A"/>
    <w:rsid w:val="00905619"/>
    <w:rsid w:val="00912B5E"/>
    <w:rsid w:val="00916F9D"/>
    <w:rsid w:val="009200FD"/>
    <w:rsid w:val="009228FD"/>
    <w:rsid w:val="00935608"/>
    <w:rsid w:val="00946836"/>
    <w:rsid w:val="009558DF"/>
    <w:rsid w:val="009727C4"/>
    <w:rsid w:val="00973FA3"/>
    <w:rsid w:val="00981F89"/>
    <w:rsid w:val="009858ED"/>
    <w:rsid w:val="009A389F"/>
    <w:rsid w:val="009A42BA"/>
    <w:rsid w:val="009A6C64"/>
    <w:rsid w:val="009B1E43"/>
    <w:rsid w:val="009D0B07"/>
    <w:rsid w:val="00A01EA6"/>
    <w:rsid w:val="00A24BD8"/>
    <w:rsid w:val="00A353B9"/>
    <w:rsid w:val="00A36913"/>
    <w:rsid w:val="00A57A40"/>
    <w:rsid w:val="00A64CDB"/>
    <w:rsid w:val="00A64F28"/>
    <w:rsid w:val="00A805A2"/>
    <w:rsid w:val="00AA1417"/>
    <w:rsid w:val="00AA3605"/>
    <w:rsid w:val="00AB13CF"/>
    <w:rsid w:val="00AB767E"/>
    <w:rsid w:val="00AC529B"/>
    <w:rsid w:val="00AD5F57"/>
    <w:rsid w:val="00AD6594"/>
    <w:rsid w:val="00AF0FE8"/>
    <w:rsid w:val="00B010EB"/>
    <w:rsid w:val="00B10FDC"/>
    <w:rsid w:val="00B31F6C"/>
    <w:rsid w:val="00B557A6"/>
    <w:rsid w:val="00B61718"/>
    <w:rsid w:val="00B64E16"/>
    <w:rsid w:val="00B80E74"/>
    <w:rsid w:val="00B80E8A"/>
    <w:rsid w:val="00B90C83"/>
    <w:rsid w:val="00BB2486"/>
    <w:rsid w:val="00BB532A"/>
    <w:rsid w:val="00BB6C8E"/>
    <w:rsid w:val="00BE2916"/>
    <w:rsid w:val="00BE79DF"/>
    <w:rsid w:val="00BF52FA"/>
    <w:rsid w:val="00C07D1A"/>
    <w:rsid w:val="00C30BDE"/>
    <w:rsid w:val="00C35F59"/>
    <w:rsid w:val="00C60A65"/>
    <w:rsid w:val="00C71615"/>
    <w:rsid w:val="00C829CA"/>
    <w:rsid w:val="00C82EB8"/>
    <w:rsid w:val="00C83786"/>
    <w:rsid w:val="00C85752"/>
    <w:rsid w:val="00CA05A2"/>
    <w:rsid w:val="00CD0CF6"/>
    <w:rsid w:val="00CD1FD7"/>
    <w:rsid w:val="00CE32C3"/>
    <w:rsid w:val="00CE4C1A"/>
    <w:rsid w:val="00CF1081"/>
    <w:rsid w:val="00CF12E5"/>
    <w:rsid w:val="00D02DED"/>
    <w:rsid w:val="00D03350"/>
    <w:rsid w:val="00D033E9"/>
    <w:rsid w:val="00D21809"/>
    <w:rsid w:val="00D3643C"/>
    <w:rsid w:val="00D438BB"/>
    <w:rsid w:val="00D44095"/>
    <w:rsid w:val="00D46219"/>
    <w:rsid w:val="00D54151"/>
    <w:rsid w:val="00D62D90"/>
    <w:rsid w:val="00D652B0"/>
    <w:rsid w:val="00D65445"/>
    <w:rsid w:val="00D74C98"/>
    <w:rsid w:val="00D75186"/>
    <w:rsid w:val="00D866B2"/>
    <w:rsid w:val="00DA5D20"/>
    <w:rsid w:val="00DB102B"/>
    <w:rsid w:val="00DC2863"/>
    <w:rsid w:val="00DD651B"/>
    <w:rsid w:val="00DE091E"/>
    <w:rsid w:val="00DF133F"/>
    <w:rsid w:val="00DF1A5D"/>
    <w:rsid w:val="00DF767A"/>
    <w:rsid w:val="00E3148A"/>
    <w:rsid w:val="00E53B68"/>
    <w:rsid w:val="00E61156"/>
    <w:rsid w:val="00E63993"/>
    <w:rsid w:val="00E73F6E"/>
    <w:rsid w:val="00E85496"/>
    <w:rsid w:val="00E86BFF"/>
    <w:rsid w:val="00E916B3"/>
    <w:rsid w:val="00EA36B2"/>
    <w:rsid w:val="00EA49AC"/>
    <w:rsid w:val="00EA683B"/>
    <w:rsid w:val="00EC3CA1"/>
    <w:rsid w:val="00EC5F78"/>
    <w:rsid w:val="00EC7E75"/>
    <w:rsid w:val="00ED54ED"/>
    <w:rsid w:val="00F1172F"/>
    <w:rsid w:val="00F12052"/>
    <w:rsid w:val="00F17D2F"/>
    <w:rsid w:val="00F37777"/>
    <w:rsid w:val="00F42082"/>
    <w:rsid w:val="00F638EC"/>
    <w:rsid w:val="00F66D46"/>
    <w:rsid w:val="00F82AD2"/>
    <w:rsid w:val="00F970B1"/>
    <w:rsid w:val="00FB0D5C"/>
    <w:rsid w:val="00FB3DF8"/>
    <w:rsid w:val="00FC27C8"/>
    <w:rsid w:val="00FD6AAE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D5A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A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1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82EB8"/>
  </w:style>
  <w:style w:type="paragraph" w:customStyle="1" w:styleId="pkt">
    <w:name w:val="pkt"/>
    <w:basedOn w:val="Normalny"/>
    <w:rsid w:val="007B63FF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7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A4FD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A4FDC"/>
  </w:style>
  <w:style w:type="character" w:styleId="Pogrubienie">
    <w:name w:val="Strong"/>
    <w:basedOn w:val="Domylnaczcionkaakapitu"/>
    <w:uiPriority w:val="22"/>
    <w:qFormat/>
    <w:rsid w:val="00112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D5A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A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1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82EB8"/>
  </w:style>
  <w:style w:type="paragraph" w:customStyle="1" w:styleId="pkt">
    <w:name w:val="pkt"/>
    <w:basedOn w:val="Normalny"/>
    <w:rsid w:val="007B63FF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7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A4FD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A4FDC"/>
  </w:style>
  <w:style w:type="character" w:styleId="Pogrubienie">
    <w:name w:val="Strong"/>
    <w:basedOn w:val="Domylnaczcionkaakapitu"/>
    <w:uiPriority w:val="22"/>
    <w:qFormat/>
    <w:rsid w:val="00112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win.biuletyn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dwin.pl" TargetMode="External"/><Relationship Id="rId12" Type="http://schemas.openxmlformats.org/officeDocument/2006/relationships/hyperlink" Target="mailto:iodo@swidw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dwin.biuletyn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widw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widw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7358-E123-4854-851F-E77217E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17</Pages>
  <Words>5998</Words>
  <Characters>35988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158</cp:revision>
  <cp:lastPrinted>2018-07-18T05:23:00Z</cp:lastPrinted>
  <dcterms:created xsi:type="dcterms:W3CDTF">2017-01-09T08:28:00Z</dcterms:created>
  <dcterms:modified xsi:type="dcterms:W3CDTF">2018-12-24T06:15:00Z</dcterms:modified>
</cp:coreProperties>
</file>