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90" w:rsidRPr="00E95157" w:rsidRDefault="000D7890">
      <w:pPr>
        <w:tabs>
          <w:tab w:val="left" w:pos="709"/>
        </w:tabs>
        <w:jc w:val="right"/>
        <w:rPr>
          <w:rFonts w:ascii="Cambria" w:hAnsi="Cambria" w:cs="Cambria"/>
          <w:b/>
          <w:sz w:val="22"/>
          <w:szCs w:val="22"/>
        </w:rPr>
      </w:pPr>
    </w:p>
    <w:p w:rsidR="00B876BD" w:rsidRPr="00E95157" w:rsidRDefault="00B876BD">
      <w:pPr>
        <w:pStyle w:val="Tytu"/>
        <w:tabs>
          <w:tab w:val="left" w:pos="8974"/>
        </w:tabs>
        <w:ind w:left="435" w:hanging="30"/>
        <w:rPr>
          <w:sz w:val="22"/>
          <w:szCs w:val="22"/>
        </w:rPr>
      </w:pPr>
      <w:bookmarkStart w:id="0" w:name="P610_NUMER"/>
    </w:p>
    <w:p w:rsidR="000D7890" w:rsidRPr="00E95157" w:rsidRDefault="000D7890" w:rsidP="006176BD">
      <w:pPr>
        <w:pStyle w:val="Tytu"/>
        <w:tabs>
          <w:tab w:val="left" w:pos="8974"/>
        </w:tabs>
        <w:ind w:left="435" w:hanging="30"/>
        <w:jc w:val="left"/>
        <w:rPr>
          <w:sz w:val="22"/>
          <w:szCs w:val="22"/>
        </w:rPr>
      </w:pPr>
      <w:r w:rsidRPr="00E95157">
        <w:rPr>
          <w:sz w:val="22"/>
          <w:szCs w:val="22"/>
        </w:rPr>
        <w:t>Na podstawie § 12 Rozporządzenia Rady Ministrów z dnia 14 września 2004r. w sprawie sposobu</w:t>
      </w:r>
      <w:r w:rsidR="00E95157" w:rsidRPr="00E95157">
        <w:rPr>
          <w:sz w:val="22"/>
          <w:szCs w:val="22"/>
        </w:rPr>
        <w:t xml:space="preserve">                  </w:t>
      </w:r>
      <w:r w:rsidR="00FD6031" w:rsidRPr="00E95157">
        <w:rPr>
          <w:sz w:val="22"/>
          <w:szCs w:val="22"/>
        </w:rPr>
        <w:t xml:space="preserve"> </w:t>
      </w:r>
      <w:r w:rsidRPr="00E95157">
        <w:rPr>
          <w:sz w:val="22"/>
          <w:szCs w:val="22"/>
        </w:rPr>
        <w:t>i trybu przeprowadzania przetargów oraz rokowań na zbycie nieruchomości</w:t>
      </w:r>
      <w:bookmarkEnd w:id="0"/>
      <w:r w:rsidRPr="00E95157">
        <w:rPr>
          <w:sz w:val="22"/>
          <w:szCs w:val="22"/>
        </w:rPr>
        <w:t xml:space="preserve">   (j.t. Dz. U. z 2014r. </w:t>
      </w:r>
      <w:r w:rsidR="00E95157" w:rsidRPr="00E95157">
        <w:rPr>
          <w:sz w:val="22"/>
          <w:szCs w:val="22"/>
        </w:rPr>
        <w:t xml:space="preserve">              </w:t>
      </w:r>
      <w:r w:rsidRPr="00E95157">
        <w:rPr>
          <w:sz w:val="22"/>
          <w:szCs w:val="22"/>
        </w:rPr>
        <w:t>poz. 1490  ze  zm.), podaję do publicznej wiadomości:</w:t>
      </w:r>
    </w:p>
    <w:p w:rsidR="00E95157" w:rsidRPr="00E95157" w:rsidRDefault="00E95157">
      <w:pPr>
        <w:pStyle w:val="Tytu"/>
        <w:spacing w:line="100" w:lineRule="atLeast"/>
        <w:rPr>
          <w:b/>
          <w:sz w:val="22"/>
          <w:szCs w:val="22"/>
          <w:u w:val="single"/>
        </w:rPr>
      </w:pPr>
    </w:p>
    <w:p w:rsidR="000D7890" w:rsidRPr="00E95157" w:rsidRDefault="000D7890">
      <w:pPr>
        <w:pStyle w:val="Tytu"/>
        <w:spacing w:line="100" w:lineRule="atLeast"/>
        <w:rPr>
          <w:b/>
          <w:sz w:val="32"/>
          <w:szCs w:val="32"/>
          <w:u w:val="single"/>
        </w:rPr>
      </w:pPr>
      <w:r w:rsidRPr="00E95157">
        <w:rPr>
          <w:b/>
          <w:sz w:val="32"/>
          <w:szCs w:val="32"/>
          <w:u w:val="single"/>
        </w:rPr>
        <w:t>Informację</w:t>
      </w:r>
    </w:p>
    <w:p w:rsidR="00F74E18" w:rsidRPr="00E95157" w:rsidRDefault="000D7890">
      <w:pPr>
        <w:pStyle w:val="Tytu"/>
        <w:tabs>
          <w:tab w:val="left" w:pos="709"/>
        </w:tabs>
        <w:spacing w:line="100" w:lineRule="atLeast"/>
        <w:rPr>
          <w:sz w:val="22"/>
          <w:szCs w:val="22"/>
        </w:rPr>
      </w:pPr>
      <w:r w:rsidRPr="00E95157">
        <w:rPr>
          <w:sz w:val="22"/>
          <w:szCs w:val="22"/>
        </w:rPr>
        <w:t>o wynikach przetargów ustnych</w:t>
      </w:r>
      <w:r w:rsidR="00F74E18" w:rsidRPr="00E95157">
        <w:rPr>
          <w:sz w:val="22"/>
          <w:szCs w:val="22"/>
        </w:rPr>
        <w:t xml:space="preserve"> nieograniczonych </w:t>
      </w:r>
      <w:r w:rsidRPr="00E95157">
        <w:rPr>
          <w:sz w:val="22"/>
          <w:szCs w:val="22"/>
        </w:rPr>
        <w:t xml:space="preserve"> </w:t>
      </w:r>
    </w:p>
    <w:p w:rsidR="009119D5" w:rsidRPr="00E95157" w:rsidRDefault="009119D5">
      <w:pPr>
        <w:pStyle w:val="Tytu"/>
        <w:tabs>
          <w:tab w:val="left" w:pos="709"/>
        </w:tabs>
        <w:spacing w:line="100" w:lineRule="atLeast"/>
        <w:rPr>
          <w:sz w:val="22"/>
          <w:szCs w:val="22"/>
        </w:rPr>
      </w:pPr>
      <w:r w:rsidRPr="00E95157">
        <w:rPr>
          <w:sz w:val="22"/>
          <w:szCs w:val="22"/>
        </w:rPr>
        <w:t xml:space="preserve">na </w:t>
      </w:r>
      <w:r w:rsidR="00F06945" w:rsidRPr="00E95157">
        <w:rPr>
          <w:sz w:val="22"/>
          <w:szCs w:val="22"/>
        </w:rPr>
        <w:t xml:space="preserve">sprzedaż </w:t>
      </w:r>
      <w:r w:rsidRPr="00E95157">
        <w:rPr>
          <w:sz w:val="22"/>
          <w:szCs w:val="22"/>
        </w:rPr>
        <w:t xml:space="preserve">nieruchomości </w:t>
      </w:r>
      <w:r w:rsidR="00F06945" w:rsidRPr="00E95157">
        <w:rPr>
          <w:sz w:val="22"/>
          <w:szCs w:val="22"/>
        </w:rPr>
        <w:t xml:space="preserve">stanowiących własność </w:t>
      </w:r>
      <w:r w:rsidRPr="00E95157">
        <w:rPr>
          <w:sz w:val="22"/>
          <w:szCs w:val="22"/>
        </w:rPr>
        <w:t xml:space="preserve">Gminy </w:t>
      </w:r>
      <w:r w:rsidR="00F06945" w:rsidRPr="00E95157">
        <w:rPr>
          <w:sz w:val="22"/>
          <w:szCs w:val="22"/>
        </w:rPr>
        <w:t>Sulejów</w:t>
      </w:r>
      <w:r w:rsidRPr="00E95157">
        <w:rPr>
          <w:sz w:val="22"/>
          <w:szCs w:val="22"/>
        </w:rPr>
        <w:t>,</w:t>
      </w:r>
    </w:p>
    <w:p w:rsidR="00F06945" w:rsidRPr="006176BD" w:rsidRDefault="00F06945">
      <w:pPr>
        <w:pStyle w:val="Tytu"/>
        <w:tabs>
          <w:tab w:val="left" w:pos="709"/>
        </w:tabs>
        <w:spacing w:line="100" w:lineRule="atLeast"/>
        <w:rPr>
          <w:sz w:val="16"/>
          <w:szCs w:val="16"/>
        </w:rPr>
      </w:pPr>
    </w:p>
    <w:p w:rsidR="000D7890" w:rsidRPr="00E95157" w:rsidRDefault="000D7890">
      <w:pPr>
        <w:pStyle w:val="Tytu"/>
        <w:tabs>
          <w:tab w:val="left" w:pos="709"/>
        </w:tabs>
        <w:spacing w:line="100" w:lineRule="atLeast"/>
        <w:rPr>
          <w:b/>
          <w:sz w:val="32"/>
          <w:szCs w:val="32"/>
        </w:rPr>
      </w:pPr>
      <w:r w:rsidRPr="00E95157">
        <w:rPr>
          <w:b/>
          <w:sz w:val="32"/>
          <w:szCs w:val="32"/>
        </w:rPr>
        <w:t xml:space="preserve">które odbyły się w dniu  </w:t>
      </w:r>
      <w:r w:rsidR="00702E63">
        <w:rPr>
          <w:b/>
          <w:sz w:val="32"/>
          <w:szCs w:val="32"/>
        </w:rPr>
        <w:t>25</w:t>
      </w:r>
      <w:r w:rsidR="001372F6">
        <w:rPr>
          <w:b/>
          <w:sz w:val="32"/>
          <w:szCs w:val="32"/>
        </w:rPr>
        <w:t xml:space="preserve"> </w:t>
      </w:r>
      <w:r w:rsidR="00702E63">
        <w:rPr>
          <w:b/>
          <w:sz w:val="32"/>
          <w:szCs w:val="32"/>
        </w:rPr>
        <w:t xml:space="preserve">listopada </w:t>
      </w:r>
      <w:r w:rsidRPr="00E95157">
        <w:rPr>
          <w:b/>
          <w:sz w:val="32"/>
          <w:szCs w:val="32"/>
        </w:rPr>
        <w:t>20</w:t>
      </w:r>
      <w:r w:rsidR="00702E63">
        <w:rPr>
          <w:b/>
          <w:sz w:val="32"/>
          <w:szCs w:val="32"/>
        </w:rPr>
        <w:t>20</w:t>
      </w:r>
      <w:r w:rsidR="00E81821" w:rsidRPr="00E95157">
        <w:rPr>
          <w:b/>
          <w:sz w:val="32"/>
          <w:szCs w:val="32"/>
        </w:rPr>
        <w:t xml:space="preserve"> r. </w:t>
      </w:r>
      <w:r w:rsidRPr="00E95157">
        <w:rPr>
          <w:b/>
          <w:sz w:val="32"/>
          <w:szCs w:val="32"/>
        </w:rPr>
        <w:t xml:space="preserve"> </w:t>
      </w:r>
    </w:p>
    <w:p w:rsidR="000D7890" w:rsidRPr="00E95157" w:rsidRDefault="000D7890">
      <w:pPr>
        <w:pStyle w:val="Tytu"/>
        <w:tabs>
          <w:tab w:val="left" w:pos="709"/>
        </w:tabs>
        <w:spacing w:line="200" w:lineRule="atLeast"/>
        <w:rPr>
          <w:b/>
          <w:sz w:val="32"/>
          <w:szCs w:val="32"/>
        </w:rPr>
      </w:pPr>
      <w:r w:rsidRPr="00E95157">
        <w:rPr>
          <w:b/>
          <w:sz w:val="32"/>
          <w:szCs w:val="32"/>
        </w:rPr>
        <w:t xml:space="preserve">w </w:t>
      </w:r>
      <w:r w:rsidR="00F06945" w:rsidRPr="00E95157">
        <w:rPr>
          <w:b/>
          <w:sz w:val="32"/>
          <w:szCs w:val="32"/>
        </w:rPr>
        <w:t xml:space="preserve">sali USC </w:t>
      </w:r>
      <w:r w:rsidRPr="00E95157">
        <w:rPr>
          <w:b/>
          <w:sz w:val="32"/>
          <w:szCs w:val="32"/>
        </w:rPr>
        <w:t>Urzędu Mi</w:t>
      </w:r>
      <w:r w:rsidR="00F06945" w:rsidRPr="00E95157">
        <w:rPr>
          <w:b/>
          <w:sz w:val="32"/>
          <w:szCs w:val="32"/>
        </w:rPr>
        <w:t xml:space="preserve">ejskiego w Sulejowie </w:t>
      </w:r>
      <w:r w:rsidRPr="00E95157">
        <w:rPr>
          <w:b/>
          <w:sz w:val="32"/>
          <w:szCs w:val="32"/>
        </w:rPr>
        <w:t xml:space="preserve">, </w:t>
      </w:r>
      <w:r w:rsidR="00F06945" w:rsidRPr="00E95157">
        <w:rPr>
          <w:b/>
          <w:sz w:val="32"/>
          <w:szCs w:val="32"/>
        </w:rPr>
        <w:t>u</w:t>
      </w:r>
      <w:r w:rsidR="00F74E18" w:rsidRPr="00E95157">
        <w:rPr>
          <w:b/>
          <w:sz w:val="32"/>
          <w:szCs w:val="32"/>
        </w:rPr>
        <w:t>l.</w:t>
      </w:r>
      <w:r w:rsidR="00F06945" w:rsidRPr="00E95157">
        <w:rPr>
          <w:b/>
          <w:sz w:val="32"/>
          <w:szCs w:val="32"/>
        </w:rPr>
        <w:t xml:space="preserve"> Konecka 42 </w:t>
      </w:r>
      <w:r w:rsidRPr="00E95157">
        <w:rPr>
          <w:b/>
          <w:sz w:val="32"/>
          <w:szCs w:val="32"/>
        </w:rPr>
        <w:t xml:space="preserve"> </w:t>
      </w:r>
    </w:p>
    <w:p w:rsidR="00B876BD" w:rsidRPr="00E95157" w:rsidRDefault="00FD6031" w:rsidP="001372F6">
      <w:pPr>
        <w:suppressAutoHyphens w:val="0"/>
        <w:autoSpaceDE w:val="0"/>
        <w:autoSpaceDN w:val="0"/>
        <w:adjustRightInd w:val="0"/>
        <w:ind w:left="709" w:hanging="851"/>
        <w:jc w:val="both"/>
      </w:pPr>
      <w:r w:rsidRPr="00E95157">
        <w:rPr>
          <w:bCs/>
          <w:kern w:val="0"/>
          <w:sz w:val="32"/>
          <w:szCs w:val="32"/>
          <w:lang w:eastAsia="pl-PL"/>
        </w:rPr>
        <w:t xml:space="preserve"> </w:t>
      </w:r>
      <w:r w:rsidRPr="00E95157">
        <w:rPr>
          <w:b/>
          <w:bCs/>
          <w:sz w:val="32"/>
          <w:szCs w:val="32"/>
        </w:rPr>
        <w:t xml:space="preserve">   </w:t>
      </w:r>
      <w:r w:rsidR="00B6789E" w:rsidRPr="00E95157">
        <w:t xml:space="preserve">       </w:t>
      </w:r>
    </w:p>
    <w:p w:rsidR="00B6789E" w:rsidRPr="00E95157" w:rsidRDefault="006176BD" w:rsidP="006176BD">
      <w:pPr>
        <w:suppressAutoHyphens w:val="0"/>
        <w:autoSpaceDE w:val="0"/>
        <w:autoSpaceDN w:val="0"/>
        <w:adjustRightInd w:val="0"/>
        <w:ind w:left="709" w:hanging="709"/>
      </w:pPr>
      <w:r>
        <w:t xml:space="preserve">       </w:t>
      </w:r>
      <w:r w:rsidR="001372F6">
        <w:t>1</w:t>
      </w:r>
      <w:r w:rsidR="00F74E18" w:rsidRPr="00E95157">
        <w:t>.</w:t>
      </w:r>
      <w:r w:rsidR="00B6789E" w:rsidRPr="00E95157">
        <w:t xml:space="preserve"> </w:t>
      </w:r>
      <w:r w:rsidR="00F06945" w:rsidRPr="00E95157">
        <w:t xml:space="preserve">I </w:t>
      </w:r>
      <w:r w:rsidR="00B6789E" w:rsidRPr="00E95157">
        <w:t xml:space="preserve">przetarg ustny nieograniczony na sprzedaż </w:t>
      </w:r>
      <w:r w:rsidR="00B6789E" w:rsidRPr="00E95157">
        <w:rPr>
          <w:b/>
        </w:rPr>
        <w:t xml:space="preserve">nieruchomości </w:t>
      </w:r>
      <w:r w:rsidR="00F06945" w:rsidRPr="00E95157">
        <w:rPr>
          <w:b/>
        </w:rPr>
        <w:t>nie</w:t>
      </w:r>
      <w:r w:rsidR="00B6789E" w:rsidRPr="00E95157">
        <w:rPr>
          <w:b/>
        </w:rPr>
        <w:t>zabudowanej</w:t>
      </w:r>
      <w:r w:rsidR="00B6789E" w:rsidRPr="00E95157">
        <w:t xml:space="preserve"> </w:t>
      </w:r>
      <w:r w:rsidR="00F06945" w:rsidRPr="00E95157">
        <w:rPr>
          <w:b/>
        </w:rPr>
        <w:t xml:space="preserve">obrębie </w:t>
      </w:r>
      <w:r>
        <w:rPr>
          <w:b/>
        </w:rPr>
        <w:t xml:space="preserve">Koło </w:t>
      </w:r>
      <w:r w:rsidR="00B6789E" w:rsidRPr="00E95157">
        <w:t>składającej się z działk</w:t>
      </w:r>
      <w:r w:rsidR="007608D1">
        <w:t>i</w:t>
      </w:r>
      <w:r w:rsidR="00B6789E" w:rsidRPr="00E95157">
        <w:t xml:space="preserve"> oznaczon</w:t>
      </w:r>
      <w:r w:rsidR="007608D1">
        <w:t xml:space="preserve">ej </w:t>
      </w:r>
      <w:r w:rsidR="00B6789E" w:rsidRPr="00E95157">
        <w:t xml:space="preserve">nr </w:t>
      </w:r>
      <w:r w:rsidR="00F06945" w:rsidRPr="00E95157">
        <w:t xml:space="preserve"> </w:t>
      </w:r>
      <w:r w:rsidR="007608D1">
        <w:t xml:space="preserve">55/1 </w:t>
      </w:r>
      <w:r w:rsidR="00B6789E" w:rsidRPr="00E95157">
        <w:rPr>
          <w:b/>
        </w:rPr>
        <w:t xml:space="preserve"> </w:t>
      </w:r>
      <w:r w:rsidR="00B6789E" w:rsidRPr="00E95157">
        <w:t>o</w:t>
      </w:r>
      <w:r w:rsidR="00B6789E" w:rsidRPr="00E95157">
        <w:rPr>
          <w:b/>
        </w:rPr>
        <w:t xml:space="preserve"> </w:t>
      </w:r>
      <w:r w:rsidR="00F06945" w:rsidRPr="00E95157">
        <w:t>powierzchni</w:t>
      </w:r>
      <w:r w:rsidR="00F06945" w:rsidRPr="00E95157">
        <w:rPr>
          <w:b/>
        </w:rPr>
        <w:t xml:space="preserve"> 0,2</w:t>
      </w:r>
      <w:r w:rsidR="007608D1">
        <w:rPr>
          <w:b/>
        </w:rPr>
        <w:t>9</w:t>
      </w:r>
      <w:r w:rsidR="00F06945" w:rsidRPr="00E95157">
        <w:rPr>
          <w:b/>
        </w:rPr>
        <w:t>8</w:t>
      </w:r>
      <w:r w:rsidR="007608D1">
        <w:rPr>
          <w:b/>
        </w:rPr>
        <w:t>3</w:t>
      </w:r>
      <w:r w:rsidR="00F06945" w:rsidRPr="00E95157">
        <w:rPr>
          <w:b/>
        </w:rPr>
        <w:t xml:space="preserve"> ha</w:t>
      </w:r>
      <w:r w:rsidR="00B6789E" w:rsidRPr="00E95157">
        <w:t xml:space="preserve">, zapisanej w  księdze wieczystej nr </w:t>
      </w:r>
      <w:r w:rsidR="00F06945" w:rsidRPr="00E95157">
        <w:rPr>
          <w:b/>
        </w:rPr>
        <w:t>PT1P/0008</w:t>
      </w:r>
      <w:r w:rsidR="007608D1">
        <w:rPr>
          <w:b/>
        </w:rPr>
        <w:t>7212/8</w:t>
      </w:r>
      <w:r w:rsidR="00B6789E" w:rsidRPr="00E95157">
        <w:t>,</w:t>
      </w:r>
      <w:r w:rsidR="00B6789E" w:rsidRPr="00E95157">
        <w:rPr>
          <w:b/>
        </w:rPr>
        <w:t xml:space="preserve"> </w:t>
      </w:r>
      <w:r w:rsidR="008B6B42" w:rsidRPr="00E95157">
        <w:t xml:space="preserve">dla której ustalono warunki zabudowy na </w:t>
      </w:r>
      <w:r w:rsidR="00F06945" w:rsidRPr="00E95157">
        <w:t xml:space="preserve">budowę budynku </w:t>
      </w:r>
      <w:r w:rsidR="007608D1">
        <w:t xml:space="preserve">mieszkalnego </w:t>
      </w:r>
      <w:r w:rsidR="008B6B42" w:rsidRPr="00E95157">
        <w:t>wraz z niezbędną infrastrukturą</w:t>
      </w:r>
      <w:r w:rsidR="007608D1">
        <w:t>.</w:t>
      </w:r>
      <w:r w:rsidR="008B6B42" w:rsidRPr="00E95157">
        <w:t xml:space="preserve">  </w:t>
      </w:r>
    </w:p>
    <w:p w:rsidR="00B876BD" w:rsidRPr="001372F6" w:rsidRDefault="00B06ED5" w:rsidP="006176BD">
      <w:pPr>
        <w:suppressAutoHyphens w:val="0"/>
        <w:autoSpaceDE w:val="0"/>
        <w:autoSpaceDN w:val="0"/>
        <w:adjustRightInd w:val="0"/>
        <w:ind w:left="709" w:hanging="709"/>
        <w:rPr>
          <w:b/>
          <w:sz w:val="16"/>
          <w:szCs w:val="16"/>
        </w:rPr>
      </w:pPr>
      <w:r w:rsidRPr="00E95157">
        <w:rPr>
          <w:b/>
        </w:rPr>
        <w:t xml:space="preserve">                                                     </w:t>
      </w:r>
    </w:p>
    <w:p w:rsidR="007608D1" w:rsidRDefault="00B876BD" w:rsidP="006176BD">
      <w:pPr>
        <w:suppressAutoHyphens w:val="0"/>
        <w:autoSpaceDE w:val="0"/>
        <w:autoSpaceDN w:val="0"/>
        <w:adjustRightInd w:val="0"/>
        <w:ind w:left="709" w:hanging="709"/>
        <w:rPr>
          <w:b/>
        </w:rPr>
      </w:pPr>
      <w:r w:rsidRPr="00E95157">
        <w:rPr>
          <w:b/>
        </w:rPr>
        <w:t xml:space="preserve">                                                   </w:t>
      </w:r>
      <w:r w:rsidR="00B06ED5" w:rsidRPr="00E95157">
        <w:rPr>
          <w:b/>
        </w:rPr>
        <w:t xml:space="preserve">Cena wywoławcza nieruchomości  - </w:t>
      </w:r>
      <w:r w:rsidR="007608D1">
        <w:rPr>
          <w:b/>
        </w:rPr>
        <w:t xml:space="preserve">124.230,00 zł </w:t>
      </w:r>
    </w:p>
    <w:p w:rsidR="00B06ED5" w:rsidRPr="00E95157" w:rsidRDefault="007608D1" w:rsidP="006176BD">
      <w:pPr>
        <w:suppressAutoHyphens w:val="0"/>
        <w:autoSpaceDE w:val="0"/>
        <w:autoSpaceDN w:val="0"/>
        <w:adjustRightInd w:val="0"/>
        <w:ind w:left="709" w:hanging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tj. </w:t>
      </w:r>
      <w:r w:rsidR="008B6B42" w:rsidRPr="00E95157">
        <w:rPr>
          <w:b/>
        </w:rPr>
        <w:t>1</w:t>
      </w:r>
      <w:r>
        <w:rPr>
          <w:b/>
        </w:rPr>
        <w:t>01</w:t>
      </w:r>
      <w:r w:rsidR="008B6B42" w:rsidRPr="00E95157">
        <w:rPr>
          <w:b/>
        </w:rPr>
        <w:t>.</w:t>
      </w:r>
      <w:r>
        <w:rPr>
          <w:b/>
        </w:rPr>
        <w:t>000</w:t>
      </w:r>
      <w:r w:rsidR="00B06ED5" w:rsidRPr="00E95157">
        <w:rPr>
          <w:b/>
        </w:rPr>
        <w:t>,00 zł</w:t>
      </w:r>
      <w:r w:rsidR="008B6B42" w:rsidRPr="00E95157">
        <w:rPr>
          <w:b/>
        </w:rPr>
        <w:t xml:space="preserve"> + 23% VAT </w:t>
      </w:r>
    </w:p>
    <w:p w:rsidR="00B06ED5" w:rsidRPr="00E95157" w:rsidRDefault="007608D1" w:rsidP="006176BD">
      <w:pPr>
        <w:suppressAutoHyphens w:val="0"/>
        <w:autoSpaceDE w:val="0"/>
        <w:autoSpaceDN w:val="0"/>
        <w:adjustRightInd w:val="0"/>
        <w:ind w:left="709" w:hanging="709"/>
      </w:pPr>
      <w:r>
        <w:t xml:space="preserve">                                                                                                                     </w:t>
      </w:r>
    </w:p>
    <w:p w:rsidR="00B06ED5" w:rsidRPr="00E95157" w:rsidRDefault="00B06ED5" w:rsidP="006176BD">
      <w:pPr>
        <w:tabs>
          <w:tab w:val="left" w:pos="709"/>
        </w:tabs>
        <w:spacing w:line="100" w:lineRule="atLeast"/>
      </w:pPr>
      <w:r w:rsidRPr="00E95157">
        <w:rPr>
          <w:rStyle w:val="wT10"/>
          <w:rFonts w:eastAsia="Cambria"/>
          <w:b/>
          <w:bCs/>
        </w:rPr>
        <w:t xml:space="preserve">  </w:t>
      </w:r>
      <w:r w:rsidRPr="00E95157">
        <w:rPr>
          <w:rStyle w:val="wT10"/>
          <w:rFonts w:eastAsia="Cambria"/>
        </w:rPr>
        <w:t xml:space="preserve"> </w:t>
      </w:r>
      <w:r w:rsidRPr="00E95157">
        <w:rPr>
          <w:rFonts w:eastAsia="Times New Roman"/>
        </w:rPr>
        <w:t xml:space="preserve">         </w:t>
      </w:r>
      <w:r w:rsidR="00B6789E" w:rsidRPr="00E95157">
        <w:rPr>
          <w:rFonts w:eastAsia="Times New Roman"/>
        </w:rPr>
        <w:t xml:space="preserve"> </w:t>
      </w:r>
      <w:r w:rsidRPr="00E95157">
        <w:t xml:space="preserve">najwyższa cena osiągnięta w przetargu – </w:t>
      </w:r>
      <w:r w:rsidR="00B876BD" w:rsidRPr="00E95157">
        <w:rPr>
          <w:b/>
          <w:bCs/>
        </w:rPr>
        <w:t>brak</w:t>
      </w:r>
    </w:p>
    <w:p w:rsidR="00B1329D" w:rsidRPr="00E95157" w:rsidRDefault="00B06ED5" w:rsidP="006176BD">
      <w:pPr>
        <w:pStyle w:val="Tekstpodstawowy"/>
        <w:tabs>
          <w:tab w:val="left" w:pos="709"/>
        </w:tabs>
        <w:spacing w:after="0" w:line="100" w:lineRule="atLeast"/>
      </w:pPr>
      <w:r w:rsidRPr="00E95157">
        <w:tab/>
      </w:r>
      <w:r w:rsidR="00B876BD" w:rsidRPr="00E95157">
        <w:t xml:space="preserve"> </w:t>
      </w:r>
      <w:r w:rsidRPr="00E95157">
        <w:t xml:space="preserve">liczba osób dopuszczonych do uczestnictwa w przetargu – </w:t>
      </w:r>
      <w:r w:rsidR="00B1329D" w:rsidRPr="00E95157">
        <w:rPr>
          <w:b/>
          <w:bCs/>
        </w:rPr>
        <w:t xml:space="preserve">0 </w:t>
      </w:r>
      <w:r w:rsidR="00B1329D" w:rsidRPr="00E95157">
        <w:t>( brak wpłat wadium )</w:t>
      </w:r>
    </w:p>
    <w:p w:rsidR="00B06ED5" w:rsidRPr="00E95157" w:rsidRDefault="00E95157" w:rsidP="006176BD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eastAsia="Cambria"/>
        </w:rPr>
      </w:pPr>
      <w:r>
        <w:t xml:space="preserve">        </w:t>
      </w:r>
      <w:r w:rsidR="00B876BD" w:rsidRPr="00E95157">
        <w:t xml:space="preserve">  </w:t>
      </w:r>
      <w:r w:rsidR="00833FFC" w:rsidRPr="00E95157">
        <w:t xml:space="preserve"> </w:t>
      </w:r>
      <w:r w:rsidR="00B876BD" w:rsidRPr="00E95157">
        <w:t xml:space="preserve">  </w:t>
      </w:r>
      <w:r w:rsidR="00B06ED5" w:rsidRPr="00E95157">
        <w:t xml:space="preserve">liczba osób niedopuszczonych do przetargu – </w:t>
      </w:r>
      <w:r w:rsidR="00B06ED5" w:rsidRPr="00E95157">
        <w:rPr>
          <w:b/>
          <w:bCs/>
        </w:rPr>
        <w:t>0</w:t>
      </w:r>
    </w:p>
    <w:p w:rsidR="00B1329D" w:rsidRPr="00E95157" w:rsidRDefault="00B06ED5" w:rsidP="006176BD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eastAsia="Cambria"/>
        </w:rPr>
      </w:pPr>
      <w:r w:rsidRPr="00E95157">
        <w:rPr>
          <w:rStyle w:val="wT10"/>
          <w:rFonts w:eastAsia="Cambria"/>
        </w:rPr>
        <w:tab/>
      </w:r>
      <w:r w:rsidR="00E95157">
        <w:rPr>
          <w:rStyle w:val="wT10"/>
          <w:rFonts w:eastAsia="Cambria"/>
        </w:rPr>
        <w:t xml:space="preserve"> </w:t>
      </w:r>
      <w:r w:rsidRPr="00E95157">
        <w:rPr>
          <w:rStyle w:val="wT10"/>
          <w:rFonts w:eastAsia="Cambria"/>
        </w:rPr>
        <w:t xml:space="preserve">nabywca nieruchomości – </w:t>
      </w:r>
      <w:r w:rsidR="00B1329D" w:rsidRPr="00E95157">
        <w:rPr>
          <w:rStyle w:val="wT10"/>
          <w:rFonts w:eastAsia="Cambria"/>
          <w:b/>
          <w:bCs/>
        </w:rPr>
        <w:t>przetarg  zakończył się wynikiem negatywnym</w:t>
      </w:r>
      <w:r w:rsidR="00B1329D" w:rsidRPr="00E95157">
        <w:rPr>
          <w:rStyle w:val="wT10"/>
          <w:rFonts w:eastAsia="Cambria"/>
        </w:rPr>
        <w:t xml:space="preserve"> </w:t>
      </w:r>
    </w:p>
    <w:p w:rsidR="008B6B42" w:rsidRPr="00E95157" w:rsidRDefault="008B6B42" w:rsidP="006176BD">
      <w:pPr>
        <w:suppressAutoHyphens w:val="0"/>
        <w:autoSpaceDE w:val="0"/>
        <w:autoSpaceDN w:val="0"/>
        <w:adjustRightInd w:val="0"/>
        <w:ind w:left="5670"/>
      </w:pPr>
    </w:p>
    <w:p w:rsidR="008B6B42" w:rsidRPr="00E95157" w:rsidRDefault="008B6B42" w:rsidP="006176BD">
      <w:pPr>
        <w:suppressAutoHyphens w:val="0"/>
        <w:autoSpaceDE w:val="0"/>
        <w:autoSpaceDN w:val="0"/>
        <w:adjustRightInd w:val="0"/>
        <w:ind w:left="709" w:hanging="709"/>
      </w:pPr>
      <w:r w:rsidRPr="00E95157">
        <w:t xml:space="preserve">       </w:t>
      </w:r>
      <w:r w:rsidR="001372F6">
        <w:t>2</w:t>
      </w:r>
      <w:r w:rsidRPr="00E95157">
        <w:t xml:space="preserve">.  I przetarg ustny nieograniczony na sprzedaż </w:t>
      </w:r>
      <w:r w:rsidRPr="00E95157">
        <w:rPr>
          <w:b/>
        </w:rPr>
        <w:t>nieruchomości niezabudowanej</w:t>
      </w:r>
      <w:r w:rsidRPr="00E95157">
        <w:t xml:space="preserve"> położonej</w:t>
      </w:r>
      <w:r w:rsidRPr="00E95157">
        <w:rPr>
          <w:b/>
        </w:rPr>
        <w:t xml:space="preserve"> </w:t>
      </w:r>
      <w:r w:rsidR="0073366F">
        <w:rPr>
          <w:b/>
        </w:rPr>
        <w:t xml:space="preserve"> </w:t>
      </w:r>
      <w:r w:rsidR="001372F6">
        <w:rPr>
          <w:b/>
        </w:rPr>
        <w:t xml:space="preserve">  </w:t>
      </w:r>
      <w:r w:rsidR="0073366F">
        <w:rPr>
          <w:b/>
        </w:rPr>
        <w:t xml:space="preserve"> </w:t>
      </w:r>
      <w:r w:rsidRPr="00E95157">
        <w:rPr>
          <w:b/>
        </w:rPr>
        <w:t xml:space="preserve">w obrębie Kolonia Bilska </w:t>
      </w:r>
      <w:bookmarkStart w:id="1" w:name="_GoBack"/>
      <w:bookmarkEnd w:id="1"/>
      <w:r w:rsidRPr="00E95157">
        <w:rPr>
          <w:b/>
        </w:rPr>
        <w:t>Wola</w:t>
      </w:r>
      <w:r w:rsidRPr="00E95157">
        <w:t xml:space="preserve">, składającej się z działek oznaczonych  nr 27/2 i 28/2 </w:t>
      </w:r>
      <w:r w:rsidR="0073366F">
        <w:t xml:space="preserve">        </w:t>
      </w:r>
      <w:r w:rsidRPr="00E95157">
        <w:t xml:space="preserve"> o </w:t>
      </w:r>
      <w:r w:rsidR="00CE2429" w:rsidRPr="00E95157">
        <w:t>łącznej</w:t>
      </w:r>
      <w:r w:rsidR="00CE2429" w:rsidRPr="00E95157">
        <w:rPr>
          <w:b/>
        </w:rPr>
        <w:t xml:space="preserve"> </w:t>
      </w:r>
      <w:r w:rsidRPr="00E95157">
        <w:t>powierzchni</w:t>
      </w:r>
      <w:r w:rsidRPr="00E95157">
        <w:rPr>
          <w:b/>
        </w:rPr>
        <w:t xml:space="preserve"> 0,</w:t>
      </w:r>
      <w:r w:rsidR="00CE2429" w:rsidRPr="00E95157">
        <w:rPr>
          <w:b/>
        </w:rPr>
        <w:t>1597</w:t>
      </w:r>
      <w:r w:rsidRPr="00E95157">
        <w:rPr>
          <w:b/>
        </w:rPr>
        <w:t xml:space="preserve"> ha</w:t>
      </w:r>
      <w:r w:rsidRPr="00E95157">
        <w:t>, zapisanej w  księ</w:t>
      </w:r>
      <w:r w:rsidR="00CE2429" w:rsidRPr="00E95157">
        <w:t xml:space="preserve">gach </w:t>
      </w:r>
      <w:r w:rsidRPr="00E95157">
        <w:t>wieczyst</w:t>
      </w:r>
      <w:r w:rsidR="00CE2429" w:rsidRPr="00E95157">
        <w:t>ych</w:t>
      </w:r>
      <w:r w:rsidRPr="00E95157">
        <w:t xml:space="preserve"> nr </w:t>
      </w:r>
      <w:r w:rsidRPr="00E95157">
        <w:rPr>
          <w:b/>
        </w:rPr>
        <w:t>PT1P/0008</w:t>
      </w:r>
      <w:r w:rsidR="00CE2429" w:rsidRPr="00E95157">
        <w:rPr>
          <w:b/>
        </w:rPr>
        <w:t xml:space="preserve">4143/2 </w:t>
      </w:r>
      <w:r w:rsidR="0073366F">
        <w:rPr>
          <w:b/>
        </w:rPr>
        <w:t xml:space="preserve">   </w:t>
      </w:r>
      <w:r w:rsidR="00CE2429" w:rsidRPr="00E95157">
        <w:rPr>
          <w:b/>
        </w:rPr>
        <w:t>i PT1P/00083718/7</w:t>
      </w:r>
      <w:r w:rsidRPr="00E95157">
        <w:t>,</w:t>
      </w:r>
      <w:r w:rsidRPr="00E95157">
        <w:rPr>
          <w:b/>
        </w:rPr>
        <w:t xml:space="preserve"> </w:t>
      </w:r>
      <w:r w:rsidRPr="00E95157">
        <w:t>dla któr</w:t>
      </w:r>
      <w:r w:rsidR="00CE2429" w:rsidRPr="00E95157">
        <w:t>ych</w:t>
      </w:r>
      <w:r w:rsidRPr="00E95157">
        <w:t xml:space="preserve"> ustalono warunki zabudowy na budowę budynku mieszkalnego jednorodzinnego wraz z niezbędną infrastrukturą.</w:t>
      </w:r>
    </w:p>
    <w:p w:rsidR="008B6B42" w:rsidRPr="001372F6" w:rsidRDefault="008B6B42" w:rsidP="006176BD">
      <w:pPr>
        <w:suppressAutoHyphens w:val="0"/>
        <w:autoSpaceDE w:val="0"/>
        <w:autoSpaceDN w:val="0"/>
        <w:adjustRightInd w:val="0"/>
        <w:ind w:left="709" w:hanging="709"/>
        <w:rPr>
          <w:b/>
          <w:sz w:val="16"/>
          <w:szCs w:val="16"/>
        </w:rPr>
      </w:pPr>
      <w:r w:rsidRPr="00E95157">
        <w:rPr>
          <w:b/>
        </w:rPr>
        <w:t xml:space="preserve">                                                     </w:t>
      </w:r>
    </w:p>
    <w:p w:rsidR="007608D1" w:rsidRDefault="008B6B42" w:rsidP="006176BD">
      <w:pPr>
        <w:suppressAutoHyphens w:val="0"/>
        <w:autoSpaceDE w:val="0"/>
        <w:autoSpaceDN w:val="0"/>
        <w:adjustRightInd w:val="0"/>
        <w:ind w:left="709" w:hanging="709"/>
        <w:rPr>
          <w:b/>
        </w:rPr>
      </w:pPr>
      <w:r w:rsidRPr="00E95157">
        <w:rPr>
          <w:b/>
        </w:rPr>
        <w:t xml:space="preserve">                                                     Cena wywoławcza nieruchomości  - </w:t>
      </w:r>
      <w:r w:rsidR="007608D1">
        <w:rPr>
          <w:b/>
        </w:rPr>
        <w:t>38.991,00 zł</w:t>
      </w:r>
    </w:p>
    <w:p w:rsidR="008B6B42" w:rsidRPr="00E95157" w:rsidRDefault="007608D1" w:rsidP="006176BD">
      <w:pPr>
        <w:suppressAutoHyphens w:val="0"/>
        <w:autoSpaceDE w:val="0"/>
        <w:autoSpaceDN w:val="0"/>
        <w:adjustRightInd w:val="0"/>
        <w:ind w:left="709" w:hanging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tj. 31</w:t>
      </w:r>
      <w:r w:rsidR="008B6B42" w:rsidRPr="00E95157">
        <w:rPr>
          <w:b/>
        </w:rPr>
        <w:t>.</w:t>
      </w:r>
      <w:r>
        <w:rPr>
          <w:b/>
        </w:rPr>
        <w:t>700</w:t>
      </w:r>
      <w:r w:rsidR="008B6B42" w:rsidRPr="00E95157">
        <w:rPr>
          <w:b/>
        </w:rPr>
        <w:t xml:space="preserve">,00 zł + 23% VAT </w:t>
      </w:r>
    </w:p>
    <w:p w:rsidR="008B6B42" w:rsidRPr="00E95157" w:rsidRDefault="008B6B42" w:rsidP="006176BD">
      <w:pPr>
        <w:suppressAutoHyphens w:val="0"/>
        <w:autoSpaceDE w:val="0"/>
        <w:autoSpaceDN w:val="0"/>
        <w:adjustRightInd w:val="0"/>
        <w:ind w:left="709" w:hanging="709"/>
      </w:pPr>
    </w:p>
    <w:p w:rsidR="008B6B42" w:rsidRPr="00E95157" w:rsidRDefault="008B6B42" w:rsidP="006176BD">
      <w:pPr>
        <w:tabs>
          <w:tab w:val="left" w:pos="709"/>
        </w:tabs>
        <w:spacing w:line="100" w:lineRule="atLeast"/>
      </w:pPr>
      <w:r w:rsidRPr="00E95157">
        <w:rPr>
          <w:rStyle w:val="wT10"/>
          <w:rFonts w:eastAsia="Cambria"/>
          <w:b/>
          <w:bCs/>
        </w:rPr>
        <w:t xml:space="preserve">  </w:t>
      </w:r>
      <w:r w:rsidRPr="00E95157">
        <w:rPr>
          <w:rStyle w:val="wT10"/>
          <w:rFonts w:eastAsia="Cambria"/>
        </w:rPr>
        <w:t xml:space="preserve"> </w:t>
      </w:r>
      <w:r w:rsidRPr="00E95157">
        <w:rPr>
          <w:rFonts w:eastAsia="Times New Roman"/>
        </w:rPr>
        <w:t xml:space="preserve">         </w:t>
      </w:r>
      <w:r w:rsidRPr="00E95157">
        <w:t xml:space="preserve">najwyższa cena osiągnięta w przetargu – </w:t>
      </w:r>
      <w:r w:rsidRPr="00E95157">
        <w:rPr>
          <w:b/>
          <w:bCs/>
        </w:rPr>
        <w:t>brak</w:t>
      </w:r>
    </w:p>
    <w:p w:rsidR="008B6B42" w:rsidRPr="00E95157" w:rsidRDefault="008B6B42" w:rsidP="006176BD">
      <w:pPr>
        <w:pStyle w:val="Tekstpodstawowy"/>
        <w:tabs>
          <w:tab w:val="left" w:pos="709"/>
        </w:tabs>
        <w:spacing w:after="0" w:line="100" w:lineRule="atLeast"/>
      </w:pPr>
      <w:r w:rsidRPr="00E95157">
        <w:tab/>
        <w:t xml:space="preserve">liczba osób dopuszczonych do uczestnictwa w przetargu – </w:t>
      </w:r>
      <w:r w:rsidRPr="00E95157">
        <w:rPr>
          <w:b/>
          <w:bCs/>
        </w:rPr>
        <w:t xml:space="preserve">0 </w:t>
      </w:r>
      <w:r w:rsidRPr="00E95157">
        <w:t>( brak wpłat wadium )</w:t>
      </w:r>
    </w:p>
    <w:p w:rsidR="008B6B42" w:rsidRPr="00E95157" w:rsidRDefault="008B6B42" w:rsidP="006176BD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eastAsia="Cambria"/>
        </w:rPr>
      </w:pPr>
      <w:r w:rsidRPr="00E95157">
        <w:tab/>
        <w:t xml:space="preserve">liczba osób niedopuszczonych do przetargu – </w:t>
      </w:r>
      <w:r w:rsidRPr="00E95157">
        <w:rPr>
          <w:b/>
          <w:bCs/>
        </w:rPr>
        <w:t>0</w:t>
      </w:r>
    </w:p>
    <w:p w:rsidR="008B6B42" w:rsidRPr="00E95157" w:rsidRDefault="008B6B42" w:rsidP="006176BD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eastAsia="Cambria"/>
        </w:rPr>
      </w:pPr>
      <w:r w:rsidRPr="00E95157">
        <w:rPr>
          <w:rStyle w:val="wT10"/>
          <w:rFonts w:eastAsia="Cambria"/>
        </w:rPr>
        <w:tab/>
        <w:t xml:space="preserve">nabywca nieruchomości – </w:t>
      </w:r>
      <w:r w:rsidRPr="00E95157">
        <w:rPr>
          <w:rStyle w:val="wT10"/>
          <w:rFonts w:eastAsia="Cambria"/>
          <w:b/>
          <w:bCs/>
        </w:rPr>
        <w:t>przetarg  zakończył się wynikiem negatywnym</w:t>
      </w:r>
      <w:r w:rsidRPr="00E95157">
        <w:rPr>
          <w:rStyle w:val="wT10"/>
          <w:rFonts w:eastAsia="Cambria"/>
        </w:rPr>
        <w:t xml:space="preserve"> </w:t>
      </w:r>
    </w:p>
    <w:p w:rsidR="008B6B42" w:rsidRPr="00E95157" w:rsidRDefault="008B6B42" w:rsidP="006176BD">
      <w:pPr>
        <w:suppressAutoHyphens w:val="0"/>
        <w:autoSpaceDE w:val="0"/>
        <w:autoSpaceDN w:val="0"/>
        <w:adjustRightInd w:val="0"/>
        <w:ind w:left="5670"/>
      </w:pPr>
    </w:p>
    <w:p w:rsidR="00CE2429" w:rsidRPr="00E95157" w:rsidRDefault="00CE2429" w:rsidP="006176BD">
      <w:pPr>
        <w:suppressAutoHyphens w:val="0"/>
        <w:autoSpaceDE w:val="0"/>
        <w:autoSpaceDN w:val="0"/>
        <w:adjustRightInd w:val="0"/>
        <w:ind w:left="709" w:hanging="709"/>
      </w:pPr>
      <w:r w:rsidRPr="00E95157">
        <w:t xml:space="preserve">       </w:t>
      </w:r>
      <w:r w:rsidR="001372F6">
        <w:t>3</w:t>
      </w:r>
      <w:r w:rsidRPr="00E95157">
        <w:t xml:space="preserve">.  I przetarg ustny nieograniczony na sprzedaż </w:t>
      </w:r>
      <w:r w:rsidR="007608D1">
        <w:t xml:space="preserve">u działu – ½ części w </w:t>
      </w:r>
      <w:r w:rsidRPr="00E95157">
        <w:rPr>
          <w:b/>
        </w:rPr>
        <w:t>nieruchomości niezabudowanej</w:t>
      </w:r>
      <w:r w:rsidRPr="00E95157">
        <w:t xml:space="preserve"> położonej</w:t>
      </w:r>
      <w:r w:rsidRPr="00E95157">
        <w:rPr>
          <w:b/>
        </w:rPr>
        <w:t xml:space="preserve"> w obrębie </w:t>
      </w:r>
      <w:r w:rsidR="007608D1">
        <w:rPr>
          <w:b/>
        </w:rPr>
        <w:t>6</w:t>
      </w:r>
      <w:r w:rsidRPr="00E95157">
        <w:rPr>
          <w:b/>
        </w:rPr>
        <w:t xml:space="preserve"> miasta Sulejowa</w:t>
      </w:r>
      <w:r w:rsidRPr="00E95157">
        <w:t xml:space="preserve">, składającej się z działki oznaczonej </w:t>
      </w:r>
      <w:r w:rsidR="007608D1">
        <w:t>167</w:t>
      </w:r>
      <w:r w:rsidRPr="00E95157">
        <w:t xml:space="preserve"> o</w:t>
      </w:r>
      <w:r w:rsidRPr="00E95157">
        <w:rPr>
          <w:b/>
        </w:rPr>
        <w:t xml:space="preserve"> </w:t>
      </w:r>
      <w:r w:rsidRPr="00E95157">
        <w:t>powierzchni</w:t>
      </w:r>
      <w:r w:rsidRPr="00E95157">
        <w:rPr>
          <w:b/>
        </w:rPr>
        <w:t xml:space="preserve"> 0,1</w:t>
      </w:r>
      <w:r w:rsidR="007608D1">
        <w:rPr>
          <w:b/>
        </w:rPr>
        <w:t>091</w:t>
      </w:r>
      <w:r w:rsidRPr="00E95157">
        <w:rPr>
          <w:b/>
        </w:rPr>
        <w:t xml:space="preserve"> ha</w:t>
      </w:r>
      <w:r w:rsidRPr="00E95157">
        <w:t xml:space="preserve">, zapisanej w  księdze wieczystej nr </w:t>
      </w:r>
      <w:r w:rsidRPr="00E95157">
        <w:rPr>
          <w:b/>
        </w:rPr>
        <w:t>PT1P/000</w:t>
      </w:r>
      <w:r w:rsidR="007608D1">
        <w:rPr>
          <w:b/>
        </w:rPr>
        <w:t>50851/1</w:t>
      </w:r>
    </w:p>
    <w:p w:rsidR="00CE2429" w:rsidRPr="001372F6" w:rsidRDefault="00CE2429" w:rsidP="006176BD">
      <w:pPr>
        <w:suppressAutoHyphens w:val="0"/>
        <w:autoSpaceDE w:val="0"/>
        <w:autoSpaceDN w:val="0"/>
        <w:adjustRightInd w:val="0"/>
        <w:ind w:left="709" w:hanging="709"/>
        <w:rPr>
          <w:b/>
          <w:sz w:val="16"/>
          <w:szCs w:val="16"/>
        </w:rPr>
      </w:pPr>
      <w:r w:rsidRPr="00E95157">
        <w:rPr>
          <w:b/>
        </w:rPr>
        <w:t xml:space="preserve">                                                     </w:t>
      </w:r>
    </w:p>
    <w:p w:rsidR="00CE2429" w:rsidRDefault="00CE2429" w:rsidP="006176BD">
      <w:pPr>
        <w:suppressAutoHyphens w:val="0"/>
        <w:autoSpaceDE w:val="0"/>
        <w:autoSpaceDN w:val="0"/>
        <w:adjustRightInd w:val="0"/>
        <w:ind w:left="709" w:hanging="709"/>
        <w:rPr>
          <w:b/>
        </w:rPr>
      </w:pPr>
      <w:r w:rsidRPr="00E95157">
        <w:rPr>
          <w:b/>
        </w:rPr>
        <w:t xml:space="preserve">                                                     Cena wywoławcza </w:t>
      </w:r>
      <w:r w:rsidR="003B50FE">
        <w:rPr>
          <w:b/>
        </w:rPr>
        <w:t xml:space="preserve">udziału ½ </w:t>
      </w:r>
      <w:r w:rsidRPr="00E95157">
        <w:rPr>
          <w:b/>
        </w:rPr>
        <w:t>nieruchomości  -</w:t>
      </w:r>
      <w:r w:rsidR="007608D1">
        <w:rPr>
          <w:b/>
        </w:rPr>
        <w:t xml:space="preserve">  16.400,00 zł</w:t>
      </w:r>
    </w:p>
    <w:p w:rsidR="007608D1" w:rsidRPr="006176BD" w:rsidRDefault="007608D1" w:rsidP="006176BD">
      <w:pPr>
        <w:suppressAutoHyphens w:val="0"/>
        <w:autoSpaceDE w:val="0"/>
        <w:autoSpaceDN w:val="0"/>
        <w:adjustRightInd w:val="0"/>
        <w:ind w:left="709" w:hanging="709"/>
        <w:rPr>
          <w:sz w:val="16"/>
          <w:szCs w:val="16"/>
        </w:rPr>
      </w:pPr>
    </w:p>
    <w:p w:rsidR="00CE2429" w:rsidRPr="00E95157" w:rsidRDefault="00CE2429" w:rsidP="006176BD">
      <w:pPr>
        <w:tabs>
          <w:tab w:val="left" w:pos="709"/>
        </w:tabs>
        <w:spacing w:line="100" w:lineRule="atLeast"/>
      </w:pPr>
      <w:r w:rsidRPr="00E95157">
        <w:rPr>
          <w:rStyle w:val="wT10"/>
          <w:rFonts w:eastAsia="Cambria"/>
          <w:b/>
          <w:bCs/>
        </w:rPr>
        <w:t xml:space="preserve">  </w:t>
      </w:r>
      <w:r w:rsidRPr="00E95157">
        <w:rPr>
          <w:rStyle w:val="wT10"/>
          <w:rFonts w:eastAsia="Cambria"/>
        </w:rPr>
        <w:t xml:space="preserve"> </w:t>
      </w:r>
      <w:r w:rsidRPr="00E95157">
        <w:rPr>
          <w:rFonts w:eastAsia="Times New Roman"/>
        </w:rPr>
        <w:t xml:space="preserve">        </w:t>
      </w:r>
      <w:r w:rsidR="0073366F">
        <w:rPr>
          <w:rFonts w:eastAsia="Times New Roman"/>
        </w:rPr>
        <w:t xml:space="preserve"> </w:t>
      </w:r>
      <w:r w:rsidRPr="00E95157">
        <w:t xml:space="preserve">najwyższa cena osiągnięta w przetargu – </w:t>
      </w:r>
      <w:r w:rsidRPr="00E95157">
        <w:rPr>
          <w:b/>
          <w:bCs/>
        </w:rPr>
        <w:t>brak</w:t>
      </w:r>
    </w:p>
    <w:p w:rsidR="00CE2429" w:rsidRPr="00E95157" w:rsidRDefault="00CE2429" w:rsidP="006176BD">
      <w:pPr>
        <w:pStyle w:val="Tekstpodstawowy"/>
        <w:tabs>
          <w:tab w:val="left" w:pos="709"/>
        </w:tabs>
        <w:spacing w:after="0" w:line="100" w:lineRule="atLeast"/>
      </w:pPr>
      <w:r w:rsidRPr="00E95157">
        <w:tab/>
        <w:t xml:space="preserve">liczba osób dopuszczonych do uczestnictwa w przetargu – </w:t>
      </w:r>
      <w:r w:rsidRPr="00E95157">
        <w:rPr>
          <w:b/>
          <w:bCs/>
        </w:rPr>
        <w:t xml:space="preserve">0 </w:t>
      </w:r>
      <w:r w:rsidRPr="00E95157">
        <w:t>( brak wpłat wadium )</w:t>
      </w:r>
    </w:p>
    <w:p w:rsidR="00CE2429" w:rsidRPr="00E95157" w:rsidRDefault="00CE2429" w:rsidP="006176BD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eastAsia="Cambria"/>
        </w:rPr>
      </w:pPr>
      <w:r w:rsidRPr="00E95157">
        <w:tab/>
        <w:t xml:space="preserve">liczba osób niedopuszczonych do przetargu – </w:t>
      </w:r>
      <w:r w:rsidRPr="00E95157">
        <w:rPr>
          <w:b/>
          <w:bCs/>
        </w:rPr>
        <w:t>0</w:t>
      </w:r>
    </w:p>
    <w:p w:rsidR="00CE2429" w:rsidRPr="00E95157" w:rsidRDefault="00CE2429" w:rsidP="006176BD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eastAsia="Cambria"/>
        </w:rPr>
      </w:pPr>
      <w:r w:rsidRPr="00E95157">
        <w:rPr>
          <w:rStyle w:val="wT10"/>
          <w:rFonts w:eastAsia="Cambria"/>
        </w:rPr>
        <w:tab/>
        <w:t xml:space="preserve">nabywca nieruchomości – </w:t>
      </w:r>
      <w:r w:rsidRPr="00E95157">
        <w:rPr>
          <w:rStyle w:val="wT10"/>
          <w:rFonts w:eastAsia="Cambria"/>
          <w:b/>
          <w:bCs/>
        </w:rPr>
        <w:t>przetarg  zakończył się wynikiem negatywnym</w:t>
      </w:r>
      <w:r w:rsidRPr="00E95157">
        <w:rPr>
          <w:rStyle w:val="wT10"/>
          <w:rFonts w:eastAsia="Cambria"/>
        </w:rPr>
        <w:t xml:space="preserve"> </w:t>
      </w:r>
    </w:p>
    <w:p w:rsidR="0073366F" w:rsidRDefault="0073366F" w:rsidP="006176BD">
      <w:pPr>
        <w:suppressAutoHyphens w:val="0"/>
        <w:autoSpaceDE w:val="0"/>
        <w:autoSpaceDN w:val="0"/>
        <w:adjustRightInd w:val="0"/>
        <w:ind w:left="5670"/>
      </w:pPr>
    </w:p>
    <w:p w:rsidR="003B50FE" w:rsidRPr="00B7418A" w:rsidRDefault="003B50FE" w:rsidP="006176BD">
      <w:pPr>
        <w:rPr>
          <w:rFonts w:eastAsia="Times New Roman"/>
          <w:kern w:val="0"/>
          <w:lang w:eastAsia="pl-PL"/>
        </w:rPr>
      </w:pPr>
      <w:r>
        <w:t xml:space="preserve">           </w:t>
      </w:r>
      <w:r w:rsidRPr="00B7418A">
        <w:t xml:space="preserve">Niniejszą informację wywiesza się na tablicach ogłoszeń Urzędu Miejskiego </w:t>
      </w:r>
    </w:p>
    <w:p w:rsidR="003B50FE" w:rsidRPr="00B7418A" w:rsidRDefault="003B50FE" w:rsidP="006176BD">
      <w:r>
        <w:t xml:space="preserve">           </w:t>
      </w:r>
      <w:r w:rsidRPr="00B7418A">
        <w:t xml:space="preserve">w Sulejowie  na okres 7 dni ( od </w:t>
      </w:r>
      <w:r>
        <w:t>03</w:t>
      </w:r>
      <w:r w:rsidRPr="00B7418A">
        <w:t>.</w:t>
      </w:r>
      <w:r>
        <w:t>12</w:t>
      </w:r>
      <w:r w:rsidRPr="00B7418A">
        <w:t>.20</w:t>
      </w:r>
      <w:r>
        <w:t>20</w:t>
      </w:r>
      <w:r w:rsidRPr="00B7418A">
        <w:t xml:space="preserve">r. do </w:t>
      </w:r>
      <w:r>
        <w:t>9</w:t>
      </w:r>
      <w:r w:rsidRPr="00B7418A">
        <w:t>.</w:t>
      </w:r>
      <w:r>
        <w:t>12</w:t>
      </w:r>
      <w:r w:rsidRPr="00B7418A">
        <w:t>.20</w:t>
      </w:r>
      <w:r>
        <w:t>20</w:t>
      </w:r>
      <w:r w:rsidRPr="00B7418A">
        <w:t>r.).</w:t>
      </w:r>
    </w:p>
    <w:p w:rsidR="003B50FE" w:rsidRPr="00E95157" w:rsidRDefault="003B50FE" w:rsidP="006176BD">
      <w:pPr>
        <w:suppressAutoHyphens w:val="0"/>
        <w:autoSpaceDE w:val="0"/>
        <w:autoSpaceDN w:val="0"/>
        <w:adjustRightInd w:val="0"/>
        <w:ind w:left="5670"/>
      </w:pPr>
    </w:p>
    <w:p w:rsidR="00CE2429" w:rsidRDefault="00CE2429" w:rsidP="006176BD">
      <w:pPr>
        <w:suppressAutoHyphens w:val="0"/>
        <w:autoSpaceDE w:val="0"/>
        <w:autoSpaceDN w:val="0"/>
        <w:adjustRightInd w:val="0"/>
      </w:pPr>
      <w:r w:rsidRPr="00E95157">
        <w:t xml:space="preserve">Sulejów dn. </w:t>
      </w:r>
      <w:r w:rsidR="007608D1">
        <w:t>03</w:t>
      </w:r>
      <w:r w:rsidRPr="00E95157">
        <w:t>.</w:t>
      </w:r>
      <w:r w:rsidR="007608D1">
        <w:t>12</w:t>
      </w:r>
      <w:r w:rsidRPr="00E95157">
        <w:t>.20</w:t>
      </w:r>
      <w:r w:rsidR="007608D1">
        <w:t>20</w:t>
      </w:r>
      <w:r w:rsidRPr="00E95157">
        <w:t xml:space="preserve">r. </w:t>
      </w:r>
    </w:p>
    <w:p w:rsidR="006176BD" w:rsidRDefault="006176BD" w:rsidP="006176BD">
      <w:pPr>
        <w:suppressAutoHyphens w:val="0"/>
        <w:autoSpaceDE w:val="0"/>
        <w:autoSpaceDN w:val="0"/>
        <w:adjustRightInd w:val="0"/>
      </w:pPr>
      <w:r>
        <w:t>Burmistrz</w:t>
      </w:r>
    </w:p>
    <w:p w:rsidR="006176BD" w:rsidRPr="00E95157" w:rsidRDefault="006176BD" w:rsidP="006176BD">
      <w:pPr>
        <w:suppressAutoHyphens w:val="0"/>
        <w:autoSpaceDE w:val="0"/>
        <w:autoSpaceDN w:val="0"/>
        <w:adjustRightInd w:val="0"/>
      </w:pPr>
      <w:r>
        <w:t xml:space="preserve">/-/ Wojciech Ostrowski </w:t>
      </w:r>
    </w:p>
    <w:sectPr w:rsidR="006176BD" w:rsidRPr="00E95157" w:rsidSect="00D857C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D13C4"/>
    <w:multiLevelType w:val="hybridMultilevel"/>
    <w:tmpl w:val="DB68A2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3" w15:restartNumberingAfterBreak="0">
    <w:nsid w:val="249476D1"/>
    <w:multiLevelType w:val="hybridMultilevel"/>
    <w:tmpl w:val="07A49464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A346E"/>
    <w:multiLevelType w:val="hybridMultilevel"/>
    <w:tmpl w:val="2592989E"/>
    <w:lvl w:ilvl="0" w:tplc="1FFC8E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B684C4E"/>
    <w:multiLevelType w:val="hybridMultilevel"/>
    <w:tmpl w:val="36B29930"/>
    <w:lvl w:ilvl="0" w:tplc="1FFC8E06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6" w15:restartNumberingAfterBreak="0">
    <w:nsid w:val="4CBB6018"/>
    <w:multiLevelType w:val="hybridMultilevel"/>
    <w:tmpl w:val="70F60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60078"/>
    <w:multiLevelType w:val="hybridMultilevel"/>
    <w:tmpl w:val="5164CE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8" w15:restartNumberingAfterBreak="0">
    <w:nsid w:val="648C0EA1"/>
    <w:multiLevelType w:val="multilevel"/>
    <w:tmpl w:val="624EB120"/>
    <w:lvl w:ilvl="0">
      <w:start w:val="1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D964EC"/>
    <w:multiLevelType w:val="hybridMultilevel"/>
    <w:tmpl w:val="11F2B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A6A41"/>
    <w:multiLevelType w:val="hybridMultilevel"/>
    <w:tmpl w:val="C3A2CEDC"/>
    <w:lvl w:ilvl="0" w:tplc="BF2A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E274D"/>
    <w:multiLevelType w:val="hybridMultilevel"/>
    <w:tmpl w:val="00C28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63C70"/>
    <w:multiLevelType w:val="hybridMultilevel"/>
    <w:tmpl w:val="8D86D4F0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8"/>
    <w:rsid w:val="000C30C9"/>
    <w:rsid w:val="000D7890"/>
    <w:rsid w:val="001372F6"/>
    <w:rsid w:val="00187710"/>
    <w:rsid w:val="003236BB"/>
    <w:rsid w:val="0037152B"/>
    <w:rsid w:val="00384BCD"/>
    <w:rsid w:val="003922CB"/>
    <w:rsid w:val="003B50FE"/>
    <w:rsid w:val="004362D1"/>
    <w:rsid w:val="00454161"/>
    <w:rsid w:val="00463D79"/>
    <w:rsid w:val="004C01DD"/>
    <w:rsid w:val="00513497"/>
    <w:rsid w:val="006102A5"/>
    <w:rsid w:val="006176BD"/>
    <w:rsid w:val="00702E63"/>
    <w:rsid w:val="0073366F"/>
    <w:rsid w:val="007608D1"/>
    <w:rsid w:val="00762048"/>
    <w:rsid w:val="00833FFC"/>
    <w:rsid w:val="00836940"/>
    <w:rsid w:val="008B6B42"/>
    <w:rsid w:val="009119D5"/>
    <w:rsid w:val="009243AB"/>
    <w:rsid w:val="00A632FE"/>
    <w:rsid w:val="00AA2330"/>
    <w:rsid w:val="00B06ED5"/>
    <w:rsid w:val="00B1329D"/>
    <w:rsid w:val="00B22814"/>
    <w:rsid w:val="00B42C36"/>
    <w:rsid w:val="00B6789E"/>
    <w:rsid w:val="00B876BD"/>
    <w:rsid w:val="00C839B4"/>
    <w:rsid w:val="00CB18BD"/>
    <w:rsid w:val="00CE2429"/>
    <w:rsid w:val="00D857C3"/>
    <w:rsid w:val="00E309DE"/>
    <w:rsid w:val="00E81821"/>
    <w:rsid w:val="00E95157"/>
    <w:rsid w:val="00EC7EA0"/>
    <w:rsid w:val="00F06945"/>
    <w:rsid w:val="00F74E18"/>
    <w:rsid w:val="00FB3E3E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E4229C-437D-400E-95C0-C451ED3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ymbol"/>
      <w:b w:val="0"/>
      <w:bCs w:val="0"/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bCs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position w:val="0"/>
      <w:sz w:val="20"/>
      <w:szCs w:val="20"/>
      <w:vertAlign w:val="baselin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wT4">
    <w:name w:val="wT4"/>
    <w:rPr>
      <w:b w:val="0"/>
      <w:bCs w:val="0"/>
    </w:rPr>
  </w:style>
  <w:style w:type="character" w:customStyle="1" w:styleId="wT5">
    <w:name w:val="wT5"/>
    <w:rPr>
      <w:b w:val="0"/>
      <w:bCs w:val="0"/>
    </w:rPr>
  </w:style>
  <w:style w:type="character" w:customStyle="1" w:styleId="wT7">
    <w:name w:val="wT7"/>
    <w:rPr>
      <w:b/>
      <w:bCs w:val="0"/>
    </w:rPr>
  </w:style>
  <w:style w:type="character" w:customStyle="1" w:styleId="wT9">
    <w:name w:val="wT9"/>
    <w:rPr>
      <w:b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</w:style>
  <w:style w:type="paragraph" w:customStyle="1" w:styleId="wP8">
    <w:name w:val="wP8"/>
    <w:basedOn w:val="wStandard"/>
    <w:pPr>
      <w:jc w:val="center"/>
    </w:pPr>
    <w:rPr>
      <w:rFonts w:ascii="Cambria" w:eastAsia="Cambria" w:hAnsi="Cambria" w:cs="Cambria"/>
      <w:sz w:val="21"/>
    </w:rPr>
  </w:style>
  <w:style w:type="paragraph" w:customStyle="1" w:styleId="wP9">
    <w:name w:val="wP9"/>
    <w:basedOn w:val="wStandard"/>
  </w:style>
  <w:style w:type="paragraph" w:customStyle="1" w:styleId="wP10">
    <w:name w:val="wP10"/>
    <w:basedOn w:val="wStandard"/>
    <w:pPr>
      <w:jc w:val="both"/>
    </w:pPr>
  </w:style>
  <w:style w:type="paragraph" w:customStyle="1" w:styleId="wTekst20podstawowy2021">
    <w:name w:val="wTekst_20_podstawowy_20_21"/>
    <w:basedOn w:val="wStandard"/>
    <w:pPr>
      <w:spacing w:line="480" w:lineRule="auto"/>
    </w:pPr>
  </w:style>
  <w:style w:type="paragraph" w:customStyle="1" w:styleId="wP2">
    <w:name w:val="wP2"/>
    <w:basedOn w:val="wTekst20podstawowy2021"/>
    <w:pPr>
      <w:tabs>
        <w:tab w:val="left" w:pos="0"/>
      </w:tabs>
      <w:spacing w:line="0" w:lineRule="atLeast"/>
      <w:jc w:val="both"/>
    </w:pPr>
  </w:style>
  <w:style w:type="character" w:customStyle="1" w:styleId="displayonly">
    <w:name w:val="display_only"/>
    <w:basedOn w:val="Domylnaczcionkaakapitu"/>
    <w:rsid w:val="000C30C9"/>
  </w:style>
  <w:style w:type="paragraph" w:styleId="Tekstdymka">
    <w:name w:val="Balloon Text"/>
    <w:basedOn w:val="Normalny"/>
    <w:link w:val="TekstdymkaZnak"/>
    <w:rsid w:val="00CE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2429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§ 12 Rozporządzenia Rady Ministrów z dnia 14 września 2004r</vt:lpstr>
    </vt:vector>
  </TitlesOfParts>
  <Company>Urząd Miasta Olsztyn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§ 12 Rozporządzenia Rady Ministrów z dnia 14 września 2004r</dc:title>
  <dc:subject/>
  <dc:creator>mazanek.barbara</dc:creator>
  <cp:keywords/>
  <cp:lastModifiedBy>Elżbieta EP. Purgał</cp:lastModifiedBy>
  <cp:revision>2</cp:revision>
  <cp:lastPrinted>2020-12-07T09:54:00Z</cp:lastPrinted>
  <dcterms:created xsi:type="dcterms:W3CDTF">2020-12-07T11:44:00Z</dcterms:created>
  <dcterms:modified xsi:type="dcterms:W3CDTF">2020-12-07T11:44:00Z</dcterms:modified>
</cp:coreProperties>
</file>