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B" w:rsidRPr="00C4681E" w:rsidRDefault="0060110B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0110B" w:rsidRPr="00C4681E" w:rsidRDefault="0060110B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0110B" w:rsidRPr="00504263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60110B" w:rsidRPr="00C4681E" w:rsidRDefault="0060110B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0110B" w:rsidRPr="00C4681E" w:rsidRDefault="0060110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60110B" w:rsidRPr="00C4681E" w:rsidRDefault="0060110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60110B" w:rsidRPr="00C4681E" w:rsidRDefault="0060110B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60110B" w:rsidRPr="00C4681E" w:rsidRDefault="0060110B" w:rsidP="00AE0E55">
      <w:pPr>
        <w:autoSpaceDE w:val="0"/>
        <w:autoSpaceDN w:val="0"/>
        <w:adjustRightInd w:val="0"/>
        <w:spacing w:line="276" w:lineRule="auto"/>
        <w:jc w:val="center"/>
      </w:pPr>
    </w:p>
    <w:p w:rsidR="0060110B" w:rsidRPr="00C4681E" w:rsidRDefault="0060110B" w:rsidP="00AE0E55">
      <w:pPr>
        <w:autoSpaceDE w:val="0"/>
        <w:autoSpaceDN w:val="0"/>
        <w:adjustRightInd w:val="0"/>
        <w:spacing w:line="276" w:lineRule="auto"/>
        <w:jc w:val="center"/>
      </w:pP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tytułem: </w:t>
      </w:r>
      <w:r>
        <w:t>ORGANIZACJA WYPOCZYNKU DZIECI I MŁODZIEZY,</w:t>
      </w:r>
    </w:p>
    <w:p w:rsidR="0060110B" w:rsidRPr="00C4681E" w:rsidRDefault="0060110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60110B" w:rsidRDefault="0060110B" w:rsidP="00A1792C">
      <w:pPr>
        <w:spacing w:line="276" w:lineRule="auto"/>
        <w:rPr>
          <w:snapToGrid w:val="0"/>
        </w:rPr>
      </w:pPr>
    </w:p>
    <w:p w:rsidR="0060110B" w:rsidRPr="00C4681E" w:rsidRDefault="0060110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</w:pPr>
      <w:r>
        <w:t>URZĘDEM GMINY SOŃSK</w:t>
      </w:r>
      <w:r w:rsidRPr="00C4681E">
        <w:t xml:space="preserve">., z siedzibą w </w:t>
      </w:r>
      <w:r>
        <w:t>SOŃSKU</w:t>
      </w:r>
      <w:r w:rsidRPr="00C4681E">
        <w:t xml:space="preserve">, zwanym dalej </w:t>
      </w:r>
      <w:r w:rsidRPr="00837774">
        <w:t>„Zleceniodawcą”</w:t>
      </w:r>
      <w:r w:rsidRPr="00C4681E">
        <w:t xml:space="preserve">, reprezentowanym przez: </w:t>
      </w:r>
      <w:r>
        <w:t>P. MARZENĘ ŚLUBOWSKĄ – WÓJTA GMINY SOŃSK</w:t>
      </w:r>
      <w:r w:rsidRPr="00C4681E">
        <w:t xml:space="preserve">, 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60110B" w:rsidRDefault="0060110B" w:rsidP="00434449">
      <w:pPr>
        <w:autoSpaceDE w:val="0"/>
        <w:autoSpaceDN w:val="0"/>
        <w:adjustRightInd w:val="0"/>
        <w:spacing w:line="276" w:lineRule="auto"/>
        <w:jc w:val="both"/>
      </w:pP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60110B" w:rsidRPr="00C4681E" w:rsidRDefault="0060110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0110B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0110B" w:rsidRPr="006E3469" w:rsidRDefault="0060110B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0110B" w:rsidRDefault="0060110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0110B" w:rsidRPr="006E3469" w:rsidRDefault="0060110B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0110B" w:rsidRPr="00C4681E" w:rsidRDefault="0060110B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60110B" w:rsidRDefault="0060110B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60110B" w:rsidRPr="00C4681E" w:rsidRDefault="0060110B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60110B" w:rsidRPr="00C4681E" w:rsidRDefault="0060110B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60110B" w:rsidRPr="00C4681E" w:rsidRDefault="0060110B" w:rsidP="00E02AD8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 xml:space="preserve">ORGANIZACJA WYPOCZYNKU DZIECI I MŁODZIEŻY </w:t>
      </w: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60110B" w:rsidRPr="00C4681E" w:rsidRDefault="0060110B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60110B" w:rsidRPr="00C4681E" w:rsidRDefault="0060110B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E02AD8">
        <w:rPr>
          <w:strike/>
        </w:rPr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60110B" w:rsidRPr="00C4681E" w:rsidRDefault="0060110B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60110B" w:rsidRPr="00C4681E" w:rsidRDefault="0060110B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60110B" w:rsidRPr="00C4681E" w:rsidRDefault="0060110B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0110B" w:rsidRDefault="0060110B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 xml:space="preserve">1) ze strony Zleceniodawcy: </w:t>
      </w:r>
      <w:r>
        <w:t>KATARZYNA ROMAN</w:t>
      </w:r>
      <w:r w:rsidRPr="00C4681E">
        <w:t xml:space="preserve"> </w:t>
      </w:r>
    </w:p>
    <w:p w:rsidR="0060110B" w:rsidRPr="00C4681E" w:rsidRDefault="0060110B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</w:t>
      </w:r>
      <w:r>
        <w:t>23 671 38 10</w:t>
      </w:r>
      <w:r w:rsidRPr="00C4681E">
        <w:t xml:space="preserve">, adres poczty elektronicznej </w:t>
      </w:r>
      <w:r>
        <w:t>SEKRETARIAT@SONSK.PL</w:t>
      </w:r>
      <w:r w:rsidRPr="00C4681E">
        <w:t>;</w:t>
      </w:r>
    </w:p>
    <w:p w:rsidR="0060110B" w:rsidRDefault="0060110B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60110B" w:rsidRPr="00C4681E" w:rsidRDefault="0060110B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60110B" w:rsidRPr="00C4681E" w:rsidRDefault="0060110B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60110B" w:rsidRPr="00C4681E" w:rsidRDefault="0060110B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60110B" w:rsidRPr="00C4681E" w:rsidRDefault="0060110B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60110B" w:rsidRPr="00C4681E" w:rsidRDefault="0060110B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0110B" w:rsidRPr="00C4681E" w:rsidRDefault="0060110B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60110B" w:rsidRPr="00C4681E" w:rsidRDefault="0060110B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60110B" w:rsidRPr="00C4681E" w:rsidRDefault="0060110B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0110B" w:rsidRPr="00C4681E" w:rsidRDefault="0060110B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60110B" w:rsidRPr="00C4681E" w:rsidRDefault="0060110B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0110B" w:rsidRPr="00C4681E" w:rsidRDefault="0060110B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60110B" w:rsidRPr="00C4681E" w:rsidRDefault="0060110B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60110B" w:rsidRPr="00C4681E" w:rsidRDefault="0060110B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0110B" w:rsidRPr="00C4681E" w:rsidRDefault="0060110B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60110B" w:rsidRPr="00C4681E" w:rsidRDefault="0060110B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60110B" w:rsidRPr="00C4681E" w:rsidRDefault="0060110B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60110B" w:rsidRPr="00C4681E" w:rsidRDefault="0060110B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0110B" w:rsidRPr="00C4681E" w:rsidRDefault="0060110B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60110B" w:rsidRPr="00C4681E" w:rsidRDefault="0060110B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60110B" w:rsidRPr="00C4681E" w:rsidRDefault="0060110B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realizację zadania publicznego środków finansowych w wysokości </w:t>
      </w:r>
      <w:r w:rsidRPr="00E02AD8">
        <w:rPr>
          <w:b/>
        </w:rPr>
        <w:t>30 000,00</w:t>
      </w:r>
      <w:r>
        <w:t xml:space="preserve"> zł </w:t>
      </w:r>
      <w:r w:rsidRPr="00C4681E">
        <w:t xml:space="preserve">(słownie) </w:t>
      </w:r>
      <w:r>
        <w:t>trzydzieści tysięcy złotych</w:t>
      </w:r>
      <w:r w:rsidRPr="00C4681E">
        <w:t>,</w:t>
      </w:r>
    </w:p>
    <w:p w:rsidR="0060110B" w:rsidRPr="00C4681E" w:rsidRDefault="0060110B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60110B" w:rsidRPr="00C4681E" w:rsidRDefault="0060110B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60110B" w:rsidRPr="00C4681E" w:rsidRDefault="0060110B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60110B" w:rsidRPr="00C4681E" w:rsidRDefault="0060110B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60110B" w:rsidRPr="00C4681E" w:rsidRDefault="0060110B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60110B" w:rsidRPr="00C4681E" w:rsidRDefault="0060110B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60110B" w:rsidRPr="00C4681E" w:rsidRDefault="0060110B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60110B" w:rsidRPr="00C4681E" w:rsidRDefault="0060110B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60110B" w:rsidRPr="00C4681E" w:rsidRDefault="0060110B" w:rsidP="00EA4658">
      <w:pPr>
        <w:tabs>
          <w:tab w:val="left" w:pos="0"/>
        </w:tabs>
        <w:spacing w:line="276" w:lineRule="auto"/>
        <w:jc w:val="both"/>
      </w:pPr>
    </w:p>
    <w:p w:rsidR="0060110B" w:rsidRPr="00C4681E" w:rsidRDefault="0060110B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Pr="00C4681E">
        <w:t>. Za dzień przekazania dotacji uznaje się dzień obciążenia rachunku Zleceniodawcy.</w:t>
      </w:r>
    </w:p>
    <w:p w:rsidR="0060110B" w:rsidRPr="00C4681E" w:rsidRDefault="0060110B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Pr="00C4681E">
        <w:t>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60110B" w:rsidRPr="00C4681E" w:rsidRDefault="0060110B" w:rsidP="00B766FC">
      <w:pPr>
        <w:spacing w:line="276" w:lineRule="auto"/>
        <w:jc w:val="center"/>
        <w:rPr>
          <w:b/>
        </w:rPr>
      </w:pPr>
    </w:p>
    <w:p w:rsidR="0060110B" w:rsidRPr="00C4681E" w:rsidRDefault="0060110B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60110B" w:rsidRDefault="0060110B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</w:t>
      </w:r>
    </w:p>
    <w:p w:rsidR="0060110B" w:rsidRPr="00C4681E" w:rsidRDefault="0060110B" w:rsidP="008F2CE7">
      <w:pPr>
        <w:pStyle w:val="Heading1"/>
        <w:spacing w:before="0" w:line="276" w:lineRule="auto"/>
        <w:ind w:left="62"/>
        <w:jc w:val="center"/>
      </w:pPr>
      <w:r w:rsidRPr="00C4681E">
        <w:t xml:space="preserve"> (zgodnie z art. 16 ust. 4 ustawy)*</w:t>
      </w:r>
    </w:p>
    <w:p w:rsidR="0060110B" w:rsidRPr="00C4681E" w:rsidRDefault="0060110B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 xml:space="preserve">– NIE DOTYCZY 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3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60110B" w:rsidRPr="00C4681E" w:rsidRDefault="0060110B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60110B" w:rsidRPr="00C4681E" w:rsidRDefault="0060110B" w:rsidP="007C3DF6">
      <w:pPr>
        <w:spacing w:line="276" w:lineRule="auto"/>
      </w:pPr>
    </w:p>
    <w:p w:rsidR="0060110B" w:rsidRPr="00E02AD8" w:rsidRDefault="0060110B" w:rsidP="00434449">
      <w:pPr>
        <w:spacing w:line="276" w:lineRule="auto"/>
        <w:jc w:val="center"/>
        <w:rPr>
          <w:b/>
          <w:color w:val="FF6600"/>
        </w:rPr>
      </w:pPr>
      <w:r w:rsidRPr="00E02AD8">
        <w:rPr>
          <w:b/>
          <w:color w:val="FF6600"/>
        </w:rPr>
        <w:t>§ 5</w:t>
      </w:r>
    </w:p>
    <w:p w:rsidR="0060110B" w:rsidRPr="00E02AD8" w:rsidRDefault="0060110B" w:rsidP="006C099B">
      <w:pPr>
        <w:spacing w:line="276" w:lineRule="auto"/>
        <w:jc w:val="center"/>
        <w:rPr>
          <w:b/>
          <w:color w:val="FF6600"/>
        </w:rPr>
      </w:pPr>
      <w:r w:rsidRPr="00E02AD8">
        <w:rPr>
          <w:b/>
          <w:color w:val="FF6600"/>
        </w:rPr>
        <w:t>Dokonywanie przesunięć w zakresie ponoszonych wydatków</w:t>
      </w:r>
    </w:p>
    <w:p w:rsidR="0060110B" w:rsidRPr="00E02AD8" w:rsidRDefault="0060110B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FF6600"/>
        </w:rPr>
      </w:pPr>
      <w:r w:rsidRPr="00E02AD8">
        <w:rPr>
          <w:rFonts w:ascii="Times New Roman" w:hAnsi="Times New Roman"/>
          <w:color w:val="FF6600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fldSimple w:instr=" NOTEREF _Ref448917719 \h  \* MERGEFORMAT ">
        <w:r w:rsidRPr="00E02AD8">
          <w:rPr>
            <w:rFonts w:ascii="Times New Roman" w:hAnsi="Times New Roman"/>
            <w:color w:val="FF6600"/>
            <w:vertAlign w:val="superscript"/>
          </w:rPr>
          <w:t>13</w:t>
        </w:r>
      </w:fldSimple>
      <w:r w:rsidRPr="00E02AD8">
        <w:rPr>
          <w:rFonts w:ascii="Times New Roman" w:hAnsi="Times New Roman"/>
          <w:color w:val="FF6600"/>
          <w:vertAlign w:val="superscript"/>
        </w:rPr>
        <w:t>)</w:t>
      </w:r>
      <w:r w:rsidRPr="00E02AD8">
        <w:rPr>
          <w:rFonts w:ascii="Times New Roman" w:hAnsi="Times New Roman"/>
          <w:color w:val="FF6600"/>
        </w:rPr>
        <w:t>*.</w:t>
      </w:r>
    </w:p>
    <w:p w:rsidR="0060110B" w:rsidRPr="00E02AD8" w:rsidRDefault="0060110B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FF6600"/>
        </w:rPr>
      </w:pPr>
      <w:r w:rsidRPr="00E02AD8">
        <w:rPr>
          <w:rFonts w:ascii="Times New Roman" w:hAnsi="Times New Roman"/>
          <w:color w:val="FF6600"/>
        </w:rPr>
        <w:t xml:space="preserve">1. Jeżeli suma wydatków finansowanych z dotacji w danej kategorii kosztów wykazana </w:t>
      </w:r>
      <w:r w:rsidRPr="00E02AD8">
        <w:rPr>
          <w:rFonts w:ascii="Times New Roman" w:hAnsi="Times New Roman"/>
          <w:color w:val="FF6600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fldSimple w:instr=" NOTEREF _Ref448917719 \h  \* MERGEFORMAT ">
        <w:r w:rsidRPr="00E02AD8">
          <w:rPr>
            <w:rFonts w:ascii="Times New Roman" w:hAnsi="Times New Roman"/>
            <w:color w:val="FF6600"/>
            <w:vertAlign w:val="superscript"/>
          </w:rPr>
          <w:t>13</w:t>
        </w:r>
      </w:fldSimple>
      <w:r w:rsidRPr="00E02AD8">
        <w:rPr>
          <w:rFonts w:ascii="Times New Roman" w:hAnsi="Times New Roman"/>
          <w:color w:val="FF6600"/>
          <w:vertAlign w:val="superscript"/>
        </w:rPr>
        <w:t>)</w:t>
      </w:r>
      <w:r w:rsidRPr="00E02AD8">
        <w:rPr>
          <w:rFonts w:ascii="Times New Roman" w:hAnsi="Times New Roman"/>
          <w:color w:val="FF6600"/>
        </w:rPr>
        <w:t xml:space="preserve">*. </w:t>
      </w:r>
    </w:p>
    <w:p w:rsidR="0060110B" w:rsidRPr="00E02AD8" w:rsidRDefault="0060110B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FF6600"/>
        </w:rPr>
      </w:pPr>
      <w:r w:rsidRPr="00E02AD8">
        <w:rPr>
          <w:rFonts w:ascii="Times New Roman" w:hAnsi="Times New Roman"/>
          <w:color w:val="FF6600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2" w:name="_Ref448917719"/>
      <w:r w:rsidRPr="00E02AD8">
        <w:rPr>
          <w:rStyle w:val="FootnoteReference"/>
          <w:rFonts w:ascii="Times New Roman" w:hAnsi="Times New Roman"/>
          <w:color w:val="FF6600"/>
        </w:rPr>
        <w:footnoteReference w:id="4"/>
      </w:r>
      <w:bookmarkEnd w:id="2"/>
      <w:r w:rsidRPr="00E02AD8">
        <w:rPr>
          <w:rFonts w:ascii="Times New Roman" w:hAnsi="Times New Roman"/>
          <w:color w:val="FF6600"/>
          <w:vertAlign w:val="superscript"/>
        </w:rPr>
        <w:t>)</w:t>
      </w:r>
      <w:r w:rsidRPr="00E02AD8">
        <w:rPr>
          <w:rFonts w:ascii="Times New Roman" w:hAnsi="Times New Roman"/>
          <w:color w:val="FF6600"/>
        </w:rPr>
        <w:t xml:space="preserve">*. </w:t>
      </w:r>
    </w:p>
    <w:p w:rsidR="0060110B" w:rsidRPr="00E02AD8" w:rsidRDefault="0060110B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FF6600"/>
        </w:rPr>
      </w:pPr>
      <w:r w:rsidRPr="00E02AD8">
        <w:rPr>
          <w:rFonts w:ascii="Times New Roman" w:hAnsi="Times New Roman"/>
          <w:color w:val="FF6600"/>
        </w:rPr>
        <w:t xml:space="preserve"> Naruszenie postanowienia, o którym mowa w ust. 1, uważa się za pobranie części dotacji </w:t>
      </w:r>
      <w:r w:rsidRPr="00E02AD8">
        <w:rPr>
          <w:rFonts w:ascii="Times New Roman" w:hAnsi="Times New Roman"/>
          <w:color w:val="FF6600"/>
        </w:rPr>
        <w:br/>
        <w:t>w nadmiernej wysokości.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6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60110B" w:rsidRPr="00C4681E" w:rsidRDefault="0060110B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60110B" w:rsidRPr="00C4681E" w:rsidRDefault="0060110B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60110B" w:rsidRPr="00C4681E" w:rsidRDefault="0060110B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60110B" w:rsidRDefault="0060110B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7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60110B" w:rsidRPr="00C4681E" w:rsidRDefault="0060110B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0110B" w:rsidRPr="00C4681E" w:rsidRDefault="0060110B" w:rsidP="00E02AD8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</w:t>
      </w:r>
      <w:r>
        <w:t>.</w:t>
      </w:r>
      <w:r w:rsidRPr="00C4681E">
        <w:t xml:space="preserve"> Zleceniobiorca(-</w:t>
      </w:r>
      <w:r>
        <w:t>c</w:t>
      </w:r>
      <w:r w:rsidRPr="00C4681E">
        <w:t>y)</w:t>
      </w:r>
      <w:r>
        <w:t xml:space="preserve"> </w:t>
      </w:r>
      <w:r w:rsidRPr="00C4681E">
        <w:t>upoważnia</w:t>
      </w:r>
      <w:r>
        <w:t>(</w:t>
      </w:r>
      <w:r w:rsidRPr="00C4681E">
        <w:t>ją) Zleceniodawcę do rozpowszechniania w dowolnej formie, w prasie, radiu, telewizji, Internecie oraz innych publikacjach, nazwy oraz adresu Zleceniobiorcy(-</w:t>
      </w:r>
      <w:r>
        <w:t>c</w:t>
      </w:r>
      <w:r w:rsidRPr="00C4681E"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60110B" w:rsidRPr="00C4681E" w:rsidRDefault="0060110B" w:rsidP="00D97A12">
      <w:pPr>
        <w:spacing w:line="276" w:lineRule="auto"/>
        <w:ind w:left="284" w:hanging="284"/>
        <w:jc w:val="both"/>
      </w:pPr>
      <w:r>
        <w:t>3</w:t>
      </w:r>
      <w:r w:rsidRPr="00C4681E">
        <w:t>. Zleceniobiorca jest zobowiązany informować na bieżąco, jednak nie później niż w terminie 14 dni od daty zaistnienia zmian, w szczególności o:</w:t>
      </w:r>
    </w:p>
    <w:p w:rsidR="0060110B" w:rsidRPr="00C4681E" w:rsidRDefault="0060110B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60110B" w:rsidRPr="00C4681E" w:rsidRDefault="0060110B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0110B" w:rsidRDefault="0060110B" w:rsidP="003D3192">
      <w:pPr>
        <w:spacing w:line="276" w:lineRule="auto"/>
        <w:rPr>
          <w:b/>
        </w:rPr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8</w:t>
      </w:r>
    </w:p>
    <w:p w:rsidR="0060110B" w:rsidRPr="00C4681E" w:rsidRDefault="0060110B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60110B" w:rsidRPr="00C4681E" w:rsidRDefault="0060110B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0110B" w:rsidRPr="00C4681E" w:rsidRDefault="0060110B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60110B" w:rsidRPr="00C4681E" w:rsidRDefault="0060110B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60110B" w:rsidRPr="00C4681E" w:rsidRDefault="0060110B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60110B" w:rsidRPr="00C4681E" w:rsidRDefault="0060110B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60110B" w:rsidRPr="00B828EC" w:rsidRDefault="0060110B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60110B" w:rsidRPr="00B828EC" w:rsidRDefault="0060110B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60110B" w:rsidRPr="00C4681E" w:rsidRDefault="0060110B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>
        <w:rPr>
          <w:sz w:val="24"/>
          <w:szCs w:val="24"/>
        </w:rPr>
        <w:t>9</w:t>
      </w:r>
    </w:p>
    <w:p w:rsidR="0060110B" w:rsidRPr="00C4681E" w:rsidRDefault="0060110B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60110B" w:rsidRPr="00C4681E" w:rsidRDefault="0060110B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E02AD8">
        <w:rPr>
          <w:rFonts w:ascii="Times New Roman" w:hAnsi="Times New Roman"/>
          <w:strike/>
        </w:rPr>
        <w:t xml:space="preserve">wzoru stanowiącego załącznik nr 2 do rozporządzenia Ministra Rodziny, Pracy i Polityki Społecznej z dnia 14 kwietnia 2016 r. w sprawie uproszczonego wzoru oferty </w:t>
      </w:r>
      <w:r w:rsidRPr="00E02AD8">
        <w:rPr>
          <w:rFonts w:ascii="Times New Roman" w:hAnsi="Times New Roman"/>
          <w:strike/>
        </w:rPr>
        <w:br/>
        <w:t>i uproszczonego wzoru sprawozdania z realizacji zadania publicznego (Dz. U. poz. 570)</w:t>
      </w:r>
      <w:r w:rsidRPr="00E02AD8">
        <w:rPr>
          <w:rStyle w:val="FootnoteReference"/>
          <w:rFonts w:ascii="Times New Roman" w:hAnsi="Times New Roman"/>
          <w:strike/>
        </w:rPr>
        <w:footnoteReference w:id="5"/>
      </w:r>
      <w:r w:rsidRPr="00E02AD8">
        <w:rPr>
          <w:rFonts w:ascii="Times New Roman" w:hAnsi="Times New Roman"/>
          <w:strike/>
          <w:vertAlign w:val="superscript"/>
        </w:rPr>
        <w:t>)</w:t>
      </w:r>
      <w:r w:rsidRPr="00E02AD8">
        <w:rPr>
          <w:rFonts w:ascii="Times New Roman" w:hAnsi="Times New Roman"/>
          <w:strike/>
        </w:rPr>
        <w:t>*.</w:t>
      </w:r>
      <w:r w:rsidRPr="00C4681E">
        <w:rPr>
          <w:rFonts w:ascii="Times New Roman" w:hAnsi="Times New Roman"/>
        </w:rPr>
        <w:t xml:space="preserve">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60110B" w:rsidRPr="00AB24B0" w:rsidRDefault="0060110B" w:rsidP="00E02AD8">
      <w:pPr>
        <w:pStyle w:val="BodyText2"/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60110B" w:rsidRPr="00C4681E" w:rsidRDefault="0060110B" w:rsidP="00E02AD8">
      <w:pPr>
        <w:pStyle w:val="BodyText2"/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60110B" w:rsidRPr="00C4681E" w:rsidRDefault="0060110B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60110B" w:rsidRPr="00C4681E" w:rsidRDefault="0060110B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60110B" w:rsidRPr="00C4681E" w:rsidRDefault="0060110B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60110B" w:rsidRPr="00C4681E" w:rsidRDefault="0060110B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60110B" w:rsidRPr="00C4681E" w:rsidRDefault="0060110B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60110B" w:rsidRPr="00C4681E" w:rsidRDefault="0060110B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0</w:t>
      </w:r>
    </w:p>
    <w:p w:rsidR="0060110B" w:rsidRPr="00C4681E" w:rsidRDefault="0060110B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110B" w:rsidRPr="00C4681E" w:rsidRDefault="0060110B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60110B" w:rsidRPr="00C4681E" w:rsidRDefault="0060110B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6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60110B" w:rsidRPr="00C4681E" w:rsidRDefault="0060110B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7"/>
      </w:r>
      <w:r w:rsidRPr="00C4681E">
        <w:rPr>
          <w:rFonts w:ascii="Times New Roman" w:hAnsi="Times New Roman"/>
          <w:vertAlign w:val="superscript"/>
        </w:rPr>
        <w:t>)</w:t>
      </w:r>
    </w:p>
    <w:p w:rsidR="0060110B" w:rsidRPr="00C4681E" w:rsidRDefault="0060110B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60110B" w:rsidRPr="00C4681E" w:rsidRDefault="0060110B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60110B" w:rsidRPr="00C4681E" w:rsidRDefault="0060110B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60110B" w:rsidRPr="00E02AD8" w:rsidRDefault="0060110B" w:rsidP="00FE61B6">
      <w:pPr>
        <w:pStyle w:val="BodyText2"/>
        <w:spacing w:line="276" w:lineRule="auto"/>
        <w:ind w:left="567" w:hanging="283"/>
        <w:rPr>
          <w:rFonts w:ascii="Times New Roman" w:hAnsi="Times New Roman"/>
          <w:strike/>
        </w:rPr>
      </w:pPr>
      <w:r w:rsidRPr="00E02AD8">
        <w:rPr>
          <w:rFonts w:ascii="Times New Roman" w:hAnsi="Times New Roman"/>
          <w:strike/>
        </w:rPr>
        <w:t>2) w terminie 30 dni od dnia zakończenia realizacji zadania publicznego, o którym mowa w § 2 ust. 1</w:t>
      </w:r>
      <w:r w:rsidRPr="00E02AD8">
        <w:rPr>
          <w:rStyle w:val="FootnoteReference"/>
          <w:rFonts w:ascii="Times New Roman" w:hAnsi="Times New Roman"/>
          <w:strike/>
        </w:rPr>
        <w:footnoteReference w:id="9"/>
      </w:r>
      <w:r w:rsidRPr="00E02AD8">
        <w:rPr>
          <w:rFonts w:ascii="Times New Roman" w:hAnsi="Times New Roman"/>
          <w:strike/>
          <w:vertAlign w:val="superscript"/>
        </w:rPr>
        <w:t>)</w:t>
      </w:r>
      <w:r w:rsidRPr="00E02AD8">
        <w:rPr>
          <w:rFonts w:ascii="Times New Roman" w:hAnsi="Times New Roman"/>
          <w:strike/>
        </w:rPr>
        <w:t>*;</w:t>
      </w:r>
    </w:p>
    <w:p w:rsidR="0060110B" w:rsidRPr="00E02AD8" w:rsidRDefault="0060110B" w:rsidP="002B47B2">
      <w:pPr>
        <w:pStyle w:val="BodyText2"/>
        <w:spacing w:line="276" w:lineRule="auto"/>
        <w:ind w:left="567" w:hanging="283"/>
        <w:rPr>
          <w:rFonts w:ascii="Times New Roman" w:hAnsi="Times New Roman"/>
          <w:strike/>
        </w:rPr>
      </w:pPr>
      <w:r w:rsidRPr="00E02AD8">
        <w:rPr>
          <w:rFonts w:ascii="Times New Roman" w:hAnsi="Times New Roman"/>
          <w:strike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E02AD8">
        <w:rPr>
          <w:rStyle w:val="FootnoteReference"/>
          <w:rFonts w:ascii="Times New Roman" w:hAnsi="Times New Roman"/>
          <w:strike/>
        </w:rPr>
        <w:footnoteReference w:id="10"/>
      </w:r>
      <w:r w:rsidRPr="00E02AD8">
        <w:rPr>
          <w:rFonts w:ascii="Times New Roman" w:hAnsi="Times New Roman"/>
          <w:strike/>
          <w:vertAlign w:val="superscript"/>
        </w:rPr>
        <w:t>)</w:t>
      </w:r>
      <w:r w:rsidRPr="00E02AD8">
        <w:rPr>
          <w:rFonts w:ascii="Times New Roman" w:hAnsi="Times New Roman"/>
          <w:strike/>
        </w:rPr>
        <w:t>*.</w:t>
      </w:r>
    </w:p>
    <w:p w:rsidR="0060110B" w:rsidRPr="00C4681E" w:rsidRDefault="0060110B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Niewykorzystana kwota dotacji podlega zwrotowi na rachunek bankowy Zleceniodawcy o numerze </w:t>
      </w:r>
      <w:r w:rsidRPr="00E02AD8">
        <w:rPr>
          <w:rFonts w:ascii="Times New Roman" w:hAnsi="Times New Roman"/>
          <w:color w:val="FF6600"/>
        </w:rPr>
        <w:t>………………………………………………………………………………... .</w:t>
      </w:r>
    </w:p>
    <w:p w:rsidR="0060110B" w:rsidRPr="00C4681E" w:rsidRDefault="0060110B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Odsetki od niewykorzystanej kwoty dotacji zwróconej po terminie, o którym mowa w ust. 2, podlegają zwrotowi w wysokości określonej jak dla zaległości podatkowych na rachunek bankowy Zleceniodawcy o numerze </w:t>
      </w:r>
      <w:r w:rsidRPr="00E02AD8">
        <w:rPr>
          <w:rFonts w:ascii="Times New Roman" w:hAnsi="Times New Roman"/>
          <w:color w:val="FF6600"/>
        </w:rPr>
        <w:t xml:space="preserve">……………………...……………………… ……………………………….... </w:t>
      </w:r>
      <w:r w:rsidRPr="00C4681E">
        <w:rPr>
          <w:rFonts w:ascii="Times New Roman" w:hAnsi="Times New Roman"/>
        </w:rPr>
        <w:t>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60110B" w:rsidRPr="00C4681E" w:rsidRDefault="0060110B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60110B" w:rsidRPr="00C4681E" w:rsidRDefault="0060110B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60110B" w:rsidRPr="00C4681E" w:rsidRDefault="0060110B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60110B" w:rsidRPr="00C4681E" w:rsidRDefault="0060110B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60110B" w:rsidRPr="00C4681E" w:rsidRDefault="0060110B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60110B" w:rsidRPr="00C4681E" w:rsidRDefault="0060110B" w:rsidP="0034565E">
      <w:pPr>
        <w:spacing w:line="276" w:lineRule="auto"/>
        <w:rPr>
          <w:b/>
        </w:rPr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1</w:t>
      </w:r>
    </w:p>
    <w:p w:rsidR="0060110B" w:rsidRPr="00C4681E" w:rsidRDefault="0060110B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60110B" w:rsidRPr="00C4681E" w:rsidRDefault="0060110B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60110B" w:rsidRPr="00C4681E" w:rsidRDefault="0060110B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60110B" w:rsidRPr="00C4681E" w:rsidRDefault="0060110B" w:rsidP="00A96758">
      <w:pPr>
        <w:tabs>
          <w:tab w:val="left" w:pos="180"/>
        </w:tabs>
        <w:spacing w:line="276" w:lineRule="auto"/>
        <w:jc w:val="both"/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2</w:t>
      </w:r>
    </w:p>
    <w:p w:rsidR="0060110B" w:rsidRPr="00C4681E" w:rsidRDefault="0060110B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60110B" w:rsidRPr="00C4681E" w:rsidRDefault="006011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60110B" w:rsidRPr="00C4681E" w:rsidRDefault="006011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60110B" w:rsidRPr="00C4681E" w:rsidRDefault="0060110B" w:rsidP="00C61254">
      <w:pPr>
        <w:tabs>
          <w:tab w:val="left" w:pos="284"/>
        </w:tabs>
        <w:spacing w:line="276" w:lineRule="auto"/>
        <w:jc w:val="both"/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3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60110B" w:rsidRPr="00C4681E" w:rsidRDefault="0060110B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0110B" w:rsidRPr="00C4681E" w:rsidRDefault="0060110B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0110B" w:rsidRPr="00C4681E" w:rsidRDefault="0060110B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0110B" w:rsidRPr="00C4681E" w:rsidRDefault="0060110B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60110B" w:rsidRPr="00C4681E" w:rsidRDefault="0060110B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0110B" w:rsidRPr="00C4681E" w:rsidRDefault="0060110B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60110B" w:rsidRPr="00C4681E" w:rsidRDefault="0060110B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0110B" w:rsidRPr="00C4681E" w:rsidRDefault="0060110B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4</w:t>
      </w:r>
    </w:p>
    <w:p w:rsidR="0060110B" w:rsidRPr="00C4681E" w:rsidRDefault="0060110B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60110B" w:rsidRPr="00C4681E" w:rsidRDefault="0060110B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0110B" w:rsidRPr="00C4681E" w:rsidRDefault="0060110B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0110B" w:rsidRPr="00C4681E" w:rsidRDefault="0060110B" w:rsidP="00C61254">
      <w:pPr>
        <w:tabs>
          <w:tab w:val="num" w:pos="0"/>
        </w:tabs>
        <w:spacing w:line="276" w:lineRule="auto"/>
        <w:rPr>
          <w:b/>
        </w:rPr>
      </w:pPr>
    </w:p>
    <w:p w:rsidR="0060110B" w:rsidRPr="00C4681E" w:rsidRDefault="0060110B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5</w:t>
      </w:r>
    </w:p>
    <w:p w:rsidR="0060110B" w:rsidRPr="00C4681E" w:rsidRDefault="0060110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60110B" w:rsidRPr="00C4681E" w:rsidRDefault="0060110B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60110B" w:rsidRPr="00C4681E" w:rsidRDefault="0060110B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60110B" w:rsidRPr="00C4681E" w:rsidRDefault="0060110B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60110B" w:rsidRPr="00C4681E" w:rsidRDefault="0060110B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</w:t>
      </w:r>
      <w:r>
        <w:rPr>
          <w:b/>
        </w:rPr>
        <w:t>6</w:t>
      </w:r>
    </w:p>
    <w:p w:rsidR="0060110B" w:rsidRPr="00C4681E" w:rsidRDefault="0060110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60110B" w:rsidRPr="00C4681E" w:rsidRDefault="0060110B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60110B" w:rsidRPr="00C4681E" w:rsidRDefault="0060110B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60110B" w:rsidRDefault="0060110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60110B" w:rsidRPr="00C4681E" w:rsidRDefault="0060110B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</w:t>
      </w:r>
      <w:r>
        <w:rPr>
          <w:b/>
        </w:rPr>
        <w:t>7</w:t>
      </w:r>
    </w:p>
    <w:p w:rsidR="0060110B" w:rsidRPr="00C4681E" w:rsidRDefault="0060110B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0110B" w:rsidRPr="00C4681E" w:rsidRDefault="0060110B" w:rsidP="00A96758">
      <w:pPr>
        <w:tabs>
          <w:tab w:val="num" w:pos="0"/>
        </w:tabs>
        <w:spacing w:line="276" w:lineRule="auto"/>
        <w:jc w:val="both"/>
      </w:pPr>
    </w:p>
    <w:p w:rsidR="0060110B" w:rsidRPr="00C4681E" w:rsidRDefault="0060110B" w:rsidP="00A96758">
      <w:pPr>
        <w:spacing w:line="276" w:lineRule="auto"/>
        <w:jc w:val="center"/>
        <w:rPr>
          <w:b/>
        </w:rPr>
      </w:pPr>
      <w:r>
        <w:rPr>
          <w:b/>
        </w:rPr>
        <w:t>§ 18</w:t>
      </w:r>
    </w:p>
    <w:p w:rsidR="0060110B" w:rsidRPr="00C4681E" w:rsidRDefault="0060110B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została sporządzona w </w:t>
      </w:r>
      <w:r>
        <w:rPr>
          <w:rFonts w:ascii="Times New Roman" w:hAnsi="Times New Roman"/>
        </w:rPr>
        <w:t>2</w:t>
      </w:r>
      <w:r w:rsidRPr="00C4681E">
        <w:rPr>
          <w:rFonts w:ascii="Times New Roman" w:hAnsi="Times New Roman"/>
        </w:rPr>
        <w:t xml:space="preserve"> jednobrzmiących egzemplarzach, z tego </w:t>
      </w:r>
      <w:r>
        <w:rPr>
          <w:rFonts w:ascii="Times New Roman" w:hAnsi="Times New Roman"/>
        </w:rPr>
        <w:t>1</w:t>
      </w:r>
      <w:r w:rsidRPr="00C4681E">
        <w:rPr>
          <w:rFonts w:ascii="Times New Roman" w:hAnsi="Times New Roman"/>
        </w:rPr>
        <w:t xml:space="preserve">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i </w:t>
      </w:r>
      <w:r>
        <w:rPr>
          <w:rFonts w:ascii="Times New Roman" w:hAnsi="Times New Roman"/>
        </w:rPr>
        <w:t>1</w:t>
      </w:r>
      <w:r w:rsidRPr="00C4681E">
        <w:rPr>
          <w:rFonts w:ascii="Times New Roman" w:hAnsi="Times New Roman"/>
        </w:rPr>
        <w:t xml:space="preserve"> dla Zleceniodawcy.</w:t>
      </w:r>
    </w:p>
    <w:p w:rsidR="0060110B" w:rsidRPr="00C4681E" w:rsidRDefault="0060110B" w:rsidP="002769F5">
      <w:pPr>
        <w:pStyle w:val="BodyText2"/>
        <w:spacing w:line="276" w:lineRule="auto"/>
        <w:rPr>
          <w:rFonts w:ascii="Times New Roman" w:hAnsi="Times New Roman"/>
        </w:rPr>
      </w:pPr>
    </w:p>
    <w:p w:rsidR="0060110B" w:rsidRPr="00C4681E" w:rsidRDefault="0060110B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60110B" w:rsidRPr="00C4681E" w:rsidRDefault="0060110B" w:rsidP="00434449">
      <w:pPr>
        <w:spacing w:line="276" w:lineRule="auto"/>
        <w:ind w:left="284"/>
      </w:pPr>
    </w:p>
    <w:p w:rsidR="0060110B" w:rsidRPr="00C4681E" w:rsidRDefault="0060110B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0110B" w:rsidRPr="00C4681E" w:rsidRDefault="0060110B" w:rsidP="005264EC">
      <w:pPr>
        <w:spacing w:line="276" w:lineRule="auto"/>
        <w:ind w:left="284"/>
      </w:pPr>
    </w:p>
    <w:p w:rsidR="0060110B" w:rsidRPr="00C4681E" w:rsidRDefault="0060110B" w:rsidP="005264EC">
      <w:pPr>
        <w:spacing w:line="276" w:lineRule="auto"/>
        <w:ind w:left="284"/>
      </w:pPr>
    </w:p>
    <w:p w:rsidR="0060110B" w:rsidRPr="00C4681E" w:rsidRDefault="0060110B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60110B" w:rsidRPr="00C4681E" w:rsidRDefault="0060110B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60110B" w:rsidRDefault="0060110B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60110B" w:rsidRPr="00C4681E" w:rsidRDefault="0060110B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60110B" w:rsidRPr="00C4681E" w:rsidRDefault="0060110B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60110B" w:rsidRPr="00C4681E" w:rsidRDefault="0060110B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60110B" w:rsidRPr="00676A49" w:rsidRDefault="0060110B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>
        <w:t>*.</w:t>
      </w:r>
    </w:p>
    <w:p w:rsidR="0060110B" w:rsidRPr="00C4681E" w:rsidRDefault="0060110B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60110B" w:rsidRPr="00C4681E" w:rsidRDefault="0060110B" w:rsidP="00434449">
      <w:pPr>
        <w:tabs>
          <w:tab w:val="left" w:pos="360"/>
        </w:tabs>
        <w:spacing w:line="276" w:lineRule="auto"/>
        <w:jc w:val="both"/>
      </w:pPr>
    </w:p>
    <w:p w:rsidR="0060110B" w:rsidRDefault="0060110B" w:rsidP="00C61254">
      <w:pPr>
        <w:tabs>
          <w:tab w:val="left" w:pos="0"/>
        </w:tabs>
        <w:ind w:right="-1274"/>
      </w:pPr>
    </w:p>
    <w:p w:rsidR="0060110B" w:rsidRDefault="0060110B" w:rsidP="00C61254">
      <w:pPr>
        <w:tabs>
          <w:tab w:val="left" w:pos="0"/>
        </w:tabs>
        <w:ind w:right="-1274"/>
      </w:pPr>
    </w:p>
    <w:p w:rsidR="0060110B" w:rsidRDefault="0060110B" w:rsidP="00C61254">
      <w:pPr>
        <w:tabs>
          <w:tab w:val="left" w:pos="0"/>
        </w:tabs>
        <w:ind w:right="-1274"/>
      </w:pPr>
    </w:p>
    <w:p w:rsidR="0060110B" w:rsidRPr="006D7495" w:rsidRDefault="0060110B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60110B" w:rsidRPr="006D7495" w:rsidRDefault="0060110B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60110B" w:rsidRPr="006D7495" w:rsidRDefault="0060110B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60110B" w:rsidRPr="006D7495" w:rsidRDefault="0060110B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60110B" w:rsidRPr="00C4681E" w:rsidRDefault="0060110B" w:rsidP="00434449">
      <w:pPr>
        <w:tabs>
          <w:tab w:val="left" w:pos="360"/>
        </w:tabs>
        <w:spacing w:line="276" w:lineRule="auto"/>
        <w:jc w:val="both"/>
      </w:pPr>
    </w:p>
    <w:sectPr w:rsidR="0060110B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0B" w:rsidRDefault="0060110B" w:rsidP="00B8414F">
      <w:r>
        <w:separator/>
      </w:r>
    </w:p>
  </w:endnote>
  <w:endnote w:type="continuationSeparator" w:id="0">
    <w:p w:rsidR="0060110B" w:rsidRDefault="0060110B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0B" w:rsidRDefault="0060110B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60110B" w:rsidRDefault="00601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0B" w:rsidRDefault="0060110B" w:rsidP="00B8414F">
      <w:r>
        <w:separator/>
      </w:r>
    </w:p>
  </w:footnote>
  <w:footnote w:type="continuationSeparator" w:id="0">
    <w:p w:rsidR="0060110B" w:rsidRDefault="0060110B" w:rsidP="00B8414F">
      <w:r>
        <w:continuationSeparator/>
      </w:r>
    </w:p>
  </w:footnote>
  <w:footnote w:id="1">
    <w:p w:rsidR="0060110B" w:rsidRDefault="0060110B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0110B" w:rsidRDefault="0060110B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60110B" w:rsidRDefault="0060110B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4">
    <w:p w:rsidR="0060110B" w:rsidRDefault="0060110B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5">
    <w:p w:rsidR="0060110B" w:rsidRDefault="0060110B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6">
    <w:p w:rsidR="0060110B" w:rsidRDefault="0060110B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7">
    <w:p w:rsidR="0060110B" w:rsidRDefault="0060110B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8">
    <w:p w:rsidR="0060110B" w:rsidRDefault="0060110B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9">
    <w:p w:rsidR="0060110B" w:rsidRDefault="0060110B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0">
    <w:p w:rsidR="0060110B" w:rsidRDefault="0060110B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1">
    <w:p w:rsidR="0060110B" w:rsidRDefault="0060110B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3B00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3B06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10B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96DD3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0316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6264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882"/>
    <w:rsid w:val="00C52BE9"/>
    <w:rsid w:val="00C52E74"/>
    <w:rsid w:val="00C53407"/>
    <w:rsid w:val="00C54D6B"/>
    <w:rsid w:val="00C61254"/>
    <w:rsid w:val="00C62C33"/>
    <w:rsid w:val="00C63295"/>
    <w:rsid w:val="00C642D3"/>
    <w:rsid w:val="00C6633C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AD6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7645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AD8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37DE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57C4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37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37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37DE"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C37DE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37D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37DE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7DE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37D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3025</Words>
  <Characters>18150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Kasia</cp:lastModifiedBy>
  <cp:revision>3</cp:revision>
  <cp:lastPrinted>2016-05-31T12:49:00Z</cp:lastPrinted>
  <dcterms:created xsi:type="dcterms:W3CDTF">2018-04-06T08:00:00Z</dcterms:created>
  <dcterms:modified xsi:type="dcterms:W3CDTF">2018-04-06T08:42:00Z</dcterms:modified>
</cp:coreProperties>
</file>