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97" w:rsidRPr="002B7C48" w:rsidRDefault="00E23E97" w:rsidP="00E23E97">
      <w:pPr>
        <w:pStyle w:val="Tytu"/>
        <w:jc w:val="both"/>
        <w:rPr>
          <w:b w:val="0"/>
          <w:sz w:val="24"/>
          <w:szCs w:val="24"/>
        </w:rPr>
      </w:pPr>
      <w:r>
        <w:rPr>
          <w:b w:val="0"/>
          <w:sz w:val="24"/>
          <w:szCs w:val="24"/>
        </w:rPr>
        <w:t xml:space="preserve">                                                                                                      </w:t>
      </w:r>
      <w:r>
        <w:rPr>
          <w:b w:val="0"/>
          <w:sz w:val="24"/>
          <w:szCs w:val="24"/>
        </w:rPr>
        <w:t>Załącznik Nr 4</w:t>
      </w:r>
    </w:p>
    <w:p w:rsidR="00E23E97" w:rsidRPr="002B7C48" w:rsidRDefault="00E23E97" w:rsidP="00E23E97">
      <w:pPr>
        <w:pStyle w:val="Tytu"/>
        <w:ind w:left="5040" w:firstLine="720"/>
        <w:jc w:val="both"/>
        <w:rPr>
          <w:b w:val="0"/>
          <w:sz w:val="24"/>
          <w:szCs w:val="24"/>
        </w:rPr>
      </w:pPr>
      <w:r w:rsidRPr="002B7C48">
        <w:rPr>
          <w:b w:val="0"/>
          <w:sz w:val="24"/>
          <w:szCs w:val="24"/>
        </w:rPr>
        <w:t xml:space="preserve">      do Zarządzenia Nr </w:t>
      </w:r>
      <w:r>
        <w:rPr>
          <w:b w:val="0"/>
          <w:sz w:val="24"/>
          <w:szCs w:val="24"/>
        </w:rPr>
        <w:t>147/2016</w:t>
      </w:r>
    </w:p>
    <w:p w:rsidR="00E23E97" w:rsidRPr="002B7C48" w:rsidRDefault="00E23E97" w:rsidP="00E23E97">
      <w:pPr>
        <w:jc w:val="center"/>
        <w:rPr>
          <w:bCs/>
          <w:color w:val="000000"/>
        </w:rPr>
      </w:pPr>
      <w:r w:rsidRPr="002B7C48">
        <w:rPr>
          <w:bCs/>
          <w:color w:val="000000"/>
        </w:rPr>
        <w:t xml:space="preserve">                                                                                          Burmistrza  Przasnysza</w:t>
      </w:r>
    </w:p>
    <w:p w:rsidR="00E23E97" w:rsidRPr="002B7C48" w:rsidRDefault="00E23E97" w:rsidP="00E23E97">
      <w:pPr>
        <w:tabs>
          <w:tab w:val="center" w:pos="4890"/>
          <w:tab w:val="right" w:pos="9781"/>
        </w:tabs>
        <w:rPr>
          <w:bCs/>
          <w:color w:val="000000"/>
        </w:rPr>
      </w:pPr>
      <w:r w:rsidRPr="002B7C48">
        <w:rPr>
          <w:bCs/>
          <w:color w:val="000000"/>
        </w:rPr>
        <w:tab/>
        <w:t xml:space="preserve">                                                                               </w:t>
      </w:r>
      <w:r>
        <w:rPr>
          <w:bCs/>
          <w:color w:val="000000"/>
        </w:rPr>
        <w:t xml:space="preserve">  </w:t>
      </w:r>
      <w:bookmarkStart w:id="0" w:name="_GoBack"/>
      <w:bookmarkEnd w:id="0"/>
      <w:r w:rsidRPr="002B7C48">
        <w:rPr>
          <w:bCs/>
          <w:color w:val="000000"/>
        </w:rPr>
        <w:t xml:space="preserve"> z dnia </w:t>
      </w:r>
      <w:r>
        <w:rPr>
          <w:bCs/>
          <w:color w:val="000000"/>
        </w:rPr>
        <w:t>30 grudnia 2016</w:t>
      </w:r>
      <w:r w:rsidRPr="002B7C48">
        <w:rPr>
          <w:bCs/>
          <w:color w:val="000000"/>
        </w:rPr>
        <w:t xml:space="preserve"> r.</w:t>
      </w:r>
    </w:p>
    <w:p w:rsidR="00E23E97" w:rsidRPr="002B7C48" w:rsidRDefault="00E23E97" w:rsidP="00E23E97">
      <w:pPr>
        <w:pStyle w:val="Bodytext"/>
        <w:spacing w:line="240" w:lineRule="auto"/>
        <w:rPr>
          <w:color w:val="auto"/>
          <w:sz w:val="24"/>
          <w:szCs w:val="24"/>
        </w:rPr>
      </w:pPr>
    </w:p>
    <w:p w:rsidR="00E23E97" w:rsidRPr="002B7C48" w:rsidRDefault="00E23E97" w:rsidP="00E23E97">
      <w:pPr>
        <w:pStyle w:val="Bodytext"/>
        <w:spacing w:line="240" w:lineRule="auto"/>
        <w:rPr>
          <w:color w:val="auto"/>
          <w:sz w:val="24"/>
          <w:szCs w:val="24"/>
        </w:rPr>
      </w:pPr>
    </w:p>
    <w:p w:rsidR="00E23E97" w:rsidRPr="002B7C48" w:rsidRDefault="00E23E97" w:rsidP="00E23E97">
      <w:pPr>
        <w:pStyle w:val="Bodytext"/>
        <w:spacing w:line="240" w:lineRule="auto"/>
        <w:rPr>
          <w:color w:val="auto"/>
          <w:sz w:val="24"/>
          <w:szCs w:val="24"/>
        </w:rPr>
      </w:pPr>
    </w:p>
    <w:p w:rsidR="00E23E97" w:rsidRPr="002B7C48" w:rsidRDefault="00E23E97" w:rsidP="00E23E97">
      <w:pPr>
        <w:pStyle w:val="t1"/>
        <w:rPr>
          <w:sz w:val="24"/>
          <w:szCs w:val="24"/>
        </w:rPr>
      </w:pPr>
      <w:r w:rsidRPr="002B7C48">
        <w:rPr>
          <w:sz w:val="24"/>
          <w:szCs w:val="24"/>
        </w:rPr>
        <w:t xml:space="preserve">Instrukcja określająca sposób zarządzania systemami informatycznymi </w:t>
      </w:r>
    </w:p>
    <w:p w:rsidR="00E23E97" w:rsidRPr="002B7C48" w:rsidRDefault="00E23E97" w:rsidP="00E23E97">
      <w:pPr>
        <w:pStyle w:val="t1"/>
        <w:rPr>
          <w:sz w:val="24"/>
          <w:szCs w:val="24"/>
        </w:rPr>
      </w:pPr>
      <w:r w:rsidRPr="002B7C48">
        <w:rPr>
          <w:sz w:val="24"/>
          <w:szCs w:val="24"/>
        </w:rPr>
        <w:t xml:space="preserve">w Urzędzie Miasta w  Przasnyszu </w:t>
      </w:r>
    </w:p>
    <w:p w:rsidR="00E23E97" w:rsidRPr="002B7C48" w:rsidRDefault="00E23E97" w:rsidP="00E23E97">
      <w:pPr>
        <w:pStyle w:val="Bodytext"/>
        <w:spacing w:line="240" w:lineRule="auto"/>
        <w:rPr>
          <w:color w:val="auto"/>
          <w:sz w:val="24"/>
          <w:szCs w:val="24"/>
        </w:rPr>
      </w:pPr>
    </w:p>
    <w:p w:rsidR="00E23E97" w:rsidRPr="002B7C48" w:rsidRDefault="00E23E97" w:rsidP="00E23E97">
      <w:pPr>
        <w:pStyle w:val="Bodytext"/>
        <w:spacing w:line="240" w:lineRule="auto"/>
        <w:rPr>
          <w:color w:val="auto"/>
          <w:sz w:val="24"/>
          <w:szCs w:val="24"/>
        </w:rPr>
      </w:pPr>
    </w:p>
    <w:p w:rsidR="00E23E97" w:rsidRPr="002B7C48" w:rsidRDefault="00E23E97" w:rsidP="00E23E97">
      <w:pPr>
        <w:jc w:val="center"/>
        <w:rPr>
          <w:b/>
        </w:rPr>
      </w:pPr>
    </w:p>
    <w:p w:rsidR="00E23E97" w:rsidRPr="002B7C48" w:rsidRDefault="00E23E97" w:rsidP="00E23E97">
      <w:r>
        <w:rPr>
          <w:b/>
        </w:rPr>
        <w:t xml:space="preserve">1. </w:t>
      </w:r>
      <w:r w:rsidRPr="002B7C48">
        <w:rPr>
          <w:b/>
        </w:rPr>
        <w:t>Procedury rozpoczęcia i zakończenia pracy.</w:t>
      </w:r>
    </w:p>
    <w:p w:rsidR="00E23E97" w:rsidRPr="002B7C48" w:rsidRDefault="00E23E97" w:rsidP="00E23E97">
      <w:pPr>
        <w:numPr>
          <w:ilvl w:val="0"/>
          <w:numId w:val="1"/>
        </w:numPr>
      </w:pPr>
      <w:r w:rsidRPr="002B7C48">
        <w:t xml:space="preserve">Użytkownicy przed przystąpieniem do pracy przy przetwarzaniu danych powinni zwrócić uwagę, czy nie istnieją przesłanki do tego, że dane zostały naruszone. </w:t>
      </w:r>
    </w:p>
    <w:p w:rsidR="00E23E97" w:rsidRPr="002B7C48" w:rsidRDefault="00E23E97" w:rsidP="00E23E97">
      <w:pPr>
        <w:numPr>
          <w:ilvl w:val="0"/>
          <w:numId w:val="1"/>
        </w:numPr>
      </w:pPr>
      <w:r w:rsidRPr="002B7C48">
        <w:t>Dostęp do konkretnych zasobów danych jest możliwy dopiero po podaniu właściwego identyfikatora i hasła dostępu.</w:t>
      </w:r>
    </w:p>
    <w:p w:rsidR="00E23E97" w:rsidRPr="002B7C48" w:rsidRDefault="00E23E97" w:rsidP="00E23E97">
      <w:pPr>
        <w:numPr>
          <w:ilvl w:val="0"/>
          <w:numId w:val="1"/>
        </w:numPr>
      </w:pPr>
      <w:r w:rsidRPr="002B7C48">
        <w:t>Hasło użytkownika należy podawać do systemu w sposób dyskretny (nie literować, nie czytać na głos, wpisywać osobiście, nie pozwalać na bezpośrednią obecność drugiej osoby podczas wpisywania hasła, itp.).</w:t>
      </w:r>
    </w:p>
    <w:p w:rsidR="00E23E97" w:rsidRPr="002B7C48" w:rsidRDefault="00E23E97" w:rsidP="00E23E97">
      <w:pPr>
        <w:numPr>
          <w:ilvl w:val="0"/>
          <w:numId w:val="1"/>
        </w:numPr>
      </w:pPr>
      <w:r w:rsidRPr="002B7C48">
        <w:t>Użytkownik ma obowiązek zamykania systemu, programu komputerowego po zakończeniu pracy. Stanowisko komputerowe z uruchomionym systemem, programem nie może pozostawać bez kontroli pracującego na nim użytkownika.</w:t>
      </w:r>
    </w:p>
    <w:p w:rsidR="00E23E97" w:rsidRPr="002B7C48" w:rsidRDefault="00E23E97" w:rsidP="00E23E97">
      <w:pPr>
        <w:jc w:val="center"/>
        <w:rPr>
          <w:b/>
        </w:rPr>
      </w:pPr>
    </w:p>
    <w:p w:rsidR="00E23E97" w:rsidRPr="002B7C48" w:rsidRDefault="00E23E97" w:rsidP="00E23E97">
      <w:r>
        <w:rPr>
          <w:b/>
        </w:rPr>
        <w:t xml:space="preserve">2. </w:t>
      </w:r>
      <w:r w:rsidRPr="002B7C48">
        <w:rPr>
          <w:b/>
        </w:rPr>
        <w:t>Obsługa kopii bezpieczeństwa, nośników informacji oraz wydruków.</w:t>
      </w:r>
    </w:p>
    <w:p w:rsidR="00E23E97" w:rsidRDefault="00E23E97" w:rsidP="00E23E97">
      <w:pPr>
        <w:numPr>
          <w:ilvl w:val="0"/>
          <w:numId w:val="2"/>
        </w:numPr>
        <w:jc w:val="both"/>
      </w:pPr>
      <w:r w:rsidRPr="002B7C48">
        <w:t>Wydruki z systemów informatycznych oraz inne nośniki informacji muszą być zabezpieczone w sposób uniemożliwiający do nich dostęp przez osoby nieupoważnione w każdym momencie przetwarzania, a po upływie czasu ich przydatności są niszczone lub archiwizowane w zależności od kategorii archiwalnej.</w:t>
      </w:r>
    </w:p>
    <w:p w:rsidR="00E23E97" w:rsidRDefault="00E23E97" w:rsidP="00E23E97">
      <w:pPr>
        <w:numPr>
          <w:ilvl w:val="0"/>
          <w:numId w:val="2"/>
        </w:numPr>
        <w:jc w:val="both"/>
      </w:pPr>
      <w:r>
        <w:t>W</w:t>
      </w:r>
      <w:r w:rsidRPr="002B7C48">
        <w:t>ydruki, maszynowe nośniki informacji (dyskietki, dyski optyczne, itp.) oraz inne dokumenty, zawierające dane przeznaczone do likwidacji, muszą być pozbawione zapisów lub w przypadku gdy jest to możliwe, muszą być trwale uszkodzone w sposób uniemożliwiający odczytanie z nich informacji.</w:t>
      </w:r>
      <w:r>
        <w:t xml:space="preserve"> </w:t>
      </w:r>
    </w:p>
    <w:p w:rsidR="00E23E97" w:rsidRPr="002B7C48" w:rsidRDefault="00E23E97" w:rsidP="00E23E97">
      <w:pPr>
        <w:numPr>
          <w:ilvl w:val="0"/>
          <w:numId w:val="2"/>
        </w:numPr>
        <w:jc w:val="both"/>
      </w:pPr>
      <w:r w:rsidRPr="002B7C48">
        <w:t>Urządzenia, dyski i inne informatyczne nośniki danych (np. dyskietki) zawierające dane przed ich przekazaniem innemu podmiotowi, winny być pozbawione zawartości. Naprawa wymienionych urządzeń zawierających dane, jeżeli nie można danych usunąć, winna być wykonywana pod nadzorem osoby upoważnionej.</w:t>
      </w:r>
    </w:p>
    <w:p w:rsidR="00E23E97" w:rsidRPr="002B7C48" w:rsidRDefault="00E23E97" w:rsidP="00E23E97">
      <w:pPr>
        <w:jc w:val="center"/>
        <w:rPr>
          <w:b/>
        </w:rPr>
      </w:pPr>
    </w:p>
    <w:p w:rsidR="00E23E97" w:rsidRPr="002B7C48" w:rsidRDefault="00E23E97" w:rsidP="00E23E97">
      <w:r>
        <w:rPr>
          <w:b/>
        </w:rPr>
        <w:t xml:space="preserve">3. </w:t>
      </w:r>
      <w:r w:rsidRPr="002B7C48">
        <w:rPr>
          <w:b/>
        </w:rPr>
        <w:t>Ochrona danych przed ich utratą z systemów informatycznych.</w:t>
      </w:r>
    </w:p>
    <w:p w:rsidR="00E23E97" w:rsidRDefault="00E23E97" w:rsidP="00E23E97">
      <w:pPr>
        <w:numPr>
          <w:ilvl w:val="0"/>
          <w:numId w:val="3"/>
        </w:numPr>
      </w:pPr>
      <w:r w:rsidRPr="002B7C48">
        <w:t>Urządzenia i systemy informatyczne zasilane energią elektryczną powinny być zabezpieczone przed utratą danych, spowodowaną awarią zasilania lub zakłóceniami w sieci zasilającej (zasilacze awaryjne UPS).</w:t>
      </w:r>
    </w:p>
    <w:p w:rsidR="00E23E97" w:rsidRDefault="00E23E97" w:rsidP="00E23E97">
      <w:pPr>
        <w:numPr>
          <w:ilvl w:val="0"/>
          <w:numId w:val="3"/>
        </w:numPr>
      </w:pPr>
      <w:r w:rsidRPr="002B7C48">
        <w:t>Włamanie do pomieszczeń, w których przetwarza się dane powinno być uniemożliwione poprzez zabezpieczenie okien i drzwi wejściowych.</w:t>
      </w:r>
    </w:p>
    <w:p w:rsidR="00E23E97" w:rsidRDefault="00E23E97" w:rsidP="00E23E97">
      <w:pPr>
        <w:numPr>
          <w:ilvl w:val="0"/>
          <w:numId w:val="3"/>
        </w:numPr>
      </w:pPr>
      <w:r w:rsidRPr="002B7C48">
        <w:t xml:space="preserve"> Pomieszczenia komputerowe powinny być zabezpieczone przed pożarem.</w:t>
      </w:r>
    </w:p>
    <w:p w:rsidR="00E23E97" w:rsidRDefault="00E23E97" w:rsidP="00E23E97">
      <w:pPr>
        <w:numPr>
          <w:ilvl w:val="0"/>
          <w:numId w:val="3"/>
        </w:numPr>
      </w:pPr>
      <w:r w:rsidRPr="002B7C48">
        <w:t xml:space="preserve"> Instalacja oprogramowania może odbywać się tylko przez administratora lub pod jego nadzorem.</w:t>
      </w:r>
    </w:p>
    <w:p w:rsidR="00E23E97" w:rsidRPr="002B7C48" w:rsidRDefault="00E23E97" w:rsidP="00E23E97">
      <w:pPr>
        <w:numPr>
          <w:ilvl w:val="0"/>
          <w:numId w:val="3"/>
        </w:numPr>
      </w:pPr>
      <w:r w:rsidRPr="002B7C48">
        <w:t xml:space="preserve"> W celu ochrony przed wirusami komputerowymi, używanie nośników danych (np. dyskietki, dyski optyczne, itp.) spoza jednostki jest dopuszczalne dopiero po </w:t>
      </w:r>
      <w:r w:rsidRPr="002B7C48">
        <w:lastRenderedPageBreak/>
        <w:t>uprzednim sprawdzeniu ich przez administratora i upewnieniu się, że nośniki te nie są „zarażone” wirusem.</w:t>
      </w:r>
    </w:p>
    <w:p w:rsidR="00E23E97" w:rsidRPr="002B7C48" w:rsidRDefault="00E23E97" w:rsidP="00E23E97"/>
    <w:p w:rsidR="00E23E97" w:rsidRPr="002B7C48" w:rsidRDefault="00E23E97" w:rsidP="00E23E97">
      <w:pPr>
        <w:jc w:val="center"/>
        <w:rPr>
          <w:b/>
        </w:rPr>
      </w:pPr>
    </w:p>
    <w:p w:rsidR="00E23E97" w:rsidRPr="002B7C48" w:rsidRDefault="00E23E97" w:rsidP="00E23E97">
      <w:r>
        <w:rPr>
          <w:b/>
        </w:rPr>
        <w:t xml:space="preserve">4. </w:t>
      </w:r>
      <w:r w:rsidRPr="002B7C48">
        <w:rPr>
          <w:b/>
        </w:rPr>
        <w:t>Przeglądy i konserwacja systemów i zbiorów danych.</w:t>
      </w:r>
    </w:p>
    <w:p w:rsidR="00E23E97" w:rsidRDefault="00E23E97" w:rsidP="00E23E97">
      <w:pPr>
        <w:numPr>
          <w:ilvl w:val="0"/>
          <w:numId w:val="4"/>
        </w:numPr>
      </w:pPr>
      <w:r w:rsidRPr="002B7C48">
        <w:t>Przeglądów i konserwacji systemów przetwarzania danych dokonuje administrator bezpieczeństwa informacji co najmniej raz w miesiącu.</w:t>
      </w:r>
    </w:p>
    <w:p w:rsidR="00E23E97" w:rsidRPr="002B7C48" w:rsidRDefault="00E23E97" w:rsidP="00E23E97">
      <w:pPr>
        <w:numPr>
          <w:ilvl w:val="0"/>
          <w:numId w:val="4"/>
        </w:numPr>
      </w:pPr>
      <w:r w:rsidRPr="002B7C48">
        <w:t>Ocenie podlegają stan techniczny urządzeń (komputery, serwery, UPS-y, itp.), stan okablowania budynku w sieć logiczną, spójność baz danych, stan zabezpieczeń fizycznych (zamki, kraty), stan rejestrów systemów serwera lokalnej sieci komputerowej.</w:t>
      </w:r>
    </w:p>
    <w:p w:rsidR="00E23E97" w:rsidRPr="002B7C48" w:rsidRDefault="00E23E97" w:rsidP="00E23E97"/>
    <w:p w:rsidR="00E23E97" w:rsidRPr="002B7C48" w:rsidRDefault="00E23E97" w:rsidP="00E23E97">
      <w:pPr>
        <w:jc w:val="center"/>
        <w:rPr>
          <w:b/>
        </w:rPr>
      </w:pPr>
    </w:p>
    <w:p w:rsidR="00E23E97" w:rsidRPr="002B7C48" w:rsidRDefault="00E23E97" w:rsidP="00E23E97">
      <w:r>
        <w:rPr>
          <w:b/>
        </w:rPr>
        <w:t xml:space="preserve">5. </w:t>
      </w:r>
      <w:r w:rsidRPr="002B7C48">
        <w:rPr>
          <w:b/>
        </w:rPr>
        <w:t xml:space="preserve">Postępowanie w sytuacjach naruszenia zasad ochrony systemów informatycznych. </w:t>
      </w:r>
    </w:p>
    <w:p w:rsidR="00E23E97" w:rsidRPr="002B7C48" w:rsidRDefault="00E23E97" w:rsidP="00E23E97">
      <w:pPr>
        <w:rPr>
          <w:bCs/>
          <w:u w:val="single"/>
        </w:rPr>
      </w:pPr>
      <w:r>
        <w:rPr>
          <w:bCs/>
          <w:u w:val="single"/>
        </w:rPr>
        <w:t xml:space="preserve">1) </w:t>
      </w:r>
      <w:r w:rsidRPr="002B7C48">
        <w:rPr>
          <w:bCs/>
          <w:u w:val="single"/>
        </w:rPr>
        <w:t>Możliwe sytuacje świadczące o naruszeniu zasad ochrony danych przetwarzanych w systemie informatycznym.</w:t>
      </w:r>
    </w:p>
    <w:p w:rsidR="00E23E97" w:rsidRPr="002B7C48" w:rsidRDefault="00E23E97" w:rsidP="00E23E97">
      <w:r w:rsidRPr="002B7C48">
        <w:t>Każde domniemanie, przesłanka, fakt wskazujący na naruszenie zasad ochrony danych, a zwłaszcza stan różny od ustalonego w systemie informatycznym, w tym:</w:t>
      </w:r>
    </w:p>
    <w:p w:rsidR="00E23E97" w:rsidRPr="002B7C48" w:rsidRDefault="00E23E97" w:rsidP="00E23E97">
      <w:pPr>
        <w:numPr>
          <w:ilvl w:val="0"/>
          <w:numId w:val="5"/>
        </w:numPr>
      </w:pPr>
      <w:r w:rsidRPr="002B7C48">
        <w:t>stan urządzeń (np. brak zasilania, problemy z uruchomieniem),</w:t>
      </w:r>
    </w:p>
    <w:p w:rsidR="00E23E97" w:rsidRPr="002B7C48" w:rsidRDefault="00E23E97" w:rsidP="00E23E97">
      <w:pPr>
        <w:numPr>
          <w:ilvl w:val="0"/>
          <w:numId w:val="5"/>
        </w:numPr>
      </w:pPr>
      <w:r w:rsidRPr="002B7C48">
        <w:t>stan systemu zabezpieczeń obiektu,</w:t>
      </w:r>
    </w:p>
    <w:p w:rsidR="00E23E97" w:rsidRPr="002B7C48" w:rsidRDefault="00E23E97" w:rsidP="00E23E97">
      <w:pPr>
        <w:numPr>
          <w:ilvl w:val="0"/>
          <w:numId w:val="5"/>
        </w:numPr>
      </w:pPr>
      <w:r w:rsidRPr="002B7C48">
        <w:t>stan aktywnych urządzeń sieciowych i pozostałej infrastruktury informatycznej,</w:t>
      </w:r>
    </w:p>
    <w:p w:rsidR="00E23E97" w:rsidRPr="002B7C48" w:rsidRDefault="00E23E97" w:rsidP="00E23E97">
      <w:pPr>
        <w:numPr>
          <w:ilvl w:val="0"/>
          <w:numId w:val="5"/>
        </w:numPr>
      </w:pPr>
      <w:r w:rsidRPr="002B7C48">
        <w:t>zawartość zbioru danych (np. brak lub nadmiar danych),</w:t>
      </w:r>
    </w:p>
    <w:p w:rsidR="00E23E97" w:rsidRPr="002B7C48" w:rsidRDefault="00E23E97" w:rsidP="00E23E97">
      <w:pPr>
        <w:numPr>
          <w:ilvl w:val="0"/>
          <w:numId w:val="5"/>
        </w:numPr>
      </w:pPr>
      <w:r w:rsidRPr="002B7C48">
        <w:t>ujawnione metody pracy,</w:t>
      </w:r>
    </w:p>
    <w:p w:rsidR="00E23E97" w:rsidRPr="002B7C48" w:rsidRDefault="00E23E97" w:rsidP="00E23E97">
      <w:pPr>
        <w:numPr>
          <w:ilvl w:val="0"/>
          <w:numId w:val="5"/>
        </w:numPr>
      </w:pPr>
      <w:r w:rsidRPr="002B7C48">
        <w:t>sposób działania programu (np. komunikaty informujące o błędach, brak dostępu do funkcji programu, nieprawidłowości w wykonywanych operacjach),</w:t>
      </w:r>
    </w:p>
    <w:p w:rsidR="00E23E97" w:rsidRPr="002B7C48" w:rsidRDefault="00E23E97" w:rsidP="00E23E97">
      <w:pPr>
        <w:numPr>
          <w:ilvl w:val="0"/>
          <w:numId w:val="5"/>
        </w:numPr>
      </w:pPr>
      <w:r w:rsidRPr="002B7C48">
        <w:t>przebywanie osób nieuprawnionych w obszarze przetwarzania danych,</w:t>
      </w:r>
    </w:p>
    <w:p w:rsidR="00E23E97" w:rsidRPr="002B7C48" w:rsidRDefault="00E23E97" w:rsidP="00E23E97">
      <w:pPr>
        <w:numPr>
          <w:ilvl w:val="0"/>
          <w:numId w:val="5"/>
        </w:numPr>
      </w:pPr>
      <w:r w:rsidRPr="002B7C48">
        <w:t>inne zdarzenia mogące mieć wpływ na naruszenie systemu informatycznego (np. obecność wirusów komputerowych)</w:t>
      </w:r>
    </w:p>
    <w:p w:rsidR="00E23E97" w:rsidRPr="002B7C48" w:rsidRDefault="00E23E97" w:rsidP="00E23E97">
      <w:r w:rsidRPr="002B7C48">
        <w:t>stanowi dla osoby uprawnionej do przetwarzania danych, podstawę do natychmiastowego działania.</w:t>
      </w:r>
    </w:p>
    <w:p w:rsidR="00E23E97" w:rsidRPr="002B7C48" w:rsidRDefault="00E23E97" w:rsidP="00E23E97">
      <w:pPr>
        <w:rPr>
          <w:bCs/>
          <w:u w:val="single"/>
        </w:rPr>
      </w:pPr>
    </w:p>
    <w:p w:rsidR="00E23E97" w:rsidRPr="002B7C48" w:rsidRDefault="00E23E97" w:rsidP="00E23E97">
      <w:pPr>
        <w:rPr>
          <w:bCs/>
          <w:u w:val="single"/>
        </w:rPr>
      </w:pPr>
      <w:r>
        <w:rPr>
          <w:bCs/>
          <w:u w:val="single"/>
        </w:rPr>
        <w:t xml:space="preserve">2) </w:t>
      </w:r>
      <w:r w:rsidRPr="002B7C48">
        <w:rPr>
          <w:bCs/>
          <w:u w:val="single"/>
        </w:rPr>
        <w:t xml:space="preserve"> Sposób postępowania.</w:t>
      </w:r>
    </w:p>
    <w:p w:rsidR="00E23E97" w:rsidRPr="002B7C48" w:rsidRDefault="00E23E97" w:rsidP="00E23E97">
      <w:pPr>
        <w:numPr>
          <w:ilvl w:val="0"/>
          <w:numId w:val="8"/>
        </w:numPr>
      </w:pPr>
      <w:r>
        <w:t xml:space="preserve">W </w:t>
      </w:r>
      <w:r w:rsidRPr="002B7C48">
        <w:t>każdej sytuacji odbiegającej od normy, a w szczególności o przesłankach naruszenia zasad ochrony danych w systemie informatycznym, opisanych w pkt. 1, należy:</w:t>
      </w:r>
    </w:p>
    <w:p w:rsidR="00E23E97" w:rsidRPr="002B7C48" w:rsidRDefault="00E23E97" w:rsidP="00E23E97">
      <w:pPr>
        <w:numPr>
          <w:ilvl w:val="0"/>
          <w:numId w:val="6"/>
        </w:numPr>
      </w:pPr>
      <w:r w:rsidRPr="002B7C48">
        <w:t>natychmiast informować administratora lub osobę przez niego upoważnioną,</w:t>
      </w:r>
    </w:p>
    <w:p w:rsidR="00E23E97" w:rsidRPr="002B7C48" w:rsidRDefault="00E23E97" w:rsidP="00E23E97">
      <w:pPr>
        <w:numPr>
          <w:ilvl w:val="0"/>
          <w:numId w:val="6"/>
        </w:numPr>
      </w:pPr>
      <w:r w:rsidRPr="002B7C48">
        <w:t>niezwłocznie taką sytuację zarejestrować w dzienniku pracy właściwym dla stanowisk, na którym to zdarzenie miało miejsce.</w:t>
      </w:r>
    </w:p>
    <w:p w:rsidR="00E23E97" w:rsidRPr="002B7C48" w:rsidRDefault="00E23E97" w:rsidP="00E23E97">
      <w:pPr>
        <w:numPr>
          <w:ilvl w:val="0"/>
          <w:numId w:val="8"/>
        </w:numPr>
      </w:pPr>
      <w:r w:rsidRPr="002B7C48">
        <w:t>Osoba stwierdzająca naruszenie przepisów lub stan mogący mieć wpływ na bezpieczeństwo, zobowiązana jest do możliwie pełnego udokumentowania zdarzenia, celem precyzyjnego określenia przyczyn i ewentualnych skutków naruszenia obowiązujących zasad.</w:t>
      </w:r>
    </w:p>
    <w:p w:rsidR="00E23E97" w:rsidRPr="002B7C48" w:rsidRDefault="00E23E97" w:rsidP="00E23E97">
      <w:pPr>
        <w:numPr>
          <w:ilvl w:val="0"/>
          <w:numId w:val="8"/>
        </w:numPr>
      </w:pPr>
      <w:r w:rsidRPr="002B7C48">
        <w:t>Stwierdzone przez administratora naruszenie zasad ochrony danych osobowych wymaga powiadomienia kierownika jednostki oraz natychmiastowej reakcji poprzez:</w:t>
      </w:r>
    </w:p>
    <w:p w:rsidR="00E23E97" w:rsidRPr="002B7C48" w:rsidRDefault="00E23E97" w:rsidP="00E23E97">
      <w:pPr>
        <w:numPr>
          <w:ilvl w:val="0"/>
          <w:numId w:val="7"/>
        </w:numPr>
      </w:pPr>
      <w:r w:rsidRPr="002B7C48">
        <w:t>usunięcie uchybień (np. wymiana niesprawnego zasilacza awaryjnego, usunięcie wirusów komputerowych z systemu, itp.),</w:t>
      </w:r>
    </w:p>
    <w:p w:rsidR="00E23E97" w:rsidRPr="002B7C48" w:rsidRDefault="00E23E97" w:rsidP="00E23E97">
      <w:pPr>
        <w:numPr>
          <w:ilvl w:val="0"/>
          <w:numId w:val="7"/>
        </w:numPr>
      </w:pPr>
      <w:r w:rsidRPr="002B7C48">
        <w:t>zastosowanie dodatkowych środków zabezpieczających zgromadzone dane,</w:t>
      </w:r>
    </w:p>
    <w:p w:rsidR="00E23E97" w:rsidRPr="002B7C48" w:rsidRDefault="00E23E97" w:rsidP="00E23E97">
      <w:pPr>
        <w:numPr>
          <w:ilvl w:val="0"/>
          <w:numId w:val="7"/>
        </w:numPr>
        <w:rPr>
          <w:rFonts w:ascii="Arial" w:hAnsi="Arial" w:cs="Arial"/>
        </w:rPr>
      </w:pPr>
      <w:r w:rsidRPr="002B7C48">
        <w:t>wstrzymanie przetwarzania danych do czasu usunięcia awarii systemu informatycznego.</w:t>
      </w:r>
    </w:p>
    <w:p w:rsidR="005F049C" w:rsidRDefault="00E23E97"/>
    <w:sectPr w:rsidR="005F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F4B"/>
    <w:multiLevelType w:val="hybridMultilevel"/>
    <w:tmpl w:val="4F5CE52C"/>
    <w:lvl w:ilvl="0" w:tplc="5290DEF4">
      <w:start w:val="1"/>
      <w:numFmt w:val="lowerLetter"/>
      <w:lvlText w:val="%1)"/>
      <w:lvlJc w:val="left"/>
      <w:pPr>
        <w:ind w:left="780" w:hanging="360"/>
      </w:pPr>
      <w:rPr>
        <w:rFonts w:hint="default"/>
      </w:rPr>
    </w:lvl>
    <w:lvl w:ilvl="1" w:tplc="AE185466">
      <w:start w:val="1"/>
      <w:numFmt w:val="decimal"/>
      <w:lvlText w:val="%2."/>
      <w:lvlJc w:val="left"/>
      <w:pPr>
        <w:ind w:left="567" w:hanging="567"/>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9B35857"/>
    <w:multiLevelType w:val="hybridMultilevel"/>
    <w:tmpl w:val="25127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E347F"/>
    <w:multiLevelType w:val="hybridMultilevel"/>
    <w:tmpl w:val="9DFC3AC2"/>
    <w:lvl w:ilvl="0" w:tplc="7C0653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B75F8"/>
    <w:multiLevelType w:val="hybridMultilevel"/>
    <w:tmpl w:val="C12654BC"/>
    <w:lvl w:ilvl="0" w:tplc="7C0653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99612E"/>
    <w:multiLevelType w:val="hybridMultilevel"/>
    <w:tmpl w:val="44D069EC"/>
    <w:lvl w:ilvl="0" w:tplc="7C0653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E840CE"/>
    <w:multiLevelType w:val="hybridMultilevel"/>
    <w:tmpl w:val="D06EB752"/>
    <w:lvl w:ilvl="0" w:tplc="CF1CF67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2F64AD"/>
    <w:multiLevelType w:val="hybridMultilevel"/>
    <w:tmpl w:val="B3181AF6"/>
    <w:lvl w:ilvl="0" w:tplc="7C0653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0F69F6"/>
    <w:multiLevelType w:val="hybridMultilevel"/>
    <w:tmpl w:val="B7EE9850"/>
    <w:lvl w:ilvl="0" w:tplc="CF1CF67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3E"/>
    <w:rsid w:val="00067F3E"/>
    <w:rsid w:val="0013434F"/>
    <w:rsid w:val="002769EE"/>
    <w:rsid w:val="00E23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2F4C-2A23-4FA6-8171-9C2C9E1E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E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23E97"/>
    <w:pPr>
      <w:widowControl w:val="0"/>
      <w:autoSpaceDE w:val="0"/>
      <w:autoSpaceDN w:val="0"/>
      <w:adjustRightInd w:val="0"/>
      <w:jc w:val="center"/>
    </w:pPr>
    <w:rPr>
      <w:b/>
      <w:bCs/>
      <w:color w:val="000000"/>
      <w:sz w:val="20"/>
      <w:szCs w:val="20"/>
    </w:rPr>
  </w:style>
  <w:style w:type="character" w:customStyle="1" w:styleId="TytuZnak">
    <w:name w:val="Tytuł Znak"/>
    <w:basedOn w:val="Domylnaczcionkaakapitu"/>
    <w:link w:val="Tytu"/>
    <w:rsid w:val="00E23E97"/>
    <w:rPr>
      <w:rFonts w:ascii="Times New Roman" w:eastAsia="Times New Roman" w:hAnsi="Times New Roman" w:cs="Times New Roman"/>
      <w:b/>
      <w:bCs/>
      <w:color w:val="000000"/>
      <w:sz w:val="20"/>
      <w:szCs w:val="20"/>
      <w:lang w:eastAsia="pl-PL"/>
    </w:rPr>
  </w:style>
  <w:style w:type="paragraph" w:customStyle="1" w:styleId="Bodytext">
    <w:name w:val="Body text"/>
    <w:link w:val="BodytextZnak"/>
    <w:rsid w:val="00E23E97"/>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character" w:customStyle="1" w:styleId="BodytextZnak">
    <w:name w:val="Body text Znak"/>
    <w:link w:val="Bodytext"/>
    <w:rsid w:val="00E23E97"/>
    <w:rPr>
      <w:rFonts w:ascii="Times New Roman" w:eastAsia="Times New Roman" w:hAnsi="Times New Roman" w:cs="Times New Roman"/>
      <w:snapToGrid w:val="0"/>
      <w:color w:val="000000"/>
      <w:szCs w:val="20"/>
      <w:lang w:eastAsia="pl-PL"/>
    </w:rPr>
  </w:style>
  <w:style w:type="paragraph" w:customStyle="1" w:styleId="t1">
    <w:name w:val="t1"/>
    <w:basedOn w:val="Bodytext"/>
    <w:rsid w:val="00E23E97"/>
    <w:pPr>
      <w:spacing w:line="240" w:lineRule="auto"/>
      <w:ind w:firstLine="0"/>
      <w:jc w:val="center"/>
    </w:pPr>
    <w:rPr>
      <w:b/>
      <w:color w:val="auto"/>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4698</Characters>
  <Application>Microsoft Office Word</Application>
  <DocSecurity>0</DocSecurity>
  <Lines>39</Lines>
  <Paragraphs>10</Paragraphs>
  <ScaleCrop>false</ScaleCrop>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Chodkowska</dc:creator>
  <cp:keywords/>
  <dc:description/>
  <cp:lastModifiedBy>Barbara Chodkowska</cp:lastModifiedBy>
  <cp:revision>2</cp:revision>
  <dcterms:created xsi:type="dcterms:W3CDTF">2018-01-30T13:17:00Z</dcterms:created>
  <dcterms:modified xsi:type="dcterms:W3CDTF">2018-01-30T13:18:00Z</dcterms:modified>
</cp:coreProperties>
</file>