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70089" w14:textId="0B277D73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bookmarkStart w:id="0" w:name="_Hlk528758457"/>
      <w:bookmarkEnd w:id="0"/>
      <w:r w:rsidRPr="00E74DE7">
        <w:rPr>
          <w:rFonts w:ascii="Cambria" w:hAnsi="Cambria"/>
        </w:rPr>
        <w:t>Znak sprawy:</w:t>
      </w:r>
      <w:r w:rsidRPr="00E74DE7">
        <w:t xml:space="preserve"> </w:t>
      </w:r>
      <w:r w:rsidR="00DB2F5F">
        <w:rPr>
          <w:rFonts w:ascii="Cambria" w:hAnsi="Cambria" w:cs="Helvetica"/>
          <w:color w:val="000000"/>
          <w:shd w:val="clear" w:color="auto" w:fill="FFFFFF"/>
        </w:rPr>
        <w:t>EOP.271.6.2018</w:t>
      </w:r>
      <w:r w:rsidRPr="00E74DE7">
        <w:rPr>
          <w:rFonts w:ascii="Cambria" w:hAnsi="Cambria"/>
        </w:rPr>
        <w:tab/>
      </w:r>
      <w:r w:rsidRPr="00E74DE7">
        <w:rPr>
          <w:rFonts w:ascii="Cambria" w:hAnsi="Cambria"/>
        </w:rPr>
        <w:tab/>
      </w:r>
      <w:r w:rsidRPr="00E74DE7">
        <w:rPr>
          <w:rFonts w:ascii="Cambria" w:hAnsi="Cambria"/>
        </w:rPr>
        <w:tab/>
      </w:r>
      <w:r w:rsidRPr="00E74DE7">
        <w:rPr>
          <w:rFonts w:ascii="Cambria" w:hAnsi="Cambria"/>
        </w:rPr>
        <w:tab/>
        <w:t xml:space="preserve">Piekoszów, dnia </w:t>
      </w:r>
      <w:r w:rsidR="003A3592">
        <w:rPr>
          <w:rFonts w:ascii="Cambria" w:hAnsi="Cambria"/>
        </w:rPr>
        <w:t>0</w:t>
      </w:r>
      <w:r w:rsidR="00885610">
        <w:rPr>
          <w:rFonts w:ascii="Cambria" w:hAnsi="Cambria"/>
        </w:rPr>
        <w:t>6</w:t>
      </w:r>
      <w:r w:rsidR="003A3592">
        <w:rPr>
          <w:rFonts w:ascii="Cambria" w:hAnsi="Cambria"/>
        </w:rPr>
        <w:t xml:space="preserve"> </w:t>
      </w:r>
      <w:r w:rsidR="00724F00">
        <w:rPr>
          <w:rFonts w:ascii="Cambria" w:hAnsi="Cambria"/>
        </w:rPr>
        <w:t>listopada 2018 r.</w:t>
      </w:r>
    </w:p>
    <w:p w14:paraId="7A9A0D3A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  <w:b/>
        </w:rPr>
      </w:pPr>
    </w:p>
    <w:p w14:paraId="788A1188" w14:textId="6F8FCC35" w:rsidR="00E74DE7" w:rsidRPr="00E74DE7" w:rsidRDefault="00E74DE7" w:rsidP="00E74DE7">
      <w:pPr>
        <w:spacing w:after="0" w:line="360" w:lineRule="auto"/>
        <w:jc w:val="both"/>
        <w:rPr>
          <w:rFonts w:ascii="Cambria" w:hAnsi="Cambria"/>
          <w:b/>
        </w:rPr>
      </w:pPr>
      <w:r w:rsidRPr="00E74DE7">
        <w:rPr>
          <w:rFonts w:ascii="Cambria" w:hAnsi="Cambria"/>
          <w:b/>
        </w:rPr>
        <w:t>Zamawiający:</w:t>
      </w:r>
    </w:p>
    <w:p w14:paraId="63CF858A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 xml:space="preserve">Gmina Piekoszów </w:t>
      </w:r>
    </w:p>
    <w:p w14:paraId="2B42F825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>ul. Częstochowska 66a</w:t>
      </w:r>
    </w:p>
    <w:p w14:paraId="43366454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>26-065 Piekoszów</w:t>
      </w:r>
    </w:p>
    <w:p w14:paraId="18B3CFE5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>NIP: 9591478926, REGON: 291010599</w:t>
      </w:r>
    </w:p>
    <w:p w14:paraId="453B54D0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  <w:r w:rsidRPr="00E74DE7">
        <w:rPr>
          <w:rFonts w:ascii="Cambria" w:hAnsi="Cambria"/>
        </w:rPr>
        <w:t>Tel. 41 300 44 00</w:t>
      </w:r>
    </w:p>
    <w:p w14:paraId="10319A7D" w14:textId="314F1BF0" w:rsidR="00E74DE7" w:rsidRPr="00E74DE7" w:rsidRDefault="00003EBE" w:rsidP="00E74DE7">
      <w:pPr>
        <w:spacing w:after="0" w:line="360" w:lineRule="auto"/>
        <w:jc w:val="both"/>
        <w:rPr>
          <w:rStyle w:val="Hipercze"/>
          <w:rFonts w:ascii="Cambria" w:hAnsi="Cambria"/>
        </w:rPr>
      </w:pPr>
      <w:hyperlink r:id="rId7" w:history="1">
        <w:r w:rsidR="00E74DE7" w:rsidRPr="00E74DE7">
          <w:rPr>
            <w:rStyle w:val="Hipercze"/>
            <w:rFonts w:ascii="Cambria" w:hAnsi="Cambria"/>
          </w:rPr>
          <w:t>www.bip.piekoszow.pl</w:t>
        </w:r>
      </w:hyperlink>
    </w:p>
    <w:p w14:paraId="5A00689A" w14:textId="77777777" w:rsidR="00E74DE7" w:rsidRPr="00E74DE7" w:rsidRDefault="00E74DE7" w:rsidP="00E74DE7">
      <w:pPr>
        <w:spacing w:after="0" w:line="360" w:lineRule="auto"/>
        <w:jc w:val="both"/>
        <w:rPr>
          <w:rFonts w:ascii="Cambria" w:hAnsi="Cambria"/>
        </w:rPr>
      </w:pPr>
    </w:p>
    <w:p w14:paraId="5CB9C8D1" w14:textId="14CD2C04" w:rsidR="00E74DE7" w:rsidRDefault="00E74DE7" w:rsidP="00E74DE7">
      <w:pPr>
        <w:spacing w:after="0" w:line="360" w:lineRule="auto"/>
        <w:jc w:val="center"/>
        <w:rPr>
          <w:rFonts w:ascii="Cambria" w:hAnsi="Cambria"/>
          <w:b/>
        </w:rPr>
      </w:pPr>
      <w:r w:rsidRPr="00E74DE7">
        <w:rPr>
          <w:rFonts w:ascii="Cambria" w:hAnsi="Cambria"/>
          <w:b/>
        </w:rPr>
        <w:t>WYJAŚNIENIA TREŚCI SPECYFIKACJI ISTOTNYCH WARUNKÓW ZAMÓWIENIA</w:t>
      </w:r>
    </w:p>
    <w:p w14:paraId="51A548E1" w14:textId="19577991" w:rsidR="009423A3" w:rsidRPr="00E74DE7" w:rsidRDefault="009423A3" w:rsidP="00E74DE7">
      <w:pPr>
        <w:spacing w:after="0"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ORAZ ZMINA SIWZ</w:t>
      </w:r>
    </w:p>
    <w:p w14:paraId="5E59D0D7" w14:textId="77777777" w:rsidR="00E74DE7" w:rsidRPr="00E74DE7" w:rsidRDefault="00E74DE7" w:rsidP="00E74DE7">
      <w:pPr>
        <w:spacing w:after="0" w:line="360" w:lineRule="auto"/>
        <w:jc w:val="center"/>
        <w:rPr>
          <w:rFonts w:ascii="Cambria" w:hAnsi="Cambria"/>
          <w:b/>
        </w:rPr>
      </w:pPr>
      <w:r w:rsidRPr="00E74DE7">
        <w:rPr>
          <w:rFonts w:ascii="Cambria" w:hAnsi="Cambria"/>
          <w:b/>
        </w:rPr>
        <w:t xml:space="preserve">w postępowaniu o udzielenie zamówienia publicznego prowadzonym </w:t>
      </w:r>
    </w:p>
    <w:p w14:paraId="36ADBCEB" w14:textId="77777777" w:rsidR="00E74DE7" w:rsidRPr="00E74DE7" w:rsidRDefault="00E74DE7" w:rsidP="00E74DE7">
      <w:pPr>
        <w:spacing w:after="0" w:line="360" w:lineRule="auto"/>
        <w:jc w:val="center"/>
        <w:rPr>
          <w:rFonts w:ascii="Cambria" w:hAnsi="Cambria"/>
        </w:rPr>
      </w:pPr>
      <w:r w:rsidRPr="00E74DE7">
        <w:rPr>
          <w:rFonts w:ascii="Cambria" w:hAnsi="Cambria"/>
          <w:b/>
        </w:rPr>
        <w:t>w trybie przetargu nieograniczonego na:</w:t>
      </w:r>
    </w:p>
    <w:p w14:paraId="6BF69966" w14:textId="77777777" w:rsidR="00DB2F5F" w:rsidRPr="00DB2F5F" w:rsidRDefault="00DB2F5F" w:rsidP="00DB2F5F">
      <w:pPr>
        <w:spacing w:after="0" w:line="360" w:lineRule="auto"/>
        <w:jc w:val="center"/>
        <w:rPr>
          <w:rFonts w:ascii="Cambria" w:hAnsi="Cambria"/>
          <w:b/>
        </w:rPr>
      </w:pPr>
      <w:r w:rsidRPr="00DB2F5F">
        <w:rPr>
          <w:rFonts w:ascii="Cambria" w:hAnsi="Cambria"/>
          <w:b/>
        </w:rPr>
        <w:t>„Zakup i dostawa pomocy dydaktycznych i narzędzi TIK do nauki programowania w ramach realizacji projektu “Nowoczesne technologie w aktywnej szkole” realizowanego w szkołach i placówkach oświatowych gminy Piekoszów”</w:t>
      </w:r>
    </w:p>
    <w:p w14:paraId="54AA6EC0" w14:textId="77777777" w:rsidR="00E74DE7" w:rsidRPr="00E74DE7" w:rsidRDefault="00E74DE7" w:rsidP="00E74DE7">
      <w:pPr>
        <w:spacing w:after="0" w:line="360" w:lineRule="auto"/>
        <w:jc w:val="center"/>
        <w:rPr>
          <w:rFonts w:ascii="Cambria" w:hAnsi="Cambria"/>
          <w:b/>
        </w:rPr>
      </w:pPr>
    </w:p>
    <w:p w14:paraId="03DD3E54" w14:textId="4329827D" w:rsidR="00E74DE7" w:rsidRPr="009423A3" w:rsidRDefault="00E74DE7" w:rsidP="009423A3">
      <w:pPr>
        <w:pStyle w:val="Akapitzlist"/>
        <w:numPr>
          <w:ilvl w:val="0"/>
          <w:numId w:val="1"/>
        </w:numPr>
        <w:spacing w:after="0" w:line="360" w:lineRule="auto"/>
        <w:ind w:left="0" w:hanging="567"/>
        <w:jc w:val="both"/>
        <w:rPr>
          <w:rFonts w:ascii="Cambria" w:hAnsi="Cambria"/>
        </w:rPr>
      </w:pPr>
      <w:r w:rsidRPr="009423A3">
        <w:rPr>
          <w:rFonts w:ascii="Cambria" w:hAnsi="Cambria"/>
        </w:rPr>
        <w:t>Zamawiający – Gmina Piekoszów, na podstawie art. 38 ust. 1a w zw. z art. 38 ust. 2 ustawy z dnia 29 stycznia 2004 r. - Prawo zamówień publicznych (</w:t>
      </w:r>
      <w:proofErr w:type="spellStart"/>
      <w:r w:rsidRPr="009423A3">
        <w:rPr>
          <w:rFonts w:ascii="Cambria" w:hAnsi="Cambria"/>
        </w:rPr>
        <w:t>t.j</w:t>
      </w:r>
      <w:proofErr w:type="spellEnd"/>
      <w:r w:rsidRPr="009423A3">
        <w:rPr>
          <w:rFonts w:ascii="Cambria" w:hAnsi="Cambria"/>
        </w:rPr>
        <w:t>. Dz. U. z 2017 r. poz. 1579) (dalej jako „ustawa - PZP”), przekazuje treść zapytania do treści SIWZ wraz z wyjaśnieniami:</w:t>
      </w:r>
    </w:p>
    <w:p w14:paraId="053D1B79" w14:textId="77777777" w:rsidR="003A3592" w:rsidRDefault="003A3592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62D7F6B" w14:textId="5EA9A67E" w:rsidR="00DB2F5F" w:rsidRPr="00885610" w:rsidRDefault="00DB2F5F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885610">
        <w:rPr>
          <w:rFonts w:ascii="Cambria" w:hAnsi="Cambria"/>
          <w:b/>
          <w:u w:val="single"/>
        </w:rPr>
        <w:t xml:space="preserve">Pytanie nr </w:t>
      </w:r>
      <w:r w:rsidR="00885610" w:rsidRPr="00885610">
        <w:rPr>
          <w:rFonts w:ascii="Cambria" w:hAnsi="Cambria"/>
          <w:b/>
          <w:u w:val="single"/>
        </w:rPr>
        <w:t>1</w:t>
      </w:r>
      <w:r w:rsidRPr="00885610">
        <w:rPr>
          <w:rFonts w:ascii="Cambria" w:hAnsi="Cambria"/>
          <w:b/>
          <w:u w:val="single"/>
        </w:rPr>
        <w:t>:</w:t>
      </w:r>
    </w:p>
    <w:p w14:paraId="68223FB2" w14:textId="093D7C2E" w:rsidR="00DB2F5F" w:rsidRPr="00885610" w:rsidRDefault="000D7B7C" w:rsidP="00885610">
      <w:pPr>
        <w:spacing w:after="0" w:line="360" w:lineRule="auto"/>
        <w:jc w:val="both"/>
        <w:rPr>
          <w:rFonts w:ascii="Cambria" w:hAnsi="Cambria"/>
        </w:rPr>
      </w:pPr>
      <w:r w:rsidRPr="00885610">
        <w:rPr>
          <w:rFonts w:ascii="Cambria" w:hAnsi="Cambria"/>
        </w:rPr>
        <w:t>Zamawiający wskazał wymiary monitorów co do mm. Czy Zamawiający dopuści monitory o wymiarach 1550x950x100mm?</w:t>
      </w:r>
    </w:p>
    <w:p w14:paraId="1E25E56C" w14:textId="16D19A73" w:rsidR="00DB2F5F" w:rsidRPr="00885610" w:rsidRDefault="00DB2F5F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731EE7C" w14:textId="2D65099D" w:rsidR="000D7B7C" w:rsidRPr="00885610" w:rsidRDefault="000D7B7C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885610">
        <w:rPr>
          <w:rFonts w:ascii="Cambria" w:hAnsi="Cambria"/>
          <w:b/>
          <w:u w:val="single"/>
        </w:rPr>
        <w:t>Odpowiedź:</w:t>
      </w:r>
    </w:p>
    <w:p w14:paraId="3F5A3A71" w14:textId="71F55635" w:rsidR="00885610" w:rsidRPr="00885610" w:rsidRDefault="00885610" w:rsidP="00885610">
      <w:pPr>
        <w:pStyle w:val="gwpcdd8ac50msolistparagraph"/>
        <w:spacing w:before="0" w:beforeAutospacing="0" w:after="0" w:afterAutospacing="0" w:line="360" w:lineRule="auto"/>
        <w:jc w:val="both"/>
        <w:rPr>
          <w:rFonts w:ascii="Cambria" w:hAnsi="Cambria"/>
          <w:sz w:val="22"/>
          <w:szCs w:val="22"/>
        </w:rPr>
      </w:pPr>
      <w:r w:rsidRPr="00885610">
        <w:rPr>
          <w:rFonts w:ascii="Cambria" w:hAnsi="Cambria"/>
          <w:sz w:val="22"/>
          <w:szCs w:val="22"/>
        </w:rPr>
        <w:t>Zamawiający uszczegóławia opis monitora, oczekując dostawy sprzętu o parametrach niepogorszonych.</w:t>
      </w:r>
    </w:p>
    <w:p w14:paraId="1EEBC6A9" w14:textId="77777777" w:rsidR="00885610" w:rsidRDefault="00885610" w:rsidP="00885610">
      <w:pPr>
        <w:pStyle w:val="gwpcdd8ac50msonormal"/>
        <w:spacing w:before="0" w:beforeAutospacing="0" w:after="0" w:afterAutospacing="0" w:line="360" w:lineRule="auto"/>
        <w:jc w:val="both"/>
        <w:rPr>
          <w:rFonts w:ascii="Cambria" w:hAnsi="Cambria"/>
          <w:sz w:val="22"/>
          <w:szCs w:val="22"/>
        </w:rPr>
      </w:pPr>
    </w:p>
    <w:p w14:paraId="0380DFEA" w14:textId="5630F1CC" w:rsidR="00885610" w:rsidRPr="00885610" w:rsidRDefault="00885610" w:rsidP="00885610">
      <w:pPr>
        <w:pStyle w:val="gwpcdd8ac50msonormal"/>
        <w:spacing w:before="0" w:beforeAutospacing="0" w:after="0" w:afterAutospacing="0" w:line="360" w:lineRule="auto"/>
        <w:jc w:val="both"/>
        <w:rPr>
          <w:rFonts w:ascii="Cambria" w:hAnsi="Cambria"/>
          <w:sz w:val="22"/>
          <w:szCs w:val="22"/>
        </w:rPr>
      </w:pPr>
      <w:r w:rsidRPr="00885610">
        <w:rPr>
          <w:rFonts w:ascii="Cambria" w:hAnsi="Cambria"/>
          <w:sz w:val="22"/>
          <w:szCs w:val="22"/>
        </w:rPr>
        <w:t>W przypadku oprogramowania Zamawiający oczekuje funkcjonalności niepogorszonych, minimum takich jak opisane, niezbędnych do efektywnego prowadzenia zajęć lekcyjnych</w:t>
      </w:r>
      <w:r>
        <w:rPr>
          <w:rFonts w:ascii="Cambria" w:hAnsi="Cambria"/>
          <w:sz w:val="22"/>
          <w:szCs w:val="22"/>
        </w:rPr>
        <w:t>.</w:t>
      </w:r>
    </w:p>
    <w:p w14:paraId="021AC5D7" w14:textId="77777777" w:rsidR="00885610" w:rsidRPr="00885610" w:rsidRDefault="00885610" w:rsidP="00885610">
      <w:pPr>
        <w:pStyle w:val="gwpcdd8ac50msonormal"/>
        <w:spacing w:before="0" w:beforeAutospacing="0" w:after="0" w:afterAutospacing="0" w:line="360" w:lineRule="auto"/>
        <w:rPr>
          <w:rFonts w:ascii="Cambria" w:hAnsi="Cambria"/>
          <w:sz w:val="22"/>
          <w:szCs w:val="22"/>
        </w:rPr>
      </w:pPr>
      <w:r w:rsidRPr="00885610">
        <w:rPr>
          <w:rFonts w:ascii="Cambria" w:hAnsi="Cambria"/>
          <w:sz w:val="22"/>
          <w:szCs w:val="22"/>
        </w:rPr>
        <w:t> </w:t>
      </w:r>
    </w:p>
    <w:p w14:paraId="58247490" w14:textId="77777777" w:rsidR="00885610" w:rsidRPr="00885610" w:rsidRDefault="00885610" w:rsidP="00885610">
      <w:pPr>
        <w:pStyle w:val="gwpcdd8ac50msonormal"/>
        <w:spacing w:before="0" w:beforeAutospacing="0" w:after="0" w:afterAutospacing="0" w:line="360" w:lineRule="auto"/>
        <w:rPr>
          <w:rFonts w:ascii="Cambria" w:hAnsi="Cambria"/>
          <w:sz w:val="22"/>
          <w:szCs w:val="22"/>
        </w:rPr>
      </w:pPr>
      <w:r w:rsidRPr="00885610">
        <w:rPr>
          <w:rFonts w:ascii="Cambria" w:hAnsi="Cambria"/>
          <w:b/>
          <w:bCs/>
          <w:sz w:val="22"/>
          <w:szCs w:val="22"/>
        </w:rPr>
        <w:t>Opis monitora:</w:t>
      </w:r>
    </w:p>
    <w:p w14:paraId="09989FA5" w14:textId="77777777" w:rsidR="00885610" w:rsidRPr="00885610" w:rsidRDefault="00885610" w:rsidP="00885610">
      <w:pPr>
        <w:pStyle w:val="gwpcdd8ac50msonormal"/>
        <w:spacing w:before="0" w:beforeAutospacing="0" w:after="0" w:afterAutospacing="0" w:line="360" w:lineRule="auto"/>
        <w:jc w:val="both"/>
        <w:rPr>
          <w:rFonts w:ascii="Cambria" w:hAnsi="Cambria"/>
          <w:sz w:val="22"/>
          <w:szCs w:val="22"/>
        </w:rPr>
      </w:pPr>
      <w:r w:rsidRPr="00885610">
        <w:rPr>
          <w:rFonts w:ascii="Cambria" w:hAnsi="Cambria"/>
          <w:sz w:val="22"/>
          <w:szCs w:val="22"/>
        </w:rPr>
        <w:lastRenderedPageBreak/>
        <w:t xml:space="preserve">Monitor interaktywny dotykowy o przekątnej minimum 65" z systemem operacyjnym Android, wbudowaną stacją dokującą dla komputera OPS kompatybilnego z systemem MS Windows 10, oraz komputerem OPS.  Monitor z wysoką jakością obrazu (min. Full HD): przekątna ekranu min. 65 cali, rozdzielczość min. 1920x1080, rodzaj matrycy- LED, jasność min. 350 cd/m2, wymiar całkowity min. </w:t>
      </w:r>
      <w:r w:rsidRPr="00885610">
        <w:rPr>
          <w:rFonts w:ascii="Cambria" w:hAnsi="Cambria"/>
          <w:b/>
          <w:bCs/>
          <w:sz w:val="22"/>
          <w:szCs w:val="22"/>
        </w:rPr>
        <w:t>1428x803x87 mm</w:t>
      </w:r>
      <w:r w:rsidRPr="00885610">
        <w:rPr>
          <w:rFonts w:ascii="Cambria" w:hAnsi="Cambria"/>
          <w:sz w:val="22"/>
          <w:szCs w:val="22"/>
        </w:rPr>
        <w:t>, kąt widzenia min. 178 stopni, wyposażony w złącza min.: USB x2, HDMI x2, VGA, PC Audio, wyjście słuchawkowe, AV Input/</w:t>
      </w:r>
      <w:proofErr w:type="spellStart"/>
      <w:r w:rsidRPr="00885610">
        <w:rPr>
          <w:rFonts w:ascii="Cambria" w:hAnsi="Cambria"/>
          <w:sz w:val="22"/>
          <w:szCs w:val="22"/>
        </w:rPr>
        <w:t>Output</w:t>
      </w:r>
      <w:proofErr w:type="spellEnd"/>
      <w:r w:rsidRPr="00885610">
        <w:rPr>
          <w:rFonts w:ascii="Cambria" w:hAnsi="Cambria"/>
          <w:sz w:val="22"/>
          <w:szCs w:val="22"/>
        </w:rPr>
        <w:t xml:space="preserve">, wbudowane głośniki min. 2x 10 W; . Technologia: pozycjonowanie w podczerwieni, dotykowość monitora: pojedynczy, wielopunktowy (min. 10 punktów dotyku), za pomocą myszy komputera, czas reakcji dotyku maksymalnie 8ms; Komputer OPS: </w:t>
      </w:r>
      <w:r w:rsidRPr="00885610">
        <w:rPr>
          <w:rFonts w:ascii="Cambria" w:hAnsi="Cambria"/>
          <w:b/>
          <w:bCs/>
          <w:sz w:val="22"/>
          <w:szCs w:val="22"/>
        </w:rPr>
        <w:t xml:space="preserve">Procesor minimum dwurdzeniowy uzyskujący wynik co najmniej 5055 punktów w teście </w:t>
      </w:r>
      <w:proofErr w:type="spellStart"/>
      <w:r w:rsidRPr="00885610">
        <w:rPr>
          <w:rFonts w:ascii="Cambria" w:hAnsi="Cambria"/>
          <w:b/>
          <w:bCs/>
          <w:sz w:val="22"/>
          <w:szCs w:val="22"/>
        </w:rPr>
        <w:t>Passmark</w:t>
      </w:r>
      <w:proofErr w:type="spellEnd"/>
      <w:r w:rsidRPr="00885610">
        <w:rPr>
          <w:rFonts w:ascii="Cambria" w:hAnsi="Cambria"/>
          <w:b/>
          <w:bCs/>
          <w:sz w:val="22"/>
          <w:szCs w:val="22"/>
        </w:rPr>
        <w:t xml:space="preserve"> - CPU Mark według wyników procesorów publikowanych na http://www.cpubenchmark.net/cpu_list.php, </w:t>
      </w:r>
      <w:r w:rsidRPr="00885610">
        <w:rPr>
          <w:rFonts w:ascii="Cambria" w:hAnsi="Cambria"/>
          <w:sz w:val="22"/>
          <w:szCs w:val="22"/>
        </w:rPr>
        <w:t xml:space="preserve">pamięć RAM min. 4G, DDR III, dysk twardy min. 500 G; dodatkowe akcesoria: pilot, kable: zasilający, USB oraz HDMI o dł. min. 1,5 m, płyta z oprogramowaniem, pisak z miękką końcówką 2x, zestaw uchwytów do montażu, waga max. 56 kg, gwarancja min. 2 lata. Oprogramowanie i sterowniki: Funkcjonalne i intuicyjne oprogramowanie w języku polskim pozwalające na realizację przydatnych i kreatywnych funkcji takich jak: rysowanie (m.in. za pomocą narzędzi typu: inteligentny pisak- z autokorektą rysowanego kształtu, magiczny pisak- zanikające napisy czy kreatywny pisak- rysowanie różnymi wzorami pisaka), wstawianie i zarządzanie obiektami (grafika, audio, video, Flash), wstawianie figur płaskich i przestrzennych (Grafika 2D i 3D), narzędzia matematyczne (min. linijka, ekierka, cyrkiel, kątomierz, wbudowany kalkulator, gotowe wzory i funkcje matematyczne), narzędzia fizyczne (fizyka mechaniczna, optyczna, elektryczna), równania chemiczne, rozpoznawanie pisma odręcznego w języku polskim, nagrywanie i odtwarzanie ruchów wykonywanych na monitorze, inteligentne wyszukiwanie, integralność z innymi programami (rysowanie, zaznaczanie, wstawianie komentarzy), tworzenie tabeli. Funkcja </w:t>
      </w:r>
      <w:proofErr w:type="spellStart"/>
      <w:r w:rsidRPr="00885610">
        <w:rPr>
          <w:rFonts w:ascii="Cambria" w:hAnsi="Cambria"/>
          <w:sz w:val="22"/>
          <w:szCs w:val="22"/>
        </w:rPr>
        <w:t>Easy</w:t>
      </w:r>
      <w:proofErr w:type="spellEnd"/>
      <w:r w:rsidRPr="00885610">
        <w:rPr>
          <w:rFonts w:ascii="Cambria" w:hAnsi="Cambria"/>
          <w:sz w:val="22"/>
          <w:szCs w:val="22"/>
        </w:rPr>
        <w:t xml:space="preserve"> </w:t>
      </w:r>
      <w:proofErr w:type="spellStart"/>
      <w:r w:rsidRPr="00885610">
        <w:rPr>
          <w:rFonts w:ascii="Cambria" w:hAnsi="Cambria"/>
          <w:sz w:val="22"/>
          <w:szCs w:val="22"/>
        </w:rPr>
        <w:t>Doc</w:t>
      </w:r>
      <w:proofErr w:type="spellEnd"/>
      <w:r w:rsidRPr="00885610">
        <w:rPr>
          <w:rFonts w:ascii="Cambria" w:hAnsi="Cambria"/>
          <w:sz w:val="22"/>
          <w:szCs w:val="22"/>
        </w:rPr>
        <w:t xml:space="preserve"> pozwala na wykorzystanie sprzętu do odczytywania obrazów pokazywanych </w:t>
      </w:r>
      <w:proofErr w:type="spellStart"/>
      <w:r w:rsidRPr="00885610">
        <w:rPr>
          <w:rFonts w:ascii="Cambria" w:hAnsi="Cambria"/>
          <w:sz w:val="22"/>
          <w:szCs w:val="22"/>
        </w:rPr>
        <w:t>np</w:t>
      </w:r>
      <w:proofErr w:type="spellEnd"/>
      <w:r w:rsidRPr="00885610">
        <w:rPr>
          <w:rFonts w:ascii="Cambria" w:hAnsi="Cambria"/>
          <w:sz w:val="22"/>
          <w:szCs w:val="22"/>
        </w:rPr>
        <w:t xml:space="preserve"> przed kamerką komputera lub </w:t>
      </w:r>
      <w:proofErr w:type="spellStart"/>
      <w:r w:rsidRPr="00885610">
        <w:rPr>
          <w:rFonts w:ascii="Cambria" w:hAnsi="Cambria"/>
          <w:sz w:val="22"/>
          <w:szCs w:val="22"/>
        </w:rPr>
        <w:t>wizualizerem</w:t>
      </w:r>
      <w:proofErr w:type="spellEnd"/>
      <w:r w:rsidRPr="00885610">
        <w:rPr>
          <w:rFonts w:ascii="Cambria" w:hAnsi="Cambria"/>
          <w:sz w:val="22"/>
          <w:szCs w:val="22"/>
        </w:rPr>
        <w:t xml:space="preserve"> i pokazania ich na monitorze. Oprogramowanie posiada bogatą bibliotekę multimediów podzielonych tematycznie (Angielski, Biologia, Chemia, Historia, Fizyka, Geografia, Matematyka, Język rosyjski, Sztuka i projektowanie oraz Inne). Aplikacja umożliwia przeglądanie plików, wykonywanie w nich przygotowanych ćwiczeń interaktywnych, zapis i odtwarzanie wykonanych plików, możliwość wydruku, eksport plików do formatu PDF. Dzięki wykorzystaniu mikrofonu użytkownik ma możliwość nagrywania głosu i zapisu nagrania jako plik audio. Oprogramowanie zawiera sterowniki niezbędne do korzystania z monitora zgodne z systemem operacyjnym Windows Vista/Windows 7/Windows 8/Windows 10. Aplikacja wraz ze sterownikami posiada bezpłatne aktualizacje na stronie producenta oraz instrukcję obsługi w języku polskim.</w:t>
      </w:r>
    </w:p>
    <w:p w14:paraId="2AE3D1BB" w14:textId="77777777" w:rsidR="003A3592" w:rsidRPr="00885610" w:rsidRDefault="003A3592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F7258EE" w14:textId="4F650225" w:rsidR="000D7B7C" w:rsidRPr="00885610" w:rsidRDefault="000D7B7C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885610">
        <w:rPr>
          <w:rFonts w:ascii="Cambria" w:hAnsi="Cambria"/>
          <w:b/>
          <w:u w:val="single"/>
        </w:rPr>
        <w:t xml:space="preserve">Pytanie nr </w:t>
      </w:r>
      <w:r w:rsidR="00885610" w:rsidRPr="00885610">
        <w:rPr>
          <w:rFonts w:ascii="Cambria" w:hAnsi="Cambria"/>
          <w:b/>
          <w:u w:val="single"/>
        </w:rPr>
        <w:t>2</w:t>
      </w:r>
      <w:r w:rsidRPr="00885610">
        <w:rPr>
          <w:rFonts w:ascii="Cambria" w:hAnsi="Cambria"/>
          <w:b/>
          <w:u w:val="single"/>
        </w:rPr>
        <w:t>:</w:t>
      </w:r>
    </w:p>
    <w:p w14:paraId="7497EB31" w14:textId="5239CC8F" w:rsidR="000D7B7C" w:rsidRPr="00885610" w:rsidRDefault="000D7B7C" w:rsidP="00885610">
      <w:pPr>
        <w:spacing w:after="0" w:line="360" w:lineRule="auto"/>
        <w:jc w:val="both"/>
        <w:rPr>
          <w:rFonts w:ascii="Cambria" w:hAnsi="Cambria"/>
        </w:rPr>
      </w:pPr>
      <w:r w:rsidRPr="00885610">
        <w:rPr>
          <w:rFonts w:ascii="Cambria" w:hAnsi="Cambria"/>
        </w:rPr>
        <w:t xml:space="preserve">Zamawiający wskazał częstotliwość procesora w komputerze OPS monitora. To niezgodne z zaleceniami UZP. Prosimy o wskazanie wymaganej wydajności procesora na podstawie danych na stronie: </w:t>
      </w:r>
      <w:hyperlink r:id="rId8" w:history="1">
        <w:r w:rsidRPr="00885610">
          <w:rPr>
            <w:rStyle w:val="Hipercze"/>
            <w:rFonts w:ascii="Cambria" w:hAnsi="Cambria"/>
          </w:rPr>
          <w:t>https://www.cpubenchmark.net</w:t>
        </w:r>
      </w:hyperlink>
      <w:r w:rsidRPr="00885610">
        <w:rPr>
          <w:rFonts w:ascii="Cambria" w:hAnsi="Cambria"/>
        </w:rPr>
        <w:t xml:space="preserve"> poprzez wskazanie wartości punktowej jaką minimum ma osiągać procesor. W ten sposób wykonawcy dobiorą odpowiedni model procesora. Często nowe modele przy niższym taktowaniu rdzenia/rdzeni osiągają wyższą wydajność niż stare modele wyżej taktowane.</w:t>
      </w:r>
    </w:p>
    <w:p w14:paraId="4305513F" w14:textId="18BCC97F" w:rsidR="000D7B7C" w:rsidRPr="00885610" w:rsidRDefault="000D7B7C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9740C0F" w14:textId="182E9DB6" w:rsidR="000D7B7C" w:rsidRPr="00885610" w:rsidRDefault="000D7B7C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885610">
        <w:rPr>
          <w:rFonts w:ascii="Cambria" w:hAnsi="Cambria"/>
          <w:b/>
          <w:u w:val="single"/>
        </w:rPr>
        <w:t>Odpowied</w:t>
      </w:r>
      <w:r w:rsidR="00885610" w:rsidRPr="00885610">
        <w:rPr>
          <w:rFonts w:ascii="Cambria" w:hAnsi="Cambria"/>
          <w:b/>
          <w:u w:val="single"/>
        </w:rPr>
        <w:t>ź</w:t>
      </w:r>
      <w:r w:rsidRPr="00885610">
        <w:rPr>
          <w:rFonts w:ascii="Cambria" w:hAnsi="Cambria"/>
          <w:b/>
          <w:u w:val="single"/>
        </w:rPr>
        <w:t>:</w:t>
      </w:r>
    </w:p>
    <w:p w14:paraId="5730EA95" w14:textId="19028347" w:rsidR="003A3592" w:rsidRPr="00885610" w:rsidRDefault="00885610" w:rsidP="00885610">
      <w:pPr>
        <w:spacing w:after="0" w:line="360" w:lineRule="auto"/>
        <w:jc w:val="both"/>
        <w:rPr>
          <w:rFonts w:ascii="Cambria" w:hAnsi="Cambria"/>
        </w:rPr>
      </w:pPr>
      <w:r w:rsidRPr="00885610">
        <w:rPr>
          <w:rFonts w:ascii="Cambria" w:hAnsi="Cambria"/>
        </w:rPr>
        <w:t>Odpowiedź jak przy pytaniu nr 1 powyżej.</w:t>
      </w:r>
    </w:p>
    <w:p w14:paraId="5B6BC540" w14:textId="77777777" w:rsidR="003A3592" w:rsidRPr="00885610" w:rsidRDefault="003A3592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7651D05" w14:textId="711013AA" w:rsidR="000D7B7C" w:rsidRPr="00885610" w:rsidRDefault="000D7B7C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885610">
        <w:rPr>
          <w:rFonts w:ascii="Cambria" w:hAnsi="Cambria"/>
          <w:b/>
          <w:u w:val="single"/>
        </w:rPr>
        <w:t xml:space="preserve">Pytanie nr </w:t>
      </w:r>
      <w:r w:rsidR="00885610" w:rsidRPr="00885610">
        <w:rPr>
          <w:rFonts w:ascii="Cambria" w:hAnsi="Cambria"/>
          <w:b/>
          <w:u w:val="single"/>
        </w:rPr>
        <w:t>3</w:t>
      </w:r>
      <w:r w:rsidRPr="00885610">
        <w:rPr>
          <w:rFonts w:ascii="Cambria" w:hAnsi="Cambria"/>
          <w:b/>
          <w:u w:val="single"/>
        </w:rPr>
        <w:t>:</w:t>
      </w:r>
    </w:p>
    <w:p w14:paraId="77D201F7" w14:textId="613903E5" w:rsidR="000D7B7C" w:rsidRPr="00885610" w:rsidRDefault="000D7B7C" w:rsidP="00885610">
      <w:pPr>
        <w:spacing w:after="0" w:line="360" w:lineRule="auto"/>
        <w:jc w:val="both"/>
        <w:rPr>
          <w:rFonts w:ascii="Cambria" w:hAnsi="Cambria"/>
        </w:rPr>
      </w:pPr>
      <w:r w:rsidRPr="00885610">
        <w:rPr>
          <w:rFonts w:ascii="Cambria" w:hAnsi="Cambria"/>
        </w:rPr>
        <w:t>Oprogramowanie do monitora – czy Zamawiający mógłby wskazać przykładowe oprogramowanie, które spełni postawione wymogi? Chodzi o pkt 3 zdanie 1 opisu przedmiotu zamówienia. Na jaki okres ma być dostarczona licencja, jeśli oprogramowanie licencjonowane jest w trybie abonamentowej (licencja odnawialna lub płatna co określony czas)? Czy może licencja ma być bezterminowa?</w:t>
      </w:r>
    </w:p>
    <w:p w14:paraId="1A2064B7" w14:textId="3845DCCE" w:rsidR="000D7B7C" w:rsidRPr="00885610" w:rsidRDefault="000D7B7C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D863AFC" w14:textId="10CF52E0" w:rsidR="000D7B7C" w:rsidRPr="00885610" w:rsidRDefault="000D7B7C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885610">
        <w:rPr>
          <w:rFonts w:ascii="Cambria" w:hAnsi="Cambria"/>
          <w:b/>
          <w:u w:val="single"/>
        </w:rPr>
        <w:t>Odpowiedź:</w:t>
      </w:r>
    </w:p>
    <w:p w14:paraId="5D710953" w14:textId="07581C5B" w:rsidR="00885610" w:rsidRPr="00885610" w:rsidRDefault="00885610" w:rsidP="00885610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885610">
        <w:rPr>
          <w:rFonts w:ascii="Cambria" w:hAnsi="Cambria"/>
        </w:rPr>
        <w:t>Są to min.</w:t>
      </w:r>
      <w:r w:rsidR="003D5F02">
        <w:rPr>
          <w:rFonts w:ascii="Cambria" w:hAnsi="Cambria"/>
        </w:rPr>
        <w:t>:</w:t>
      </w:r>
      <w:r w:rsidRPr="00885610">
        <w:rPr>
          <w:rFonts w:ascii="Cambria" w:hAnsi="Cambria"/>
        </w:rPr>
        <w:t xml:space="preserve"> </w:t>
      </w:r>
      <w:proofErr w:type="spellStart"/>
      <w:r w:rsidRPr="00885610">
        <w:rPr>
          <w:rFonts w:ascii="Cambria" w:hAnsi="Cambria"/>
        </w:rPr>
        <w:t>Teach</w:t>
      </w:r>
      <w:proofErr w:type="spellEnd"/>
      <w:r w:rsidRPr="00885610">
        <w:rPr>
          <w:rFonts w:ascii="Cambria" w:hAnsi="Cambria"/>
        </w:rPr>
        <w:t xml:space="preserve"> </w:t>
      </w:r>
      <w:proofErr w:type="spellStart"/>
      <w:r w:rsidRPr="00885610">
        <w:rPr>
          <w:rFonts w:ascii="Cambria" w:hAnsi="Cambria"/>
        </w:rPr>
        <w:t>Infinity</w:t>
      </w:r>
      <w:proofErr w:type="spellEnd"/>
      <w:r w:rsidRPr="00885610">
        <w:rPr>
          <w:rFonts w:ascii="Cambria" w:hAnsi="Cambria"/>
        </w:rPr>
        <w:t xml:space="preserve"> II, </w:t>
      </w:r>
      <w:proofErr w:type="spellStart"/>
      <w:r w:rsidRPr="00885610">
        <w:rPr>
          <w:rFonts w:ascii="Cambria" w:hAnsi="Cambria"/>
        </w:rPr>
        <w:t>Emarker</w:t>
      </w:r>
      <w:proofErr w:type="spellEnd"/>
      <w:r w:rsidRPr="00885610">
        <w:rPr>
          <w:rFonts w:ascii="Cambria" w:hAnsi="Cambria"/>
        </w:rPr>
        <w:t>, MAC Technologie.</w:t>
      </w:r>
    </w:p>
    <w:p w14:paraId="6D6815ED" w14:textId="1749B2D0" w:rsidR="00885610" w:rsidRPr="00885610" w:rsidRDefault="00885610" w:rsidP="00885610">
      <w:pPr>
        <w:pStyle w:val="gwpcdd8ac50msonormal"/>
        <w:spacing w:before="0" w:beforeAutospacing="0" w:after="0" w:afterAutospacing="0" w:line="360" w:lineRule="auto"/>
        <w:rPr>
          <w:rFonts w:ascii="Cambria" w:hAnsi="Cambria"/>
          <w:sz w:val="22"/>
          <w:szCs w:val="22"/>
        </w:rPr>
      </w:pPr>
    </w:p>
    <w:p w14:paraId="40D92731" w14:textId="0EC05604" w:rsidR="00885610" w:rsidRDefault="00885610" w:rsidP="00885610">
      <w:pPr>
        <w:pStyle w:val="gwpcdd8ac50msonormal"/>
        <w:spacing w:before="0" w:beforeAutospacing="0" w:after="0" w:afterAutospacing="0" w:line="360" w:lineRule="auto"/>
        <w:rPr>
          <w:rFonts w:ascii="Cambria" w:hAnsi="Cambria"/>
          <w:sz w:val="22"/>
          <w:szCs w:val="22"/>
        </w:rPr>
      </w:pPr>
      <w:r w:rsidRPr="00885610">
        <w:rPr>
          <w:rFonts w:ascii="Cambria" w:hAnsi="Cambria"/>
          <w:sz w:val="22"/>
          <w:szCs w:val="22"/>
        </w:rPr>
        <w:t xml:space="preserve">Oprogramowanie ma być zainstalowane na czas nieokreślony. </w:t>
      </w:r>
    </w:p>
    <w:p w14:paraId="146F73A1" w14:textId="66D4B9C3" w:rsidR="00885610" w:rsidRDefault="00885610" w:rsidP="00885610">
      <w:pPr>
        <w:pStyle w:val="gwpcdd8ac50msonormal"/>
        <w:spacing w:before="0" w:beforeAutospacing="0" w:after="0" w:afterAutospacing="0" w:line="360" w:lineRule="auto"/>
        <w:rPr>
          <w:rFonts w:ascii="Cambria" w:hAnsi="Cambria"/>
          <w:sz w:val="22"/>
          <w:szCs w:val="22"/>
        </w:rPr>
      </w:pPr>
    </w:p>
    <w:p w14:paraId="6C66E2B3" w14:textId="0C8F3549" w:rsidR="00DB2F5F" w:rsidRDefault="00B70B07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bookmarkStart w:id="1" w:name="_GoBack"/>
      <w:r>
        <w:rPr>
          <w:rFonts w:ascii="Cambria" w:hAnsi="Cambria"/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037E3B6C" wp14:editId="27BF1308">
            <wp:simplePos x="0" y="0"/>
            <wp:positionH relativeFrom="column">
              <wp:posOffset>-42545</wp:posOffset>
            </wp:positionH>
            <wp:positionV relativeFrom="paragraph">
              <wp:posOffset>220981</wp:posOffset>
            </wp:positionV>
            <wp:extent cx="5760720" cy="31432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ytanie nr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  <w:r w:rsidR="00885610">
        <w:rPr>
          <w:rFonts w:ascii="Cambria" w:hAnsi="Cambria"/>
          <w:b/>
          <w:u w:val="single"/>
        </w:rPr>
        <w:t>Pytanie nr 4:</w:t>
      </w:r>
    </w:p>
    <w:p w14:paraId="14B06847" w14:textId="5622B539" w:rsidR="00885610" w:rsidRDefault="0088561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4EAA149" w14:textId="5DF8FE8A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DBF5261" w14:textId="5FC83492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E959D15" w14:textId="6CB7F283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7DF7B28" w14:textId="03849935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0F63A68" w14:textId="512B6B71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9C5A8B8" w14:textId="7EE64613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31B3FAF" w14:textId="27671549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8A85CE6" w14:textId="09803C2A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BE1EF35" w14:textId="55A2BD43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F439AAA" w14:textId="3F91581B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5EDD04F" w14:textId="4F5D51FF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A1F81AC" w14:textId="35BE7BC0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79E4D8A" w14:textId="4CD6BF97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181C1E67" wp14:editId="5D430C2B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760720" cy="48279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anie nr 3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4F1F7" w14:textId="427991AF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3C571CF" w14:textId="0F38E0DD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773E2D4" w14:textId="25D53BE8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1540838" w14:textId="2ACC4464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703FDB0" w14:textId="50031B2F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CD75700" w14:textId="4CD8D5AA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CB03811" w14:textId="18E96427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127097E" w14:textId="582FE898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F758DA4" w14:textId="08B39E77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06873A57" w14:textId="37583D91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44B6F213" w14:textId="77777777" w:rsidR="006431A0" w:rsidRDefault="006431A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C32D255" w14:textId="45825EE5" w:rsidR="00885610" w:rsidRDefault="0088561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57F3F80" w14:textId="5CDDB1C1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FF91B58" w14:textId="529ADDD4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A3CE635" w14:textId="2D585114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302B2D3B" w14:textId="0372F66C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6C64335F" w14:textId="5B13AECF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1D26193D" w14:textId="59A2EB10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A209D9A" w14:textId="304B0027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639C866" w14:textId="77777777" w:rsidR="00BF7D81" w:rsidRDefault="00BF7D81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7957C5C1" w14:textId="64327E40" w:rsidR="00885610" w:rsidRDefault="00885610" w:rsidP="00E74DE7">
      <w:pPr>
        <w:spacing w:after="0" w:line="360" w:lineRule="auto"/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Odpowiedź:</w:t>
      </w:r>
    </w:p>
    <w:p w14:paraId="3D293F86" w14:textId="36988E03" w:rsidR="003D5F02" w:rsidRPr="0065655C" w:rsidRDefault="003D5F02" w:rsidP="003D5F02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Zgodnie z Sekcją III pkt 7 SIWZ </w:t>
      </w:r>
      <w:r w:rsidRPr="00C14811">
        <w:rPr>
          <w:rFonts w:ascii="Cambria" w:hAnsi="Cambria"/>
          <w:color w:val="000000"/>
        </w:rPr>
        <w:t>Zamawiający</w:t>
      </w:r>
      <w:r>
        <w:rPr>
          <w:rFonts w:ascii="Cambria" w:hAnsi="Cambria"/>
          <w:color w:val="000000"/>
        </w:rPr>
        <w:t xml:space="preserve">, </w:t>
      </w:r>
      <w:r w:rsidRPr="00C14811">
        <w:rPr>
          <w:rFonts w:ascii="Cambria" w:hAnsi="Cambria"/>
          <w:color w:val="000000"/>
        </w:rPr>
        <w:t xml:space="preserve">określając przedmiot zamówienia poprzez wskazanie nazw handlowych, dopuszcza jednocześnie wszelkie ich odpowiedniki rynkowe nie gorsze (równoważne) niż wskazane. Parametry wskazanego przez </w:t>
      </w:r>
      <w:r>
        <w:rPr>
          <w:rFonts w:ascii="Cambria" w:hAnsi="Cambria"/>
          <w:color w:val="000000"/>
        </w:rPr>
        <w:t>Z</w:t>
      </w:r>
      <w:r w:rsidRPr="00C14811">
        <w:rPr>
          <w:rFonts w:ascii="Cambria" w:hAnsi="Cambria"/>
          <w:color w:val="000000"/>
        </w:rPr>
        <w:t>amawiającego standardu przedstawiają warunki techniczne, eksploatacyjne, użytkowe, funkcjonalne oraz inne cechy istotne dla przedmiotu zamówienia. Natomiast wskazana marka lub nazwa handlowa określa klasę produktu, a nie konkretnego producenta, a jej wskazanie jest uzasadnione specyfiką przedmiotu zamówienia z powodu braku możliwości opisu przedmiotu zamówienia za pomocą dostatecznie dokładnych określeń. Zamawiający dopuszcza możliwość składania ofert równoważnych w stosunku do opisanych i podanych w wymaganych parametrach w SIWZ, pod warunkiem, że będą posiadały nie gorsze parametry techniczne.</w:t>
      </w:r>
    </w:p>
    <w:p w14:paraId="7276D556" w14:textId="77777777" w:rsidR="003D5F02" w:rsidRDefault="003D5F02" w:rsidP="003D5F02">
      <w:pPr>
        <w:pStyle w:val="Akapitzlist"/>
        <w:spacing w:after="0" w:line="360" w:lineRule="auto"/>
        <w:rPr>
          <w:rFonts w:ascii="Cambria" w:hAnsi="Cambria"/>
        </w:rPr>
      </w:pPr>
    </w:p>
    <w:p w14:paraId="53E34664" w14:textId="0D1C077E" w:rsidR="003D5F02" w:rsidRPr="0031191C" w:rsidRDefault="003D5F02" w:rsidP="003D5F02">
      <w:pPr>
        <w:pStyle w:val="Textbody"/>
        <w:suppressLineNumbers/>
        <w:spacing w:after="0" w:line="360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 xml:space="preserve">Ponadto, zgodnie z Sekcją III pkt 8 SIWZ, </w:t>
      </w:r>
      <w:r w:rsidRPr="00C14811">
        <w:rPr>
          <w:rFonts w:ascii="Cambria" w:hAnsi="Cambria"/>
          <w:color w:val="000000"/>
          <w:sz w:val="22"/>
          <w:szCs w:val="22"/>
        </w:rPr>
        <w:t>Zamawiający opisując przedmiot zamówienia przy pomocy określonych norm, aprobat czy specyfikacji technicznych i systemów odniesienia</w:t>
      </w:r>
      <w:r>
        <w:rPr>
          <w:rFonts w:ascii="Cambria" w:hAnsi="Cambria"/>
          <w:color w:val="000000"/>
          <w:sz w:val="22"/>
          <w:szCs w:val="22"/>
        </w:rPr>
        <w:t>,</w:t>
      </w:r>
      <w:r w:rsidRPr="00C14811">
        <w:rPr>
          <w:rFonts w:ascii="Cambria" w:hAnsi="Cambria"/>
          <w:color w:val="000000"/>
          <w:sz w:val="22"/>
          <w:szCs w:val="22"/>
        </w:rPr>
        <w:t xml:space="preserve"> itp., o których mowa w art. 30 ust. 1 i 3 ustawy – PZP, zgodnie z art. 30 ust. 4 ustawy – PZP, dopuszcza rozwiązania równoważne opisywanym. Wykonawca może, przy pomocy innych dokumentów, wykazać, że oferowane przez niego produkty spełniają wymogi wynikające ze wskazanych norm lub odpowiednich specyfikacji technicznych.</w:t>
      </w:r>
    </w:p>
    <w:p w14:paraId="38DAAE6A" w14:textId="77777777" w:rsidR="003D5F02" w:rsidRDefault="003D5F02" w:rsidP="00BF7D81">
      <w:pPr>
        <w:spacing w:after="0" w:line="360" w:lineRule="auto"/>
        <w:jc w:val="both"/>
        <w:rPr>
          <w:rFonts w:ascii="Cambria" w:hAnsi="Cambria"/>
        </w:rPr>
      </w:pPr>
    </w:p>
    <w:p w14:paraId="73A0CFF6" w14:textId="00626EAD" w:rsidR="00BF7D81" w:rsidRPr="00BF7D81" w:rsidRDefault="003D5F02" w:rsidP="00BF7D81">
      <w:pPr>
        <w:spacing w:after="0" w:line="360" w:lineRule="auto"/>
        <w:jc w:val="both"/>
        <w:rPr>
          <w:rFonts w:ascii="Cambria" w:eastAsia="Calibri" w:hAnsi="Cambria"/>
        </w:rPr>
      </w:pPr>
      <w:r>
        <w:rPr>
          <w:rFonts w:ascii="Cambria" w:hAnsi="Cambria"/>
        </w:rPr>
        <w:t xml:space="preserve">Niemniej </w:t>
      </w:r>
      <w:r w:rsidR="00BF7D81" w:rsidRPr="00BF7D81">
        <w:rPr>
          <w:rFonts w:ascii="Cambria" w:hAnsi="Cambria"/>
        </w:rPr>
        <w:t xml:space="preserve">Zamawiający uszczegóławia parametry zestawu do nauki programowania. </w:t>
      </w:r>
    </w:p>
    <w:p w14:paraId="0FB91634" w14:textId="77777777" w:rsidR="00BF7D81" w:rsidRDefault="00BF7D81" w:rsidP="00BF7D81">
      <w:pPr>
        <w:spacing w:after="0" w:line="360" w:lineRule="auto"/>
        <w:jc w:val="both"/>
        <w:rPr>
          <w:rFonts w:ascii="Cambria" w:hAnsi="Cambria"/>
        </w:rPr>
      </w:pPr>
    </w:p>
    <w:p w14:paraId="7B570E3E" w14:textId="4A9572DA" w:rsidR="00BF7D81" w:rsidRPr="00BF7D81" w:rsidRDefault="00BF7D81" w:rsidP="00BF7D81">
      <w:pPr>
        <w:spacing w:after="0" w:line="360" w:lineRule="auto"/>
        <w:jc w:val="both"/>
        <w:rPr>
          <w:rFonts w:ascii="Cambria" w:hAnsi="Cambria"/>
        </w:rPr>
      </w:pPr>
      <w:r w:rsidRPr="00BF7D81">
        <w:rPr>
          <w:rFonts w:ascii="Cambria" w:hAnsi="Cambria"/>
        </w:rPr>
        <w:t>Pkt. 5 nie ulega zmianie</w:t>
      </w:r>
      <w:r>
        <w:rPr>
          <w:rFonts w:ascii="Cambria" w:hAnsi="Cambria"/>
        </w:rPr>
        <w:t>.</w:t>
      </w:r>
    </w:p>
    <w:p w14:paraId="2DEEE52A" w14:textId="77777777" w:rsidR="00BF7D81" w:rsidRDefault="00BF7D81" w:rsidP="00BF7D81">
      <w:pPr>
        <w:spacing w:after="0" w:line="360" w:lineRule="auto"/>
        <w:jc w:val="both"/>
        <w:rPr>
          <w:rFonts w:ascii="Cambria" w:hAnsi="Cambria"/>
        </w:rPr>
      </w:pPr>
    </w:p>
    <w:p w14:paraId="55CA66B8" w14:textId="26F20678" w:rsidR="00BF7D81" w:rsidRPr="00BF7D81" w:rsidRDefault="00BF7D81" w:rsidP="00BF7D81">
      <w:pPr>
        <w:spacing w:after="0" w:line="360" w:lineRule="auto"/>
        <w:jc w:val="both"/>
        <w:rPr>
          <w:rFonts w:ascii="Cambria" w:hAnsi="Cambria"/>
        </w:rPr>
      </w:pPr>
      <w:r w:rsidRPr="00BF7D81">
        <w:rPr>
          <w:rFonts w:ascii="Cambria" w:hAnsi="Cambria"/>
        </w:rPr>
        <w:t xml:space="preserve">Pkt. 6 zmienia się na: </w:t>
      </w:r>
    </w:p>
    <w:p w14:paraId="50D386F8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 xml:space="preserve">Minimalne wymagania dotyczące  </w:t>
      </w:r>
      <w:r w:rsidRPr="00BF7D81">
        <w:rPr>
          <w:rFonts w:ascii="Cambria" w:eastAsia="Times New Roman" w:hAnsi="Cambria" w:cs="Calibri"/>
          <w:b/>
          <w:bCs/>
          <w:color w:val="00000A"/>
          <w:sz w:val="20"/>
          <w:szCs w:val="20"/>
        </w:rPr>
        <w:t>robotów edukacyjnych:</w:t>
      </w:r>
    </w:p>
    <w:p w14:paraId="5DEDC809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Parametry robotów edukacyjnych</w:t>
      </w:r>
    </w:p>
    <w:p w14:paraId="061FE959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Czujniki: dźwięku, odległości, światła, żyroskop, akcelerometr, precyzji ruchu</w:t>
      </w:r>
    </w:p>
    <w:p w14:paraId="1147BA46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Dodatkowe możliwości: diody LED, nadajniki IR, 4 programowalne przyciski, wgrywanie własnych dźwięków</w:t>
      </w:r>
    </w:p>
    <w:p w14:paraId="07C1D917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 xml:space="preserve">Zasilanie: wbudowany akumulator, ładowany przez nośnik </w:t>
      </w:r>
      <w:proofErr w:type="spellStart"/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microUSB</w:t>
      </w:r>
      <w:proofErr w:type="spellEnd"/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 xml:space="preserve"> z wejściem USB do komputera lub poprzez przejściówkę do gniazda elektrycznego, czas pracy: do 5h</w:t>
      </w:r>
    </w:p>
    <w:p w14:paraId="32B1E9AC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Komunikacja: Bluetooth 4.0 lub nowszy (nie wymagający dostępu do sieci WIFI). Komunikacja umożliwiająca sterowanie na odległość minimum do 500 cm.</w:t>
      </w:r>
    </w:p>
    <w:p w14:paraId="6E5E4CAA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Platforma: Android, iOS</w:t>
      </w:r>
    </w:p>
    <w:p w14:paraId="32B00627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Programowanie: 3 silniki programowania (rysowanie palcem, układanie bloczków, wizualne programowanie) + sterowanie analogowe</w:t>
      </w:r>
    </w:p>
    <w:p w14:paraId="25E8CB54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Obsługa: różne stopnie trudności w zależności od wybranej aplikacji</w:t>
      </w:r>
    </w:p>
    <w:p w14:paraId="6ECD2217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Gwarancja: 24 m-ce</w:t>
      </w:r>
    </w:p>
    <w:p w14:paraId="4EA1BE9F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Robot do nauki programowania ma:</w:t>
      </w:r>
    </w:p>
    <w:p w14:paraId="2E1AB3C1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- uczyć dzieci logicznego myślenia,</w:t>
      </w:r>
    </w:p>
    <w:p w14:paraId="516EAC5C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- uczyć kreatywnego podejścia do rozwiązywania problemów,</w:t>
      </w:r>
    </w:p>
    <w:p w14:paraId="1DD71692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- uczyć pracy w grupie,</w:t>
      </w:r>
    </w:p>
    <w:p w14:paraId="5F89AE03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- stanowić dodatkowe narzędzie do prowadzenia zajęć lekcyjnych,</w:t>
      </w:r>
    </w:p>
    <w:p w14:paraId="3FE5942A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- dawać możliwość wizualizacji i praktycznego zastosowania opracowywanych zagadnień przez co dzieciom łatwiej przyswoić wiedzę,</w:t>
      </w:r>
    </w:p>
    <w:p w14:paraId="6571D863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- mieć możliwość sterowania dla dzieci z ograniczoną koordynacją ruchową oraz dla dzieci bez jednej kończyny (możliwość sterowania tylko prawą ręką, lewą ręką i dwiema rękoma),</w:t>
      </w:r>
    </w:p>
    <w:p w14:paraId="5B873298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- mieć interfejs obrazkowy dostosowany do dzieci, duże wyraźne przyciski, tekst bardzo ograniczony,</w:t>
      </w:r>
    </w:p>
    <w:p w14:paraId="6CACC8E2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lastRenderedPageBreak/>
        <w:t>- mieć min. 1 aplikację pomagającą rozwijać umiejętności związane z rozróżnianiem emocji (dzieci autystyczne),</w:t>
      </w:r>
    </w:p>
    <w:p w14:paraId="3BA373DF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 xml:space="preserve">Robot musi być odpowiedni dla dzieci w wieku 7 - 9 lat (minimum 5 aplikacji dedykowanych dla tego </w:t>
      </w:r>
    </w:p>
    <w:p w14:paraId="08A10FE7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W zestawie dodatkowo:</w:t>
      </w:r>
    </w:p>
    <w:p w14:paraId="25EBB4E3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Times New Roman" w:hAnsi="Cambria" w:cs="Calibri"/>
          <w:bCs/>
          <w:color w:val="00000A"/>
          <w:sz w:val="20"/>
          <w:szCs w:val="20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-</w:t>
      </w:r>
      <w:r w:rsidRPr="00BF7D81">
        <w:rPr>
          <w:rFonts w:ascii="Cambria" w:eastAsia="Times New Roman" w:hAnsi="Cambria" w:cs="Calibri"/>
          <w:b/>
          <w:bCs/>
          <w:color w:val="00000A"/>
          <w:sz w:val="20"/>
          <w:szCs w:val="20"/>
        </w:rPr>
        <w:t>Tablet z czterordzeniowym procesorem</w:t>
      </w: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 xml:space="preserve">. Wyświetlacz: 10", Rozdzielczość min. 1 024 x 600, Procesor min. czterordzeniowy, Pamięć RAM min. 1 GB, Pamięć wew. min. 8 GB, Kamera przód/tył: min. 0,3 </w:t>
      </w:r>
      <w:proofErr w:type="spellStart"/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Mpix</w:t>
      </w:r>
      <w:proofErr w:type="spellEnd"/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 xml:space="preserve"> / 2,0 </w:t>
      </w:r>
      <w:proofErr w:type="spellStart"/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Mpix</w:t>
      </w:r>
      <w:proofErr w:type="spellEnd"/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, Wymiary (mm) min.: 265 x 63 x 10, Gwarancja: min. 24 miesiące.</w:t>
      </w:r>
    </w:p>
    <w:p w14:paraId="5E872322" w14:textId="77777777" w:rsidR="00BF7D81" w:rsidRPr="00BF7D81" w:rsidRDefault="00BF7D81" w:rsidP="00BF7D81">
      <w:pPr>
        <w:spacing w:after="0" w:line="360" w:lineRule="auto"/>
        <w:jc w:val="both"/>
        <w:rPr>
          <w:rFonts w:ascii="Cambria" w:eastAsia="Calibri" w:hAnsi="Cambria"/>
        </w:rPr>
      </w:pP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-</w:t>
      </w:r>
      <w:r w:rsidRPr="00BF7D81">
        <w:rPr>
          <w:rFonts w:ascii="Cambria" w:eastAsia="Times New Roman" w:hAnsi="Cambria" w:cs="Calibri"/>
          <w:b/>
          <w:bCs/>
          <w:color w:val="00000A"/>
          <w:sz w:val="20"/>
          <w:szCs w:val="20"/>
        </w:rPr>
        <w:t>Uniwersalna mata dla robotów</w:t>
      </w:r>
      <w:r w:rsidRPr="00BF7D81">
        <w:rPr>
          <w:rFonts w:ascii="Cambria" w:eastAsia="Times New Roman" w:hAnsi="Cambria" w:cs="Calibri"/>
          <w:bCs/>
          <w:color w:val="00000A"/>
          <w:sz w:val="20"/>
          <w:szCs w:val="20"/>
        </w:rPr>
        <w:t>. Ma kratowaną powierzchnię z wyznaczonymi liniami głównymi co 30 cm oraz przerywanymi liniami siatki co 10 cm - ułatwi to programowanie drogi dla robota.  Wykonana z winylu. Wymiary min. 180 x 240</w:t>
      </w:r>
    </w:p>
    <w:p w14:paraId="015BB1D0" w14:textId="77777777" w:rsidR="00BF7D81" w:rsidRPr="00BF7D81" w:rsidRDefault="00BF7D81" w:rsidP="00BF7D81">
      <w:pPr>
        <w:spacing w:after="0" w:line="360" w:lineRule="auto"/>
        <w:jc w:val="both"/>
        <w:rPr>
          <w:rFonts w:ascii="Cambria" w:hAnsi="Cambria"/>
        </w:rPr>
      </w:pPr>
    </w:p>
    <w:p w14:paraId="6EA5B099" w14:textId="2D381091" w:rsidR="00DB2F5F" w:rsidRPr="00BF7D81" w:rsidRDefault="00BF7D81" w:rsidP="00BF7D81">
      <w:pPr>
        <w:spacing w:after="0" w:line="360" w:lineRule="auto"/>
        <w:jc w:val="both"/>
        <w:rPr>
          <w:rFonts w:ascii="Cambria" w:hAnsi="Cambria"/>
        </w:rPr>
      </w:pPr>
      <w:r w:rsidRPr="00BF7D81">
        <w:rPr>
          <w:rFonts w:ascii="Cambria" w:hAnsi="Cambria"/>
        </w:rPr>
        <w:t>W związku z powyższym każdy z produktów</w:t>
      </w:r>
      <w:r>
        <w:rPr>
          <w:rFonts w:ascii="Cambria" w:hAnsi="Cambria"/>
        </w:rPr>
        <w:t xml:space="preserve"> z</w:t>
      </w:r>
      <w:r w:rsidRPr="00BF7D81">
        <w:rPr>
          <w:rFonts w:ascii="Cambria" w:hAnsi="Cambria"/>
        </w:rPr>
        <w:t xml:space="preserve"> pkt. 5 i 6 posiada zamiennik, który spełnia opisane parametry.</w:t>
      </w:r>
    </w:p>
    <w:p w14:paraId="1BA4BB3D" w14:textId="19AFC657" w:rsidR="00B20633" w:rsidRDefault="00B20633" w:rsidP="00566C43">
      <w:pPr>
        <w:spacing w:after="0" w:line="360" w:lineRule="auto"/>
        <w:rPr>
          <w:rFonts w:ascii="Cambria" w:hAnsi="Cambria"/>
        </w:rPr>
      </w:pPr>
    </w:p>
    <w:p w14:paraId="29D107F8" w14:textId="7561D044" w:rsidR="003C5905" w:rsidRPr="003C5905" w:rsidRDefault="003C5905" w:rsidP="003C5905">
      <w:pPr>
        <w:pStyle w:val="Akapitzlist"/>
        <w:numPr>
          <w:ilvl w:val="0"/>
          <w:numId w:val="1"/>
        </w:numPr>
        <w:spacing w:after="0" w:line="360" w:lineRule="auto"/>
        <w:ind w:left="0" w:hanging="567"/>
        <w:jc w:val="both"/>
        <w:rPr>
          <w:rFonts w:ascii="Cambria" w:hAnsi="Cambria"/>
        </w:rPr>
      </w:pPr>
      <w:r w:rsidRPr="003C5905">
        <w:rPr>
          <w:rFonts w:ascii="Cambria" w:hAnsi="Cambria"/>
        </w:rPr>
        <w:t xml:space="preserve">Jednocześnie Zamawiający informuje, iż </w:t>
      </w:r>
      <w:r>
        <w:rPr>
          <w:rFonts w:ascii="Cambria" w:hAnsi="Cambria"/>
        </w:rPr>
        <w:t>w związku ze zmianą opisu przedmiotu zamówienia oraz koniecznością zapewnienia wykonawc</w:t>
      </w:r>
      <w:r w:rsidR="003B7C30">
        <w:rPr>
          <w:rFonts w:ascii="Cambria" w:hAnsi="Cambria"/>
        </w:rPr>
        <w:t>om</w:t>
      </w:r>
      <w:r>
        <w:rPr>
          <w:rFonts w:ascii="Cambria" w:hAnsi="Cambria"/>
        </w:rPr>
        <w:t xml:space="preserve"> </w:t>
      </w:r>
      <w:r w:rsidR="003B7C30">
        <w:rPr>
          <w:rFonts w:ascii="Cambria" w:hAnsi="Cambria"/>
        </w:rPr>
        <w:t xml:space="preserve">odpowiedniego czasu </w:t>
      </w:r>
      <w:r>
        <w:rPr>
          <w:rFonts w:ascii="Cambria" w:hAnsi="Cambria"/>
        </w:rPr>
        <w:t xml:space="preserve">w dostosowaniu ofert, </w:t>
      </w:r>
      <w:r w:rsidRPr="003C5905">
        <w:rPr>
          <w:rFonts w:ascii="Cambria" w:hAnsi="Cambria"/>
        </w:rPr>
        <w:t xml:space="preserve">zmianie ulegają: </w:t>
      </w:r>
    </w:p>
    <w:p w14:paraId="532B7B9A" w14:textId="0C392DBC" w:rsidR="003C5905" w:rsidRPr="00FD301B" w:rsidRDefault="003C5905" w:rsidP="003C5905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ambria" w:hAnsi="Cambria"/>
        </w:rPr>
      </w:pPr>
      <w:r w:rsidRPr="00FD301B">
        <w:rPr>
          <w:rFonts w:ascii="Cambria" w:hAnsi="Cambria"/>
        </w:rPr>
        <w:t xml:space="preserve">termin składania ofert – zmiana sekcji XIII pkt 1 SIWZ. Termin składania ofert wyznaczony zostaje na dzień </w:t>
      </w:r>
      <w:r w:rsidR="00885610">
        <w:rPr>
          <w:rFonts w:ascii="Cambria" w:hAnsi="Cambria"/>
        </w:rPr>
        <w:t>08</w:t>
      </w:r>
      <w:r w:rsidR="006431A0">
        <w:rPr>
          <w:rFonts w:ascii="Cambria" w:hAnsi="Cambria"/>
        </w:rPr>
        <w:t xml:space="preserve"> listopada </w:t>
      </w:r>
      <w:r w:rsidRPr="00FD301B">
        <w:rPr>
          <w:rFonts w:ascii="Cambria" w:hAnsi="Cambria"/>
        </w:rPr>
        <w:t>2018 r. godz. 09</w:t>
      </w:r>
      <w:r w:rsidR="006431A0">
        <w:rPr>
          <w:rFonts w:ascii="Cambria" w:hAnsi="Cambria"/>
        </w:rPr>
        <w:t>:00</w:t>
      </w:r>
      <w:r w:rsidRPr="00FD301B">
        <w:rPr>
          <w:rFonts w:ascii="Cambria" w:hAnsi="Cambria"/>
        </w:rPr>
        <w:t>;</w:t>
      </w:r>
    </w:p>
    <w:p w14:paraId="463199DD" w14:textId="60CA138D" w:rsidR="003C5905" w:rsidRPr="00FD301B" w:rsidRDefault="003C5905" w:rsidP="003C5905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ambria" w:hAnsi="Cambria"/>
        </w:rPr>
      </w:pPr>
      <w:r w:rsidRPr="00FD301B">
        <w:rPr>
          <w:rFonts w:ascii="Cambria" w:hAnsi="Cambria"/>
        </w:rPr>
        <w:t xml:space="preserve">termin otwarcia ofert – zmiana rozdziału XIII pkt 2 SIWZ. Termin otwarcia ofert zostaje wyznaczony na dzień </w:t>
      </w:r>
      <w:r w:rsidR="006431A0">
        <w:rPr>
          <w:rFonts w:ascii="Cambria" w:hAnsi="Cambria"/>
        </w:rPr>
        <w:t>08 listopada</w:t>
      </w:r>
      <w:r w:rsidRPr="00FD301B">
        <w:rPr>
          <w:rFonts w:ascii="Cambria" w:hAnsi="Cambria"/>
        </w:rPr>
        <w:t xml:space="preserve"> 201</w:t>
      </w:r>
      <w:r>
        <w:rPr>
          <w:rFonts w:ascii="Cambria" w:hAnsi="Cambria"/>
        </w:rPr>
        <w:t>8</w:t>
      </w:r>
      <w:r w:rsidRPr="00FD301B">
        <w:rPr>
          <w:rFonts w:ascii="Cambria" w:hAnsi="Cambria"/>
        </w:rPr>
        <w:t xml:space="preserve"> r. godz. 09</w:t>
      </w:r>
      <w:r>
        <w:rPr>
          <w:rFonts w:ascii="Cambria" w:hAnsi="Cambria"/>
        </w:rPr>
        <w:t>:</w:t>
      </w:r>
      <w:r w:rsidR="006431A0">
        <w:rPr>
          <w:rFonts w:ascii="Cambria" w:hAnsi="Cambria"/>
        </w:rPr>
        <w:t>30</w:t>
      </w:r>
      <w:r w:rsidRPr="00FD301B">
        <w:rPr>
          <w:rFonts w:ascii="Cambria" w:hAnsi="Cambria"/>
        </w:rPr>
        <w:t>;</w:t>
      </w:r>
    </w:p>
    <w:p w14:paraId="77E881BB" w14:textId="77777777" w:rsidR="003C5905" w:rsidRPr="00FD301B" w:rsidRDefault="003C5905" w:rsidP="003C5905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ambria" w:hAnsi="Cambria"/>
        </w:rPr>
      </w:pPr>
      <w:r w:rsidRPr="00FD301B">
        <w:rPr>
          <w:rFonts w:ascii="Cambria" w:hAnsi="Cambria"/>
        </w:rPr>
        <w:t>oznakowanie koperty – zmiana rozdziału XII pkt 17 SIWZ. Koperta powinna być oznakowana następującym tekstem:</w:t>
      </w:r>
    </w:p>
    <w:p w14:paraId="12072E78" w14:textId="77777777" w:rsidR="003B7C30" w:rsidRPr="005A043E" w:rsidRDefault="003B7C30" w:rsidP="003B7C30">
      <w:pPr>
        <w:pStyle w:val="Akapitzlist"/>
        <w:tabs>
          <w:tab w:val="left" w:pos="0"/>
        </w:tabs>
        <w:spacing w:after="0" w:line="360" w:lineRule="auto"/>
        <w:jc w:val="center"/>
        <w:rPr>
          <w:rFonts w:ascii="Cambria" w:hAnsi="Cambria"/>
          <w:b/>
          <w:color w:val="000000"/>
        </w:rPr>
      </w:pPr>
      <w:r w:rsidRPr="005A043E">
        <w:rPr>
          <w:rFonts w:ascii="Cambria" w:hAnsi="Cambria"/>
          <w:b/>
          <w:color w:val="000000"/>
        </w:rPr>
        <w:t>OFERTA W POSTĘPOWANIU NA</w:t>
      </w:r>
    </w:p>
    <w:p w14:paraId="388E66F2" w14:textId="7ABEA75B" w:rsidR="003B7C30" w:rsidRPr="0006305E" w:rsidRDefault="003B7C30" w:rsidP="003B7C30">
      <w:pPr>
        <w:pStyle w:val="Akapitzlist"/>
        <w:tabs>
          <w:tab w:val="left" w:pos="360"/>
        </w:tabs>
        <w:spacing w:after="0" w:line="360" w:lineRule="auto"/>
        <w:jc w:val="center"/>
        <w:rPr>
          <w:rFonts w:ascii="Cambria" w:hAnsi="Cambria"/>
          <w:b/>
          <w:highlight w:val="yellow"/>
        </w:rPr>
      </w:pPr>
      <w:r w:rsidRPr="00FA05A3">
        <w:rPr>
          <w:rFonts w:ascii="Cambria" w:hAnsi="Cambria"/>
          <w:b/>
        </w:rPr>
        <w:t>„</w:t>
      </w:r>
      <w:r w:rsidRPr="002F14DD">
        <w:rPr>
          <w:rFonts w:ascii="Cambria" w:hAnsi="Cambria"/>
          <w:b/>
        </w:rPr>
        <w:t>Zakup i dostawa pomocy dydaktycznych i narzędzi TIK do nauki programowania w ramach realizacji projektu “Nowoczesne technologie w aktywnej szkole” realizowanego w szkołach i placówkach oświatowych gminy Piekoszów</w:t>
      </w:r>
      <w:r>
        <w:rPr>
          <w:rFonts w:ascii="Cambria" w:hAnsi="Cambria"/>
          <w:b/>
        </w:rPr>
        <w:t>” – zadanie nr ……………..</w:t>
      </w:r>
    </w:p>
    <w:p w14:paraId="4A1011FA" w14:textId="77777777" w:rsidR="003B7C30" w:rsidRPr="00842B60" w:rsidRDefault="003B7C30" w:rsidP="003B7C30">
      <w:pPr>
        <w:pStyle w:val="Akapitzlist"/>
        <w:tabs>
          <w:tab w:val="left" w:pos="360"/>
        </w:tabs>
        <w:spacing w:after="0" w:line="360" w:lineRule="auto"/>
        <w:jc w:val="center"/>
        <w:rPr>
          <w:rFonts w:ascii="Cambria" w:hAnsi="Cambria"/>
          <w:b/>
          <w:color w:val="000000"/>
        </w:rPr>
      </w:pPr>
      <w:r w:rsidRPr="00842B60">
        <w:rPr>
          <w:rFonts w:ascii="Cambria" w:hAnsi="Cambria"/>
          <w:b/>
          <w:color w:val="000000"/>
        </w:rPr>
        <w:t xml:space="preserve">nr postępowania </w:t>
      </w:r>
      <w:r w:rsidRPr="003B7C30">
        <w:rPr>
          <w:rFonts w:ascii="Cambria" w:hAnsi="Cambria"/>
          <w:b/>
          <w:color w:val="000000"/>
          <w:shd w:val="clear" w:color="auto" w:fill="FFFFFF"/>
        </w:rPr>
        <w:t>EOP.271.6.2018</w:t>
      </w:r>
    </w:p>
    <w:p w14:paraId="658E8945" w14:textId="304FB58B" w:rsidR="003B7C30" w:rsidRDefault="003B7C30" w:rsidP="003B7C30">
      <w:pPr>
        <w:pStyle w:val="Akapitzlist"/>
        <w:tabs>
          <w:tab w:val="left" w:pos="360"/>
        </w:tabs>
        <w:spacing w:after="0" w:line="360" w:lineRule="auto"/>
        <w:jc w:val="center"/>
        <w:rPr>
          <w:rFonts w:ascii="Cambria" w:hAnsi="Cambria"/>
          <w:b/>
          <w:color w:val="000000"/>
        </w:rPr>
      </w:pPr>
      <w:r w:rsidRPr="0042074A">
        <w:rPr>
          <w:rFonts w:ascii="Cambria" w:hAnsi="Cambria"/>
          <w:b/>
          <w:color w:val="000000"/>
        </w:rPr>
        <w:t xml:space="preserve">NIE OTWIERAĆ PRZED TERMINEM: </w:t>
      </w:r>
      <w:r w:rsidR="006431A0">
        <w:rPr>
          <w:rFonts w:ascii="Cambria" w:hAnsi="Cambria"/>
          <w:b/>
          <w:color w:val="000000"/>
        </w:rPr>
        <w:t>08 listopada 2018 r.</w:t>
      </w:r>
      <w:r w:rsidRPr="0042074A">
        <w:rPr>
          <w:rFonts w:ascii="Cambria" w:hAnsi="Cambria"/>
          <w:b/>
          <w:color w:val="000000"/>
        </w:rPr>
        <w:t xml:space="preserve"> godz. 09</w:t>
      </w:r>
      <w:r>
        <w:rPr>
          <w:rFonts w:ascii="Cambria" w:hAnsi="Cambria"/>
          <w:b/>
          <w:color w:val="000000"/>
        </w:rPr>
        <w:t>:</w:t>
      </w:r>
      <w:r w:rsidR="006431A0">
        <w:rPr>
          <w:rFonts w:ascii="Cambria" w:hAnsi="Cambria"/>
          <w:b/>
          <w:color w:val="000000"/>
        </w:rPr>
        <w:t>30</w:t>
      </w:r>
    </w:p>
    <w:p w14:paraId="3CEB0242" w14:textId="77777777" w:rsidR="003C5905" w:rsidRPr="00FD301B" w:rsidRDefault="003C5905" w:rsidP="003C5905">
      <w:pPr>
        <w:pStyle w:val="Akapitzlist"/>
        <w:spacing w:after="0" w:line="360" w:lineRule="auto"/>
        <w:ind w:left="284"/>
        <w:jc w:val="both"/>
        <w:rPr>
          <w:rFonts w:ascii="Cambria" w:hAnsi="Cambria"/>
        </w:rPr>
      </w:pPr>
    </w:p>
    <w:p w14:paraId="0D780AC9" w14:textId="396E9119" w:rsidR="003C5905" w:rsidRPr="003C5905" w:rsidRDefault="003C5905" w:rsidP="003C5905">
      <w:pPr>
        <w:pStyle w:val="Akapitzlist"/>
        <w:numPr>
          <w:ilvl w:val="0"/>
          <w:numId w:val="1"/>
        </w:numPr>
        <w:spacing w:after="0" w:line="360" w:lineRule="auto"/>
        <w:ind w:left="0" w:hanging="567"/>
        <w:jc w:val="both"/>
        <w:rPr>
          <w:rFonts w:ascii="Cambria" w:hAnsi="Cambria"/>
        </w:rPr>
      </w:pPr>
      <w:r w:rsidRPr="003C5905">
        <w:rPr>
          <w:rFonts w:ascii="Cambria" w:hAnsi="Cambria"/>
        </w:rPr>
        <w:t xml:space="preserve">Zamawiający informuje, iż wszelkie dokonane powyżej zmiany </w:t>
      </w:r>
      <w:r>
        <w:rPr>
          <w:rFonts w:ascii="Cambria" w:hAnsi="Cambria"/>
        </w:rPr>
        <w:t xml:space="preserve">i wyjaśnienia </w:t>
      </w:r>
      <w:r w:rsidRPr="003C5905">
        <w:rPr>
          <w:rFonts w:ascii="Cambria" w:hAnsi="Cambria"/>
        </w:rPr>
        <w:t>SIWZ stają się integralną częścią SIWZ. Pozostałe postanowienia SIWZ pozostają bez zmian.</w:t>
      </w:r>
    </w:p>
    <w:p w14:paraId="00BDD3EE" w14:textId="3894AA11" w:rsidR="003C5905" w:rsidRPr="00B20633" w:rsidRDefault="003C5905" w:rsidP="003C5905">
      <w:pPr>
        <w:pStyle w:val="Akapitzlist"/>
        <w:spacing w:after="0" w:line="360" w:lineRule="auto"/>
        <w:ind w:left="0"/>
        <w:rPr>
          <w:rFonts w:ascii="Cambria" w:hAnsi="Cambria"/>
        </w:rPr>
      </w:pPr>
    </w:p>
    <w:p w14:paraId="0FDE072A" w14:textId="77777777" w:rsidR="00566C43" w:rsidRPr="00E74DE7" w:rsidRDefault="00566C43" w:rsidP="009423A3">
      <w:pPr>
        <w:spacing w:after="0"/>
        <w:rPr>
          <w:rFonts w:ascii="Cambria" w:hAnsi="Cambria"/>
          <w:b/>
          <w:u w:val="single"/>
        </w:rPr>
      </w:pPr>
    </w:p>
    <w:sectPr w:rsidR="00566C43" w:rsidRPr="00E74DE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D8DE2" w14:textId="77777777" w:rsidR="00003EBE" w:rsidRDefault="00003EBE" w:rsidP="00B70B07">
      <w:pPr>
        <w:spacing w:after="0" w:line="240" w:lineRule="auto"/>
      </w:pPr>
      <w:r>
        <w:separator/>
      </w:r>
    </w:p>
  </w:endnote>
  <w:endnote w:type="continuationSeparator" w:id="0">
    <w:p w14:paraId="6E75F5AB" w14:textId="77777777" w:rsidR="00003EBE" w:rsidRDefault="00003EBE" w:rsidP="00B70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A4EB0" w14:textId="77777777" w:rsidR="00003EBE" w:rsidRDefault="00003EBE" w:rsidP="00B70B07">
      <w:pPr>
        <w:spacing w:after="0" w:line="240" w:lineRule="auto"/>
      </w:pPr>
      <w:r>
        <w:separator/>
      </w:r>
    </w:p>
  </w:footnote>
  <w:footnote w:type="continuationSeparator" w:id="0">
    <w:p w14:paraId="7F986427" w14:textId="77777777" w:rsidR="00003EBE" w:rsidRDefault="00003EBE" w:rsidP="00B70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Ind w:w="-1" w:type="dxa"/>
      <w:tblLook w:val="00A0" w:firstRow="1" w:lastRow="0" w:firstColumn="1" w:lastColumn="0" w:noHBand="0" w:noVBand="0"/>
    </w:tblPr>
    <w:tblGrid>
      <w:gridCol w:w="1843"/>
      <w:gridCol w:w="2693"/>
      <w:gridCol w:w="2058"/>
      <w:gridCol w:w="2478"/>
    </w:tblGrid>
    <w:tr w:rsidR="00B70B07" w14:paraId="3F8DAA50" w14:textId="77777777" w:rsidTr="009767FB">
      <w:tc>
        <w:tcPr>
          <w:tcW w:w="184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421110FB" w14:textId="77777777" w:rsidR="00B70B07" w:rsidRDefault="00B70B07" w:rsidP="00B70B07">
          <w:pPr>
            <w:pStyle w:val="Nagwek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38CB94EE" wp14:editId="751D4E71">
                <wp:extent cx="1028700" cy="438150"/>
                <wp:effectExtent l="0" t="0" r="0" b="0"/>
                <wp:docPr id="40" name="Obraz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23C55722" w14:textId="77777777" w:rsidR="00B70B07" w:rsidRDefault="00B70B07" w:rsidP="00B70B07">
          <w:pPr>
            <w:pStyle w:val="Nagwek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0057390B" wp14:editId="2D34155E">
                <wp:extent cx="1409700" cy="438150"/>
                <wp:effectExtent l="0" t="0" r="0" b="0"/>
                <wp:docPr id="36" name="Obraz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64AC870B" w14:textId="77777777" w:rsidR="00B70B07" w:rsidRDefault="00B70B07" w:rsidP="00B70B07">
          <w:pPr>
            <w:pStyle w:val="Nagwek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42247DBC" wp14:editId="0CF85B35">
                <wp:extent cx="962025" cy="438150"/>
                <wp:effectExtent l="0" t="0" r="9525" b="0"/>
                <wp:docPr id="35" name="Obraz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49C5AD14" w14:textId="77777777" w:rsidR="00B70B07" w:rsidRDefault="00B70B07" w:rsidP="00B70B07">
          <w:pPr>
            <w:pStyle w:val="Nagwek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2ECFC5CA" wp14:editId="73E39F6F">
                <wp:extent cx="1476375" cy="466725"/>
                <wp:effectExtent l="0" t="0" r="9525" b="9525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092E704" w14:textId="77777777" w:rsidR="00B70B07" w:rsidRDefault="00B70B07" w:rsidP="00B70B07">
    <w:pPr>
      <w:pStyle w:val="Nagwek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24713"/>
    <w:multiLevelType w:val="hybridMultilevel"/>
    <w:tmpl w:val="A948A522"/>
    <w:lvl w:ilvl="0" w:tplc="F96E9F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7792B"/>
    <w:multiLevelType w:val="hybridMultilevel"/>
    <w:tmpl w:val="53425C72"/>
    <w:lvl w:ilvl="0" w:tplc="1452D6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8391A"/>
    <w:multiLevelType w:val="hybridMultilevel"/>
    <w:tmpl w:val="41A48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957B0"/>
    <w:multiLevelType w:val="hybridMultilevel"/>
    <w:tmpl w:val="B1DE3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44A64"/>
    <w:multiLevelType w:val="hybridMultilevel"/>
    <w:tmpl w:val="8D64C416"/>
    <w:lvl w:ilvl="0" w:tplc="19CE73C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34895"/>
    <w:multiLevelType w:val="hybridMultilevel"/>
    <w:tmpl w:val="1A08F416"/>
    <w:lvl w:ilvl="0" w:tplc="7FA2D7B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ED4AF6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b/>
      </w:rPr>
    </w:lvl>
    <w:lvl w:ilvl="4" w:tplc="F84E5330">
      <w:start w:val="2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A72840A4">
      <w:start w:val="1"/>
      <w:numFmt w:val="lowerLetter"/>
      <w:lvlText w:val="%6)"/>
      <w:lvlJc w:val="left"/>
      <w:pPr>
        <w:ind w:left="4500" w:hanging="360"/>
      </w:pPr>
      <w:rPr>
        <w:rFonts w:cs="Tahoma" w:hint="default"/>
        <w:b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247A17"/>
    <w:multiLevelType w:val="hybridMultilevel"/>
    <w:tmpl w:val="B1DE3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2A"/>
    <w:rsid w:val="00003EBE"/>
    <w:rsid w:val="000D7B7C"/>
    <w:rsid w:val="00113131"/>
    <w:rsid w:val="001738FC"/>
    <w:rsid w:val="003A3592"/>
    <w:rsid w:val="003B65A3"/>
    <w:rsid w:val="003B7C30"/>
    <w:rsid w:val="003C5905"/>
    <w:rsid w:val="003D5F02"/>
    <w:rsid w:val="00566C43"/>
    <w:rsid w:val="00573C58"/>
    <w:rsid w:val="006431A0"/>
    <w:rsid w:val="00724F00"/>
    <w:rsid w:val="00885610"/>
    <w:rsid w:val="00890608"/>
    <w:rsid w:val="009423A3"/>
    <w:rsid w:val="00B20633"/>
    <w:rsid w:val="00B70B07"/>
    <w:rsid w:val="00BF7D81"/>
    <w:rsid w:val="00D05E2A"/>
    <w:rsid w:val="00DB2F5F"/>
    <w:rsid w:val="00E7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4B07C"/>
  <w15:chartTrackingRefBased/>
  <w15:docId w15:val="{9B4C4E25-62D7-4A1C-B12D-D35BBF52F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74DE7"/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E74DE7"/>
    <w:rPr>
      <w:rFonts w:cs="Times New Roman"/>
      <w:color w:val="0000FF"/>
      <w:u w:val="single"/>
    </w:rPr>
  </w:style>
  <w:style w:type="paragraph" w:customStyle="1" w:styleId="Tekstpodstawowy21">
    <w:name w:val="Tekst podstawowy 21"/>
    <w:basedOn w:val="Normalny"/>
    <w:rsid w:val="00E74DE7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423A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0D7B7C"/>
    <w:rPr>
      <w:color w:val="605E5C"/>
      <w:shd w:val="clear" w:color="auto" w:fill="E1DFDD"/>
    </w:rPr>
  </w:style>
  <w:style w:type="paragraph" w:customStyle="1" w:styleId="gwpcdd8ac50msolistparagraph">
    <w:name w:val="gwpcdd8ac50_msolistparagraph"/>
    <w:basedOn w:val="Normalny"/>
    <w:rsid w:val="008856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wpcdd8ac50msonormal">
    <w:name w:val="gwpcdd8ac50_msonormal"/>
    <w:basedOn w:val="Normalny"/>
    <w:rsid w:val="008856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extbody">
    <w:name w:val="Text body"/>
    <w:basedOn w:val="Normalny"/>
    <w:qFormat/>
    <w:rsid w:val="003D5F02"/>
    <w:pPr>
      <w:suppressAutoHyphens/>
      <w:spacing w:after="120" w:line="240" w:lineRule="auto"/>
      <w:textAlignment w:val="baseline"/>
    </w:pPr>
    <w:rPr>
      <w:rFonts w:ascii="Arial" w:eastAsia="Times New Roman" w:hAnsi="Arial"/>
      <w:color w:val="000000" w:themeColor="text1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70B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0B07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0B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0B07"/>
    <w:rPr>
      <w:rFonts w:eastAsiaTheme="minorEastAsia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ubenchmark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p.piekoszow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1480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Kozubek</dc:creator>
  <cp:keywords/>
  <dc:description/>
  <cp:lastModifiedBy>Robert Kozubek</cp:lastModifiedBy>
  <cp:revision>4</cp:revision>
  <dcterms:created xsi:type="dcterms:W3CDTF">2018-11-05T12:27:00Z</dcterms:created>
  <dcterms:modified xsi:type="dcterms:W3CDTF">2018-11-06T10:23:00Z</dcterms:modified>
</cp:coreProperties>
</file>