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70089" w14:textId="1DA1E2B4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bookmarkStart w:id="0" w:name="_Hlk528758457"/>
      <w:bookmarkEnd w:id="0"/>
      <w:r w:rsidRPr="00E74DE7">
        <w:rPr>
          <w:rFonts w:ascii="Cambria" w:hAnsi="Cambria"/>
        </w:rPr>
        <w:t>Znak sprawy:</w:t>
      </w:r>
      <w:r w:rsidRPr="00E74DE7">
        <w:t xml:space="preserve"> </w:t>
      </w:r>
      <w:r w:rsidR="00DB2F5F">
        <w:rPr>
          <w:rFonts w:ascii="Cambria" w:hAnsi="Cambria" w:cs="Helvetica"/>
          <w:color w:val="000000"/>
          <w:shd w:val="clear" w:color="auto" w:fill="FFFFFF"/>
        </w:rPr>
        <w:t>EOP.271.6.2018</w:t>
      </w:r>
      <w:r w:rsidRPr="00E74DE7">
        <w:rPr>
          <w:rFonts w:ascii="Cambria" w:hAnsi="Cambria"/>
        </w:rPr>
        <w:tab/>
      </w:r>
      <w:r w:rsidRPr="00E74DE7">
        <w:rPr>
          <w:rFonts w:ascii="Cambria" w:hAnsi="Cambria"/>
        </w:rPr>
        <w:tab/>
      </w:r>
      <w:r w:rsidRPr="00E74DE7">
        <w:rPr>
          <w:rFonts w:ascii="Cambria" w:hAnsi="Cambria"/>
        </w:rPr>
        <w:tab/>
      </w:r>
      <w:r w:rsidRPr="00E74DE7">
        <w:rPr>
          <w:rFonts w:ascii="Cambria" w:hAnsi="Cambria"/>
        </w:rPr>
        <w:tab/>
        <w:t xml:space="preserve">Piekoszów, dnia </w:t>
      </w:r>
      <w:r w:rsidR="003A3592">
        <w:rPr>
          <w:rFonts w:ascii="Cambria" w:hAnsi="Cambria"/>
        </w:rPr>
        <w:t xml:space="preserve">02 </w:t>
      </w:r>
      <w:r w:rsidR="00724F00">
        <w:rPr>
          <w:rFonts w:ascii="Cambria" w:hAnsi="Cambria"/>
        </w:rPr>
        <w:t>listopada 2018 r.</w:t>
      </w:r>
    </w:p>
    <w:p w14:paraId="7A9A0D3A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  <w:b/>
        </w:rPr>
      </w:pPr>
    </w:p>
    <w:p w14:paraId="788A1188" w14:textId="6F8FCC35" w:rsidR="00E74DE7" w:rsidRPr="00E74DE7" w:rsidRDefault="00E74DE7" w:rsidP="00E74DE7">
      <w:pPr>
        <w:spacing w:after="0" w:line="360" w:lineRule="auto"/>
        <w:jc w:val="both"/>
        <w:rPr>
          <w:rFonts w:ascii="Cambria" w:hAnsi="Cambria"/>
          <w:b/>
        </w:rPr>
      </w:pPr>
      <w:r w:rsidRPr="00E74DE7">
        <w:rPr>
          <w:rFonts w:ascii="Cambria" w:hAnsi="Cambria"/>
          <w:b/>
        </w:rPr>
        <w:t>Zamawiający:</w:t>
      </w:r>
    </w:p>
    <w:p w14:paraId="63CF858A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 xml:space="preserve">Gmina Piekoszów </w:t>
      </w:r>
    </w:p>
    <w:p w14:paraId="2B42F825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>ul. Częstochowska 66a</w:t>
      </w:r>
    </w:p>
    <w:p w14:paraId="43366454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>26-065 Piekoszów</w:t>
      </w:r>
    </w:p>
    <w:p w14:paraId="18B3CFE5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>NIP: 9591478926, REGON: 291010599</w:t>
      </w:r>
    </w:p>
    <w:p w14:paraId="453B54D0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>Tel. 41 300 44 00</w:t>
      </w:r>
    </w:p>
    <w:p w14:paraId="10319A7D" w14:textId="314F1BF0" w:rsidR="00E74DE7" w:rsidRPr="00E74DE7" w:rsidRDefault="00C24E3D" w:rsidP="00E74DE7">
      <w:pPr>
        <w:spacing w:after="0" w:line="360" w:lineRule="auto"/>
        <w:jc w:val="both"/>
        <w:rPr>
          <w:rStyle w:val="Hipercze"/>
          <w:rFonts w:ascii="Cambria" w:hAnsi="Cambria"/>
        </w:rPr>
      </w:pPr>
      <w:hyperlink r:id="rId5" w:history="1">
        <w:r w:rsidR="00E74DE7" w:rsidRPr="00E74DE7">
          <w:rPr>
            <w:rStyle w:val="Hipercze"/>
            <w:rFonts w:ascii="Cambria" w:hAnsi="Cambria"/>
          </w:rPr>
          <w:t>www.bip.piekoszow.pl</w:t>
        </w:r>
      </w:hyperlink>
    </w:p>
    <w:p w14:paraId="5A00689A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</w:p>
    <w:p w14:paraId="5CB9C8D1" w14:textId="14CD2C04" w:rsidR="00E74DE7" w:rsidRDefault="00E74DE7" w:rsidP="00E74DE7">
      <w:pPr>
        <w:spacing w:after="0" w:line="360" w:lineRule="auto"/>
        <w:jc w:val="center"/>
        <w:rPr>
          <w:rFonts w:ascii="Cambria" w:hAnsi="Cambria"/>
          <w:b/>
        </w:rPr>
      </w:pPr>
      <w:r w:rsidRPr="00E74DE7">
        <w:rPr>
          <w:rFonts w:ascii="Cambria" w:hAnsi="Cambria"/>
          <w:b/>
        </w:rPr>
        <w:t>WYJAŚNIENIA TREŚCI SPECYFIKACJI ISTOTNYCH WARUNKÓW ZAMÓWIENIA</w:t>
      </w:r>
    </w:p>
    <w:p w14:paraId="51A548E1" w14:textId="19577991" w:rsidR="009423A3" w:rsidRPr="00E74DE7" w:rsidRDefault="009423A3" w:rsidP="00E74DE7">
      <w:pPr>
        <w:spacing w:after="0"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ORAZ ZMINA SIWZ</w:t>
      </w:r>
    </w:p>
    <w:p w14:paraId="5E59D0D7" w14:textId="77777777" w:rsidR="00E74DE7" w:rsidRPr="00E74DE7" w:rsidRDefault="00E74DE7" w:rsidP="00E74DE7">
      <w:pPr>
        <w:spacing w:after="0" w:line="360" w:lineRule="auto"/>
        <w:jc w:val="center"/>
        <w:rPr>
          <w:rFonts w:ascii="Cambria" w:hAnsi="Cambria"/>
          <w:b/>
        </w:rPr>
      </w:pPr>
      <w:r w:rsidRPr="00E74DE7">
        <w:rPr>
          <w:rFonts w:ascii="Cambria" w:hAnsi="Cambria"/>
          <w:b/>
        </w:rPr>
        <w:t xml:space="preserve">w postępowaniu o udzielenie zamówienia publicznego prowadzonym </w:t>
      </w:r>
    </w:p>
    <w:p w14:paraId="36ADBCEB" w14:textId="77777777" w:rsidR="00E74DE7" w:rsidRPr="00E74DE7" w:rsidRDefault="00E74DE7" w:rsidP="00E74DE7">
      <w:pPr>
        <w:spacing w:after="0" w:line="360" w:lineRule="auto"/>
        <w:jc w:val="center"/>
        <w:rPr>
          <w:rFonts w:ascii="Cambria" w:hAnsi="Cambria"/>
        </w:rPr>
      </w:pPr>
      <w:r w:rsidRPr="00E74DE7">
        <w:rPr>
          <w:rFonts w:ascii="Cambria" w:hAnsi="Cambria"/>
          <w:b/>
        </w:rPr>
        <w:t>w trybie przetargu nieograniczonego na:</w:t>
      </w:r>
    </w:p>
    <w:p w14:paraId="6BF69966" w14:textId="77777777" w:rsidR="00DB2F5F" w:rsidRPr="00DB2F5F" w:rsidRDefault="00DB2F5F" w:rsidP="00DB2F5F">
      <w:pPr>
        <w:spacing w:after="0" w:line="360" w:lineRule="auto"/>
        <w:jc w:val="center"/>
        <w:rPr>
          <w:rFonts w:ascii="Cambria" w:hAnsi="Cambria"/>
          <w:b/>
        </w:rPr>
      </w:pPr>
      <w:r w:rsidRPr="00DB2F5F">
        <w:rPr>
          <w:rFonts w:ascii="Cambria" w:hAnsi="Cambria"/>
          <w:b/>
        </w:rPr>
        <w:t>„Zakup i dostawa pomocy dydaktycznych i narzędzi TIK do nauki programowania w ramach realizacji projektu “Nowoczesne technologie w aktywnej szkole” realizowanego w szkołach i placówkach oświatowych gminy Piekoszów”</w:t>
      </w:r>
    </w:p>
    <w:p w14:paraId="54AA6EC0" w14:textId="77777777" w:rsidR="00E74DE7" w:rsidRPr="00E74DE7" w:rsidRDefault="00E74DE7" w:rsidP="00E74DE7">
      <w:pPr>
        <w:spacing w:after="0" w:line="360" w:lineRule="auto"/>
        <w:jc w:val="center"/>
        <w:rPr>
          <w:rFonts w:ascii="Cambria" w:hAnsi="Cambria"/>
          <w:b/>
        </w:rPr>
      </w:pPr>
    </w:p>
    <w:p w14:paraId="03DD3E54" w14:textId="4329827D" w:rsidR="00E74DE7" w:rsidRPr="009423A3" w:rsidRDefault="00E74DE7" w:rsidP="009423A3">
      <w:pPr>
        <w:pStyle w:val="Akapitzlist"/>
        <w:numPr>
          <w:ilvl w:val="0"/>
          <w:numId w:val="1"/>
        </w:numPr>
        <w:spacing w:after="0" w:line="360" w:lineRule="auto"/>
        <w:ind w:left="0" w:hanging="567"/>
        <w:jc w:val="both"/>
        <w:rPr>
          <w:rFonts w:ascii="Cambria" w:hAnsi="Cambria"/>
        </w:rPr>
      </w:pPr>
      <w:r w:rsidRPr="009423A3">
        <w:rPr>
          <w:rFonts w:ascii="Cambria" w:hAnsi="Cambria"/>
        </w:rPr>
        <w:t>Zamawiający – Gmina Piekoszów, na podstawie art. 38 ust. 1a w zw. z art. 38 ust. 2 ustawy z dnia 29 stycznia 2004 r. - Prawo zamówień publicznych (</w:t>
      </w:r>
      <w:proofErr w:type="spellStart"/>
      <w:r w:rsidRPr="009423A3">
        <w:rPr>
          <w:rFonts w:ascii="Cambria" w:hAnsi="Cambria"/>
        </w:rPr>
        <w:t>t.j</w:t>
      </w:r>
      <w:proofErr w:type="spellEnd"/>
      <w:r w:rsidRPr="009423A3">
        <w:rPr>
          <w:rFonts w:ascii="Cambria" w:hAnsi="Cambria"/>
        </w:rPr>
        <w:t>. Dz. U. z 2017 r. poz. 1579) (dalej jako „ustawa - PZP”), przekazuje treść zapytania do treści SIWZ wraz z wyjaśnieniami:</w:t>
      </w:r>
    </w:p>
    <w:p w14:paraId="59ACC01B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</w:p>
    <w:p w14:paraId="5352B05D" w14:textId="51C44214" w:rsidR="00E74DE7" w:rsidRDefault="00E74DE7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E74DE7">
        <w:rPr>
          <w:rFonts w:ascii="Cambria" w:hAnsi="Cambria"/>
          <w:b/>
          <w:u w:val="single"/>
        </w:rPr>
        <w:t>Pytanie</w:t>
      </w:r>
      <w:r w:rsidR="009423A3">
        <w:rPr>
          <w:rFonts w:ascii="Cambria" w:hAnsi="Cambria"/>
          <w:b/>
          <w:u w:val="single"/>
        </w:rPr>
        <w:t xml:space="preserve"> nr 1</w:t>
      </w:r>
      <w:r w:rsidRPr="00E74DE7">
        <w:rPr>
          <w:rFonts w:ascii="Cambria" w:hAnsi="Cambria"/>
          <w:b/>
          <w:u w:val="single"/>
        </w:rPr>
        <w:t>:</w:t>
      </w:r>
    </w:p>
    <w:p w14:paraId="7127E23D" w14:textId="71315698" w:rsidR="00DB2F5F" w:rsidRDefault="00DB2F5F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9DEB6D8" w14:textId="1E1E54D8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0FBF1B21" wp14:editId="0CA9AF93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760720" cy="36766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ytanie nr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25B83" w14:textId="04DCE651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2E40F42D" w14:textId="73A98C12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1572EEB" w14:textId="08A0C779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B112C6D" w14:textId="7CE1FF4D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50C2589" w14:textId="3E08B649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F45ED3A" w14:textId="68AABAAF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8C8CC13" w14:textId="4A49E272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F811ED6" w14:textId="6788AF0A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1AFEE6D" w14:textId="555A6C44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8F84E0A" w14:textId="38D69E3D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C816460" w14:textId="2AF48507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1A02255" w14:textId="4AB35FE8" w:rsidR="003B7C30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6BF7C6DE" wp14:editId="2E28AF3C">
            <wp:simplePos x="0" y="0"/>
            <wp:positionH relativeFrom="column">
              <wp:posOffset>-144145</wp:posOffset>
            </wp:positionH>
            <wp:positionV relativeFrom="paragraph">
              <wp:posOffset>8255</wp:posOffset>
            </wp:positionV>
            <wp:extent cx="5760720" cy="4776470"/>
            <wp:effectExtent l="0" t="0" r="0" b="508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ytanie nr 1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8D564" w14:textId="1BB7B6BA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2C6FEF4" w14:textId="24FA8369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F97420F" w14:textId="28CE014F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214EE99" w14:textId="622F4A52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7B83B62" w14:textId="21CB02A2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430C723" w14:textId="7EC4B122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2E9F962" w14:textId="45110423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8D87CE5" w14:textId="3E619E71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4154B37" w14:textId="6FF36FFE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91C5C95" w14:textId="41E8187C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B4A8B98" w14:textId="05DA1439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A469332" w14:textId="20899964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9CE5BF5" w14:textId="08919B6F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84478D5" w14:textId="15DC5248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04D51E6" w14:textId="2D9E1E6B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FF11016" w14:textId="77777777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657278C" w14:textId="0DFD5505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2D83919" w14:textId="64641B2C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2A72D449" w14:textId="4BC8C6C7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17437D1" w14:textId="7B1E4E2F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08BBCC2" w14:textId="5E8F0883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Odpowiedź:</w:t>
      </w:r>
    </w:p>
    <w:p w14:paraId="30466C0C" w14:textId="18ABD5C3" w:rsidR="00890608" w:rsidRDefault="00890608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B8B1507" w14:textId="74554CD2" w:rsidR="00890608" w:rsidRPr="00890608" w:rsidRDefault="00890608" w:rsidP="00890608">
      <w:pPr>
        <w:spacing w:after="0" w:line="360" w:lineRule="auto"/>
        <w:jc w:val="both"/>
        <w:rPr>
          <w:rFonts w:ascii="Cambria" w:eastAsia="Times New Roman" w:hAnsi="Cambria"/>
        </w:rPr>
      </w:pPr>
      <w:r w:rsidRPr="00890608">
        <w:rPr>
          <w:rFonts w:ascii="Cambria" w:eastAsia="Times New Roman" w:hAnsi="Cambria"/>
        </w:rPr>
        <w:t xml:space="preserve">W odpowiedzi na pytanie </w:t>
      </w:r>
      <w:r>
        <w:rPr>
          <w:rFonts w:ascii="Cambria" w:eastAsia="Times New Roman" w:hAnsi="Cambria"/>
        </w:rPr>
        <w:t xml:space="preserve">nr </w:t>
      </w:r>
      <w:r w:rsidRPr="00890608">
        <w:rPr>
          <w:rFonts w:ascii="Cambria" w:eastAsia="Times New Roman" w:hAnsi="Cambria"/>
        </w:rPr>
        <w:t>1 Zamawiający uszczegóławia opis monitora, oczekując dostawy sprzętu o parametrach niepogorszonych.</w:t>
      </w:r>
      <w:r w:rsidR="001738FC">
        <w:rPr>
          <w:rFonts w:ascii="Cambria" w:eastAsia="Times New Roman" w:hAnsi="Cambria"/>
        </w:rPr>
        <w:t xml:space="preserve"> </w:t>
      </w:r>
      <w:r w:rsidRPr="00890608">
        <w:rPr>
          <w:rFonts w:ascii="Cambria" w:eastAsia="Times New Roman" w:hAnsi="Cambria"/>
        </w:rPr>
        <w:t>W przypadku oprogramowania Zamawiający oczekuje funkcjonalności niepogorszonych, minimum takich jak opisane, niezbędnych do efektywnego prowadzenia zajęć lekcyjnych</w:t>
      </w:r>
      <w:r w:rsidR="001738FC">
        <w:rPr>
          <w:rFonts w:ascii="Cambria" w:eastAsia="Times New Roman" w:hAnsi="Cambria"/>
        </w:rPr>
        <w:t>.</w:t>
      </w:r>
    </w:p>
    <w:p w14:paraId="61B270D4" w14:textId="77777777" w:rsidR="00890608" w:rsidRPr="00890608" w:rsidRDefault="00890608" w:rsidP="00890608">
      <w:pPr>
        <w:spacing w:after="0" w:line="360" w:lineRule="auto"/>
        <w:jc w:val="both"/>
        <w:rPr>
          <w:rFonts w:ascii="Cambria" w:eastAsia="Times New Roman" w:hAnsi="Cambria"/>
        </w:rPr>
      </w:pPr>
    </w:p>
    <w:p w14:paraId="159F5334" w14:textId="77777777" w:rsidR="00890608" w:rsidRPr="00890608" w:rsidRDefault="00890608" w:rsidP="00890608">
      <w:pPr>
        <w:spacing w:after="0" w:line="360" w:lineRule="auto"/>
        <w:jc w:val="both"/>
        <w:rPr>
          <w:rFonts w:ascii="Cambria" w:eastAsia="Times New Roman" w:hAnsi="Cambria"/>
        </w:rPr>
      </w:pPr>
      <w:r w:rsidRPr="00890608">
        <w:rPr>
          <w:rFonts w:ascii="Cambria" w:eastAsia="Times New Roman" w:hAnsi="Cambria"/>
        </w:rPr>
        <w:t>Opis monitora:</w:t>
      </w:r>
    </w:p>
    <w:p w14:paraId="421257E0" w14:textId="16884A68" w:rsidR="003A3592" w:rsidRPr="001738FC" w:rsidRDefault="00890608" w:rsidP="00E74DE7">
      <w:pPr>
        <w:spacing w:after="0" w:line="360" w:lineRule="auto"/>
        <w:jc w:val="both"/>
        <w:rPr>
          <w:rFonts w:ascii="Cambria" w:eastAsia="Times New Roman" w:hAnsi="Cambria"/>
        </w:rPr>
      </w:pPr>
      <w:r w:rsidRPr="00890608">
        <w:rPr>
          <w:rFonts w:ascii="Cambria" w:eastAsia="Times New Roman" w:hAnsi="Cambria"/>
        </w:rPr>
        <w:t>Monitor interaktywny dotykowy o przekątnej minimum 65" z systemem operacyjnym Android, wbudowaną stacją dokującą dla komputera OPS kompatybilnego z systemem MS Windows 10, oraz komputerem OPS.  Monitor z wysoką jakością obrazu (min. Full HD): przekątna ekranu min. 65 cali, rozdzielczość min. 1920x1080, rodzaj matrycy- LED, jasność min. 350 cd/m2, wymiar całkowity min. 1504x926x87 mm, kąt widzenia min. 178 stopni, wyposażony w złącza min.: USB x2, HDMI x2, VGA, PC Audio, wyjście słuchawkowe, AV Input/</w:t>
      </w:r>
      <w:proofErr w:type="spellStart"/>
      <w:r w:rsidRPr="00890608">
        <w:rPr>
          <w:rFonts w:ascii="Cambria" w:eastAsia="Times New Roman" w:hAnsi="Cambria"/>
        </w:rPr>
        <w:t>Output</w:t>
      </w:r>
      <w:proofErr w:type="spellEnd"/>
      <w:r w:rsidRPr="00890608">
        <w:rPr>
          <w:rFonts w:ascii="Cambria" w:eastAsia="Times New Roman" w:hAnsi="Cambria"/>
        </w:rPr>
        <w:t xml:space="preserve">, wbudowane głośniki min. 2x 10 W; . Technologia: pozycjonowanie w podczerwieni, dotykowość monitora: pojedynczy, </w:t>
      </w:r>
      <w:r w:rsidRPr="00890608">
        <w:rPr>
          <w:rFonts w:ascii="Cambria" w:eastAsia="Times New Roman" w:hAnsi="Cambria"/>
        </w:rPr>
        <w:lastRenderedPageBreak/>
        <w:t xml:space="preserve">wielopunktowy (min. 10 punktów dotyku), za pomocą myszy komputera, czas reakcji dotyku maksymalnie 8ms; Komputer OPS: procesor min. Intel I3 3.6GHz Dual </w:t>
      </w:r>
      <w:proofErr w:type="spellStart"/>
      <w:r w:rsidRPr="00890608">
        <w:rPr>
          <w:rFonts w:ascii="Cambria" w:eastAsia="Times New Roman" w:hAnsi="Cambria"/>
        </w:rPr>
        <w:t>Core</w:t>
      </w:r>
      <w:proofErr w:type="spellEnd"/>
      <w:r w:rsidRPr="00890608">
        <w:rPr>
          <w:rFonts w:ascii="Cambria" w:eastAsia="Times New Roman" w:hAnsi="Cambria"/>
        </w:rPr>
        <w:t xml:space="preserve">, pamięć RAM min. 4G, DDR III, dysk twardy min. 500 G; dodatkowe akcesoria: pilot, kable: zasilający, USB oraz HDMI o dł. min. 1,5 m, płyta z oprogramowaniem, pisak z miękką końcówką 2x, zestaw uchwytów do montażu, waga max. 56 kg, gwarancja min. 2 lata. Oprogramowanie i sterowniki: Funkcjonalne i intuicyjne oprogramowanie w języku polskim pozwalające na realizację przydatnych i kreatywnych funkcji takich jak: rysowanie (m.in. za pomocą narzędzi typu: inteligentny pisak- z autokorektą rysowanego kształtu, magiczny pisak- zanikające napisy czy kreatywny pisak- rysowanie różnymi wzorami pisaka), wstawianie i zarządzanie obiektami (grafika, audio, video, Flash), wstawianie figur płaskich i przestrzennych (Grafika 2D i 3D), narzędzia matematyczne (min. linijka, ekierka, cyrkiel, kątomierz, wbudowany kalkulator, gotowe wzory i funkcje matematyczne), narzędzia fizyczne (fizyka mechaniczna, optyczna, elektryczna), równania chemiczne, rozpoznawanie pisma odręcznego w języku polskim, nagrywanie i odtwarzanie ruchów wykonywanych na monitorze, inteligentne wyszukiwanie, integralność z innymi programami (rysowanie, zaznaczanie, wstawianie komentarzy), tworzenie tabeli. Funkcja </w:t>
      </w:r>
      <w:proofErr w:type="spellStart"/>
      <w:r w:rsidRPr="00890608">
        <w:rPr>
          <w:rFonts w:ascii="Cambria" w:eastAsia="Times New Roman" w:hAnsi="Cambria"/>
        </w:rPr>
        <w:t>Easy</w:t>
      </w:r>
      <w:proofErr w:type="spellEnd"/>
      <w:r w:rsidRPr="00890608">
        <w:rPr>
          <w:rFonts w:ascii="Cambria" w:eastAsia="Times New Roman" w:hAnsi="Cambria"/>
        </w:rPr>
        <w:t xml:space="preserve"> </w:t>
      </w:r>
      <w:proofErr w:type="spellStart"/>
      <w:r w:rsidRPr="00890608">
        <w:rPr>
          <w:rFonts w:ascii="Cambria" w:eastAsia="Times New Roman" w:hAnsi="Cambria"/>
        </w:rPr>
        <w:t>Doc</w:t>
      </w:r>
      <w:proofErr w:type="spellEnd"/>
      <w:r w:rsidRPr="00890608">
        <w:rPr>
          <w:rFonts w:ascii="Cambria" w:eastAsia="Times New Roman" w:hAnsi="Cambria"/>
        </w:rPr>
        <w:t xml:space="preserve"> pozwala na wykorzystanie sprzętu do odczytywania obrazów pokazywanych </w:t>
      </w:r>
      <w:proofErr w:type="spellStart"/>
      <w:r w:rsidRPr="00890608">
        <w:rPr>
          <w:rFonts w:ascii="Cambria" w:eastAsia="Times New Roman" w:hAnsi="Cambria"/>
        </w:rPr>
        <w:t>np</w:t>
      </w:r>
      <w:proofErr w:type="spellEnd"/>
      <w:r w:rsidRPr="00890608">
        <w:rPr>
          <w:rFonts w:ascii="Cambria" w:eastAsia="Times New Roman" w:hAnsi="Cambria"/>
        </w:rPr>
        <w:t xml:space="preserve"> przed kamerką komputera lub </w:t>
      </w:r>
      <w:proofErr w:type="spellStart"/>
      <w:r w:rsidRPr="00890608">
        <w:rPr>
          <w:rFonts w:ascii="Cambria" w:eastAsia="Times New Roman" w:hAnsi="Cambria"/>
        </w:rPr>
        <w:t>wizualizerem</w:t>
      </w:r>
      <w:proofErr w:type="spellEnd"/>
      <w:r w:rsidRPr="00890608">
        <w:rPr>
          <w:rFonts w:ascii="Cambria" w:eastAsia="Times New Roman" w:hAnsi="Cambria"/>
        </w:rPr>
        <w:t xml:space="preserve"> i pokazania ich na monitorze. Oprogramowanie posiada bogatą bibliotekę multimediów podzielonych tematycznie (Angielski, Biologia, Chemia, Historia, Fizyka, Geografia, Matematyka, Język rosyjski, Sztuka i projektowanie oraz Inne). Aplikacja umożliwia przeglądanie plików, wykonywanie w nich przygotowanych ćwiczeń interaktywnych, zapis i odtwarzanie wykonanych plików, możliwość wydruku, eksport plików do formatu PDF. Dzięki wykorzystaniu mikrofonu użytkownik ma możliwość nagrywania głosu i zapisu nagrania jako plik audio. Oprogramowanie zawiera sterowniki niezbędne do korzystania z monitora zgodne z systemem operacyjnym Windows Vista/Windows 7/Windows 8/Windows 10. Aplikacja wraz ze sterownikami posiada bezpłatne aktualizacje na stronie producenta oraz instrukcję obsługi w języku polskim.</w:t>
      </w:r>
    </w:p>
    <w:p w14:paraId="306CF510" w14:textId="7AED2D17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20A8C9FD" w14:textId="11D8B7D0" w:rsidR="00DB2F5F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17E43363" wp14:editId="66D05321">
            <wp:simplePos x="0" y="0"/>
            <wp:positionH relativeFrom="margin">
              <wp:posOffset>-260350</wp:posOffset>
            </wp:positionH>
            <wp:positionV relativeFrom="paragraph">
              <wp:posOffset>222885</wp:posOffset>
            </wp:positionV>
            <wp:extent cx="5760720" cy="314706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ytanie nr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F5F">
        <w:rPr>
          <w:rFonts w:ascii="Cambria" w:hAnsi="Cambria"/>
          <w:b/>
          <w:u w:val="single"/>
        </w:rPr>
        <w:t>Pytanie nr 2:</w:t>
      </w:r>
    </w:p>
    <w:p w14:paraId="13BF8AB3" w14:textId="322600E6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5747C3F" w14:textId="50CF3EBF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9A718A1" w14:textId="5A6899E6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9E4FC58" w14:textId="60B1BC78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D983537" w14:textId="733E4EDA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863F329" w14:textId="6D74505F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223C3C9B" w14:textId="7BEDD5F4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E35F510" w14:textId="30F1012F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FBD7095" w14:textId="0194E132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78FDF34" w14:textId="7572B5E4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CB8D5A0" w14:textId="42970C7E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37C72793" wp14:editId="2DDE9A13">
            <wp:simplePos x="0" y="0"/>
            <wp:positionH relativeFrom="margin">
              <wp:align>right</wp:align>
            </wp:positionH>
            <wp:positionV relativeFrom="paragraph">
              <wp:posOffset>-169545</wp:posOffset>
            </wp:positionV>
            <wp:extent cx="5760720" cy="444309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ytanie nr 2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219DA" w14:textId="77777777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27B4AE1A" w14:textId="42105EC2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9101B29" w14:textId="49EEAFD6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4DC8A91" w14:textId="0696C487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6951F5F" w14:textId="71E13D06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8EF1440" w14:textId="36E8CBDE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BE1DDB7" w14:textId="430375B2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6C6FAB0" w14:textId="4A8C27A6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DD9F2ED" w14:textId="2D497652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64CE3F4" w14:textId="7ED2025F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9B1E4BB" w14:textId="18A0BB45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93CF7AB" w14:textId="62F63E66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BC4C2BF" w14:textId="77777777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EFF4D05" w14:textId="333A9880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9F93E9D" w14:textId="77777777" w:rsidR="003B7C30" w:rsidRDefault="003B7C3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332B784" w14:textId="0BB71F7E" w:rsidR="00DB2F5F" w:rsidRDefault="00DB2F5F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4211174" w14:textId="77777777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03275E9" w14:textId="2DD3D121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Odpowiedź:</w:t>
      </w:r>
    </w:p>
    <w:p w14:paraId="408A7D56" w14:textId="0455E794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F60E2F5" w14:textId="77777777" w:rsidR="001738FC" w:rsidRDefault="001738FC" w:rsidP="00E74DE7">
      <w:pPr>
        <w:spacing w:after="0" w:line="360" w:lineRule="auto"/>
        <w:jc w:val="both"/>
        <w:rPr>
          <w:rFonts w:ascii="Cambria" w:hAnsi="Cambria"/>
        </w:rPr>
      </w:pPr>
      <w:r w:rsidRPr="001738FC">
        <w:rPr>
          <w:rFonts w:ascii="Cambria" w:hAnsi="Cambria"/>
        </w:rPr>
        <w:t>Zamawiający informuje</w:t>
      </w:r>
      <w:r>
        <w:rPr>
          <w:rFonts w:ascii="Cambria" w:hAnsi="Cambria"/>
        </w:rPr>
        <w:t>,</w:t>
      </w:r>
      <w:r w:rsidRPr="001738FC">
        <w:rPr>
          <w:rFonts w:ascii="Cambria" w:hAnsi="Cambria"/>
        </w:rPr>
        <w:t xml:space="preserve"> że nie zawarł w </w:t>
      </w:r>
      <w:r>
        <w:rPr>
          <w:rFonts w:ascii="Cambria" w:hAnsi="Cambria"/>
        </w:rPr>
        <w:t>opisie przedmiotu zamówienia</w:t>
      </w:r>
      <w:r w:rsidRPr="001738FC">
        <w:rPr>
          <w:rFonts w:ascii="Cambria" w:hAnsi="Cambria"/>
        </w:rPr>
        <w:t xml:space="preserve"> funkcjonalności</w:t>
      </w:r>
      <w:r>
        <w:rPr>
          <w:rFonts w:ascii="Cambria" w:hAnsi="Cambria"/>
        </w:rPr>
        <w:t>,</w:t>
      </w:r>
      <w:r w:rsidRPr="001738FC">
        <w:rPr>
          <w:rFonts w:ascii="Cambria" w:hAnsi="Cambria"/>
        </w:rPr>
        <w:t xml:space="preserve"> o której </w:t>
      </w:r>
      <w:r>
        <w:rPr>
          <w:rFonts w:ascii="Cambria" w:hAnsi="Cambria"/>
        </w:rPr>
        <w:t>mowa w pytaniu,</w:t>
      </w:r>
      <w:r w:rsidRPr="001738FC">
        <w:rPr>
          <w:rFonts w:ascii="Cambria" w:hAnsi="Cambria"/>
        </w:rPr>
        <w:t xml:space="preserve"> tj. „tworzenie kont użytkowników i zarządzanie nimi”</w:t>
      </w:r>
      <w:r>
        <w:rPr>
          <w:rFonts w:ascii="Cambria" w:hAnsi="Cambria"/>
        </w:rPr>
        <w:t>. T</w:t>
      </w:r>
      <w:r w:rsidRPr="001738FC">
        <w:rPr>
          <w:rFonts w:ascii="Cambria" w:hAnsi="Cambria"/>
        </w:rPr>
        <w:t>ym samy</w:t>
      </w:r>
      <w:r>
        <w:rPr>
          <w:rFonts w:ascii="Cambria" w:hAnsi="Cambria"/>
        </w:rPr>
        <w:t>m</w:t>
      </w:r>
      <w:r w:rsidRPr="001738FC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Zamawiający </w:t>
      </w:r>
      <w:r w:rsidRPr="001738FC">
        <w:rPr>
          <w:rFonts w:ascii="Cambria" w:hAnsi="Cambria"/>
        </w:rPr>
        <w:t xml:space="preserve">uznaje to pytanie za bezzasadne. </w:t>
      </w:r>
    </w:p>
    <w:p w14:paraId="7373846E" w14:textId="77777777" w:rsidR="001738FC" w:rsidRDefault="001738FC" w:rsidP="00E74DE7">
      <w:pPr>
        <w:spacing w:after="0" w:line="360" w:lineRule="auto"/>
        <w:jc w:val="both"/>
        <w:rPr>
          <w:rFonts w:ascii="Cambria" w:hAnsi="Cambria"/>
        </w:rPr>
      </w:pPr>
    </w:p>
    <w:p w14:paraId="0408411D" w14:textId="690CC85F" w:rsidR="00890608" w:rsidRPr="001738FC" w:rsidRDefault="001738FC" w:rsidP="00E74DE7">
      <w:pPr>
        <w:spacing w:after="0" w:line="360" w:lineRule="auto"/>
        <w:jc w:val="both"/>
        <w:rPr>
          <w:rFonts w:ascii="Cambria" w:hAnsi="Cambria"/>
        </w:rPr>
      </w:pPr>
      <w:r w:rsidRPr="001738FC">
        <w:rPr>
          <w:rFonts w:ascii="Cambria" w:hAnsi="Cambria"/>
        </w:rPr>
        <w:t>Zamawiający informuje jednocześnie</w:t>
      </w:r>
      <w:r>
        <w:rPr>
          <w:rFonts w:ascii="Cambria" w:hAnsi="Cambria"/>
        </w:rPr>
        <w:t>,</w:t>
      </w:r>
      <w:r w:rsidRPr="001738FC">
        <w:rPr>
          <w:rFonts w:ascii="Cambria" w:hAnsi="Cambria"/>
        </w:rPr>
        <w:t xml:space="preserve"> że nie narusza zasady uczciwej konkurencji zamieszczonym w postepowaniu opisem „Urządzenia dostępowego typu terminalowego” i pozostawia opis w niezmienionej formie</w:t>
      </w:r>
      <w:r>
        <w:rPr>
          <w:rFonts w:ascii="Cambria" w:hAnsi="Cambria"/>
        </w:rPr>
        <w:t>. W</w:t>
      </w:r>
      <w:r w:rsidRPr="001738FC">
        <w:rPr>
          <w:rFonts w:ascii="Cambria" w:hAnsi="Cambria"/>
        </w:rPr>
        <w:t>ykonawca ma prawo zaoferować rozwiązanie równoważne</w:t>
      </w:r>
      <w:r>
        <w:rPr>
          <w:rFonts w:ascii="Cambria" w:hAnsi="Cambria"/>
        </w:rPr>
        <w:t>,</w:t>
      </w:r>
      <w:r w:rsidRPr="001738FC">
        <w:rPr>
          <w:rFonts w:ascii="Cambria" w:hAnsi="Cambria"/>
        </w:rPr>
        <w:t xml:space="preserve"> które będzie spełniało </w:t>
      </w:r>
      <w:r>
        <w:rPr>
          <w:rFonts w:ascii="Cambria" w:hAnsi="Cambria"/>
        </w:rPr>
        <w:t>postanowienia</w:t>
      </w:r>
      <w:r w:rsidRPr="001738FC">
        <w:rPr>
          <w:rFonts w:ascii="Cambria" w:hAnsi="Cambria"/>
        </w:rPr>
        <w:t xml:space="preserve"> SIWZ. </w:t>
      </w:r>
    </w:p>
    <w:p w14:paraId="053D1B79" w14:textId="77777777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BD4ACE5" w14:textId="72122005" w:rsidR="000D7B7C" w:rsidRDefault="00AF442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Pytanie nr 3:</w:t>
      </w:r>
    </w:p>
    <w:p w14:paraId="3C635501" w14:textId="77777777" w:rsidR="00AF4421" w:rsidRDefault="00AF442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2038D595" w14:textId="77777777" w:rsidR="003B7C30" w:rsidRDefault="000D7B7C" w:rsidP="00E74DE7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Poniższe zapytanie kieruję w sprawie zadania nr 3. W specyfikacji zadane jest dostarczenie dwóch laptopów, niemniej na polskim rynku brakuje urządzeń spełniających wszystkie kryteria. W przypadku laptopa z punktu drugiego chodzi przede wszystkim o dedykowane złącze stacji </w:t>
      </w:r>
      <w:r>
        <w:rPr>
          <w:rFonts w:ascii="Cambria" w:hAnsi="Cambria"/>
        </w:rPr>
        <w:lastRenderedPageBreak/>
        <w:t xml:space="preserve">dokującej – </w:t>
      </w:r>
      <w:proofErr w:type="spellStart"/>
      <w:r>
        <w:rPr>
          <w:rFonts w:ascii="Cambria" w:hAnsi="Cambria"/>
        </w:rPr>
        <w:t>wustępuje</w:t>
      </w:r>
      <w:proofErr w:type="spellEnd"/>
      <w:r>
        <w:rPr>
          <w:rFonts w:ascii="Cambria" w:hAnsi="Cambria"/>
        </w:rPr>
        <w:t xml:space="preserve"> ono obecnie jedynie w nielicznych modelach Lenovo </w:t>
      </w:r>
      <w:proofErr w:type="spellStart"/>
      <w:r>
        <w:rPr>
          <w:rFonts w:ascii="Cambria" w:hAnsi="Cambria"/>
        </w:rPr>
        <w:t>Thin</w:t>
      </w:r>
      <w:r w:rsidR="003B7C30">
        <w:rPr>
          <w:rFonts w:ascii="Cambria" w:hAnsi="Cambria"/>
        </w:rPr>
        <w:t>kpad</w:t>
      </w:r>
      <w:proofErr w:type="spellEnd"/>
      <w:r w:rsidR="003B7C30">
        <w:rPr>
          <w:rFonts w:ascii="Cambria" w:hAnsi="Cambria"/>
        </w:rPr>
        <w:t>, przy czym jego obecność uniemożliwia spełnienie innych kryteriów (np. obecności napędu DVD lub wagi sprzętu). Dodatkowo w obu notebookach wymaga się obecności systemu BIOS z bardzo szczegółowymi danymi, które nie są umieszczane (m. in. wielkość pamięci cache procesora, adresy MAC, BIOS karty graficznej czy data produkcji). Czy w związku z tym Zamawiający dysponuje przykładową specyfikacją takich urządzeń, a jeśli nie – to czy, i jeśli tak, to na jakich warunkach, możliwe będą odstępstwa od SIWZ w tym zakresie.</w:t>
      </w:r>
    </w:p>
    <w:p w14:paraId="5A514B3E" w14:textId="77777777" w:rsidR="003B7C30" w:rsidRDefault="003B7C30" w:rsidP="00E74DE7">
      <w:pPr>
        <w:spacing w:after="0" w:line="360" w:lineRule="auto"/>
        <w:jc w:val="both"/>
        <w:rPr>
          <w:rFonts w:ascii="Cambria" w:hAnsi="Cambria"/>
        </w:rPr>
      </w:pPr>
    </w:p>
    <w:p w14:paraId="4E2DD3E6" w14:textId="77777777" w:rsidR="003B7C30" w:rsidRDefault="003B7C30" w:rsidP="003B7C30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</w:rPr>
        <w:t xml:space="preserve"> </w:t>
      </w:r>
      <w:r>
        <w:rPr>
          <w:rFonts w:ascii="Cambria" w:hAnsi="Cambria"/>
          <w:b/>
          <w:u w:val="single"/>
        </w:rPr>
        <w:t>Odpowiedz:</w:t>
      </w:r>
    </w:p>
    <w:p w14:paraId="5C89AF94" w14:textId="1F8E0E80" w:rsidR="000D7B7C" w:rsidRPr="000D7B7C" w:rsidRDefault="000D7B7C" w:rsidP="00E74DE7">
      <w:pPr>
        <w:spacing w:after="0" w:line="360" w:lineRule="auto"/>
        <w:jc w:val="both"/>
        <w:rPr>
          <w:rFonts w:ascii="Cambria" w:hAnsi="Cambria"/>
        </w:rPr>
      </w:pPr>
    </w:p>
    <w:p w14:paraId="7552BE5C" w14:textId="77777777" w:rsidR="00AF4421" w:rsidRDefault="00AF4421" w:rsidP="00AF4421">
      <w:pPr>
        <w:spacing w:after="0" w:line="360" w:lineRule="auto"/>
        <w:jc w:val="both"/>
        <w:rPr>
          <w:rFonts w:ascii="Cambria" w:hAnsi="Cambria" w:cs="Calibri"/>
        </w:rPr>
      </w:pPr>
      <w:r w:rsidRPr="00AF4421">
        <w:rPr>
          <w:rFonts w:ascii="Cambria" w:hAnsi="Cambria" w:cs="Calibri"/>
        </w:rPr>
        <w:t>Zamawiający informuje</w:t>
      </w:r>
      <w:r w:rsidRPr="00AF4421">
        <w:rPr>
          <w:rFonts w:ascii="Cambria" w:hAnsi="Cambria" w:cs="Calibri"/>
        </w:rPr>
        <w:t>,</w:t>
      </w:r>
      <w:r w:rsidRPr="00AF4421">
        <w:rPr>
          <w:rFonts w:ascii="Cambria" w:hAnsi="Cambria" w:cs="Calibri"/>
        </w:rPr>
        <w:t xml:space="preserve"> że w gestii </w:t>
      </w:r>
      <w:r>
        <w:rPr>
          <w:rFonts w:ascii="Cambria" w:hAnsi="Cambria" w:cs="Calibri"/>
        </w:rPr>
        <w:t>w</w:t>
      </w:r>
      <w:r w:rsidRPr="00AF4421">
        <w:rPr>
          <w:rFonts w:ascii="Cambria" w:hAnsi="Cambria" w:cs="Calibri"/>
        </w:rPr>
        <w:t xml:space="preserve">ykonawców jest dopasowanie urządzenia do </w:t>
      </w:r>
      <w:r>
        <w:rPr>
          <w:rFonts w:ascii="Cambria" w:hAnsi="Cambria" w:cs="Calibri"/>
        </w:rPr>
        <w:t xml:space="preserve">opisu przedmiotu zamówienia, </w:t>
      </w:r>
      <w:r w:rsidRPr="00AF4421">
        <w:rPr>
          <w:rFonts w:ascii="Cambria" w:hAnsi="Cambria" w:cs="Calibri"/>
        </w:rPr>
        <w:t xml:space="preserve">którą umieścił Zamawiający. </w:t>
      </w:r>
    </w:p>
    <w:p w14:paraId="642C7C49" w14:textId="77777777" w:rsidR="00AF4421" w:rsidRDefault="00AF4421" w:rsidP="00AF4421">
      <w:pPr>
        <w:spacing w:after="0" w:line="360" w:lineRule="auto"/>
        <w:jc w:val="both"/>
        <w:rPr>
          <w:rFonts w:ascii="Cambria" w:hAnsi="Cambria" w:cs="Calibri"/>
        </w:rPr>
      </w:pPr>
    </w:p>
    <w:p w14:paraId="2E384D1F" w14:textId="2E70CFD9" w:rsidR="00AF4421" w:rsidRPr="00AF4421" w:rsidRDefault="00AF4421" w:rsidP="00AF4421">
      <w:pPr>
        <w:spacing w:after="0" w:line="360" w:lineRule="auto"/>
        <w:jc w:val="both"/>
        <w:rPr>
          <w:rFonts w:ascii="Cambria" w:eastAsia="Times New Roman" w:hAnsi="Cambria" w:cs="Calibri"/>
        </w:rPr>
      </w:pPr>
      <w:r w:rsidRPr="00AF4421">
        <w:rPr>
          <w:rFonts w:ascii="Cambria" w:hAnsi="Cambria" w:cs="Calibri"/>
        </w:rPr>
        <w:t xml:space="preserve">Jednocześnie </w:t>
      </w:r>
      <w:r>
        <w:rPr>
          <w:rFonts w:ascii="Cambria" w:hAnsi="Cambria" w:cs="Calibri"/>
        </w:rPr>
        <w:t xml:space="preserve">Zamawiający </w:t>
      </w:r>
      <w:r w:rsidRPr="00AF4421">
        <w:rPr>
          <w:rFonts w:ascii="Cambria" w:hAnsi="Cambria" w:cs="Calibri"/>
        </w:rPr>
        <w:t>informuje</w:t>
      </w:r>
      <w:r>
        <w:rPr>
          <w:rFonts w:ascii="Cambria" w:hAnsi="Cambria" w:cs="Calibri"/>
        </w:rPr>
        <w:t>,</w:t>
      </w:r>
      <w:r w:rsidRPr="00AF4421">
        <w:rPr>
          <w:rFonts w:ascii="Cambria" w:hAnsi="Cambria" w:cs="Calibri"/>
        </w:rPr>
        <w:t xml:space="preserve"> że pozostawia opis w niezmienionej formie</w:t>
      </w:r>
      <w:r>
        <w:rPr>
          <w:rFonts w:ascii="Cambria" w:hAnsi="Cambria" w:cs="Calibri"/>
        </w:rPr>
        <w:t>,</w:t>
      </w:r>
      <w:r w:rsidRPr="00AF4421">
        <w:rPr>
          <w:rFonts w:ascii="Cambria" w:hAnsi="Cambria" w:cs="Calibri"/>
        </w:rPr>
        <w:t xml:space="preserve"> a wykonawca ma prawo zaoferować rozwiązanie równoważne</w:t>
      </w:r>
      <w:r>
        <w:rPr>
          <w:rFonts w:ascii="Cambria" w:hAnsi="Cambria" w:cs="Calibri"/>
        </w:rPr>
        <w:t>,</w:t>
      </w:r>
      <w:r w:rsidRPr="00AF4421">
        <w:rPr>
          <w:rFonts w:ascii="Cambria" w:hAnsi="Cambria" w:cs="Calibri"/>
        </w:rPr>
        <w:t xml:space="preserve"> które będzie spełniało </w:t>
      </w:r>
      <w:r>
        <w:rPr>
          <w:rFonts w:ascii="Cambria" w:hAnsi="Cambria" w:cs="Calibri"/>
        </w:rPr>
        <w:t>postanowienia</w:t>
      </w:r>
      <w:r w:rsidRPr="00AF4421">
        <w:rPr>
          <w:rFonts w:ascii="Cambria" w:hAnsi="Cambria" w:cs="Calibri"/>
        </w:rPr>
        <w:t xml:space="preserve"> SIWZ</w:t>
      </w:r>
      <w:r>
        <w:rPr>
          <w:rFonts w:ascii="Cambria" w:hAnsi="Cambria" w:cs="Calibri"/>
        </w:rPr>
        <w:t>.</w:t>
      </w:r>
    </w:p>
    <w:p w14:paraId="1BA4BB3D" w14:textId="19AFC657" w:rsidR="00B20633" w:rsidRDefault="00B20633" w:rsidP="00566C43">
      <w:pPr>
        <w:spacing w:after="0" w:line="360" w:lineRule="auto"/>
        <w:rPr>
          <w:rFonts w:ascii="Cambria" w:hAnsi="Cambria"/>
        </w:rPr>
      </w:pPr>
    </w:p>
    <w:p w14:paraId="57FE2578" w14:textId="45027B9D" w:rsidR="00C24E3D" w:rsidRDefault="00C24E3D" w:rsidP="003C5905">
      <w:pPr>
        <w:pStyle w:val="Akapitzlist"/>
        <w:numPr>
          <w:ilvl w:val="0"/>
          <w:numId w:val="1"/>
        </w:numPr>
        <w:spacing w:after="0" w:line="360" w:lineRule="auto"/>
        <w:ind w:left="0" w:hanging="567"/>
        <w:jc w:val="both"/>
        <w:rPr>
          <w:rFonts w:ascii="Cambria" w:hAnsi="Cambria"/>
        </w:rPr>
      </w:pPr>
      <w:r>
        <w:rPr>
          <w:rFonts w:ascii="Cambria" w:hAnsi="Cambria"/>
        </w:rPr>
        <w:t>Ponadto Zamawiający informuje, że w dniu 05 listopada 2018 r. udzieli kolejnych wyjaśnień na przedstawione pytania. Aktualnie Zamawiający jest w trakcie przygotowywania wyjaśnień.</w:t>
      </w:r>
    </w:p>
    <w:p w14:paraId="18028A1C" w14:textId="77777777" w:rsidR="00C24E3D" w:rsidRDefault="00C24E3D" w:rsidP="00C24E3D">
      <w:pPr>
        <w:pStyle w:val="Akapitzlist"/>
        <w:spacing w:after="0" w:line="360" w:lineRule="auto"/>
        <w:ind w:left="0"/>
        <w:jc w:val="both"/>
        <w:rPr>
          <w:rFonts w:ascii="Cambria" w:hAnsi="Cambria"/>
        </w:rPr>
      </w:pPr>
    </w:p>
    <w:p w14:paraId="6C57DE24" w14:textId="70F73D78" w:rsidR="00024024" w:rsidRDefault="00024024" w:rsidP="003C5905">
      <w:pPr>
        <w:pStyle w:val="Akapitzlist"/>
        <w:numPr>
          <w:ilvl w:val="0"/>
          <w:numId w:val="1"/>
        </w:numPr>
        <w:spacing w:after="0" w:line="360" w:lineRule="auto"/>
        <w:ind w:left="0" w:hanging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Na podstawie art. 38 ust. 4 ustawy – PZP Zamawiający zmienia </w:t>
      </w:r>
      <w:r w:rsidR="00C24E3D">
        <w:rPr>
          <w:rFonts w:ascii="Cambria" w:hAnsi="Cambria"/>
        </w:rPr>
        <w:t xml:space="preserve">treść </w:t>
      </w:r>
      <w:r>
        <w:rPr>
          <w:rFonts w:ascii="Cambria" w:hAnsi="Cambria"/>
        </w:rPr>
        <w:t>załącznik</w:t>
      </w:r>
      <w:r w:rsidR="00C24E3D">
        <w:rPr>
          <w:rFonts w:ascii="Cambria" w:hAnsi="Cambria"/>
        </w:rPr>
        <w:t>a</w:t>
      </w:r>
      <w:r>
        <w:rPr>
          <w:rFonts w:ascii="Cambria" w:hAnsi="Cambria"/>
        </w:rPr>
        <w:t xml:space="preserve"> nr 1 do SIWZ – Szczegółowy Opis Przedmiotu Zamówienia</w:t>
      </w:r>
      <w:r w:rsidR="00C24E3D">
        <w:rPr>
          <w:rFonts w:ascii="Cambria" w:hAnsi="Cambria"/>
        </w:rPr>
        <w:t xml:space="preserve">, w ten sposób, że do </w:t>
      </w:r>
      <w:r w:rsidR="00C24E3D" w:rsidRPr="00C24E3D">
        <w:rPr>
          <w:rFonts w:ascii="Cambria" w:hAnsi="Cambria"/>
          <w:b/>
          <w:u w:val="single"/>
        </w:rPr>
        <w:t>zadania nr 1</w:t>
      </w:r>
      <w:r w:rsidR="00C24E3D">
        <w:rPr>
          <w:rFonts w:ascii="Cambria" w:hAnsi="Cambria"/>
        </w:rPr>
        <w:t xml:space="preserve"> dodaje kolejny sprzęt o następującej specyfikacji:</w:t>
      </w:r>
    </w:p>
    <w:p w14:paraId="6A71DCE0" w14:textId="0CD1D939" w:rsidR="00024024" w:rsidRPr="00024024" w:rsidRDefault="00024024" w:rsidP="00024024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024024">
        <w:rPr>
          <w:b/>
          <w:sz w:val="28"/>
          <w:szCs w:val="28"/>
        </w:rPr>
        <w:t xml:space="preserve">Laptopy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3" w:type="dxa"/>
        </w:tblCellMar>
        <w:tblLook w:val="00A0" w:firstRow="1" w:lastRow="0" w:firstColumn="1" w:lastColumn="0" w:noHBand="0" w:noVBand="0"/>
      </w:tblPr>
      <w:tblGrid>
        <w:gridCol w:w="545"/>
        <w:gridCol w:w="7581"/>
        <w:gridCol w:w="936"/>
      </w:tblGrid>
      <w:tr w:rsidR="00024024" w:rsidRPr="00AE1A60" w14:paraId="0C45BA68" w14:textId="77777777" w:rsidTr="009767FB">
        <w:trPr>
          <w:trHeight w:val="471"/>
        </w:trPr>
        <w:tc>
          <w:tcPr>
            <w:tcW w:w="294" w:type="pct"/>
            <w:tcMar>
              <w:left w:w="93" w:type="dxa"/>
            </w:tcMar>
          </w:tcPr>
          <w:p w14:paraId="2D3375C9" w14:textId="77777777" w:rsidR="00024024" w:rsidRPr="000F4DC0" w:rsidRDefault="00024024" w:rsidP="009767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A"/>
                <w:sz w:val="28"/>
                <w:szCs w:val="28"/>
              </w:rPr>
            </w:pPr>
            <w:r w:rsidRPr="000F4DC0">
              <w:rPr>
                <w:rFonts w:ascii="Calibri" w:eastAsia="Times New Roman" w:hAnsi="Calibri" w:cs="Calibri"/>
                <w:b/>
                <w:color w:val="00000A"/>
                <w:sz w:val="28"/>
                <w:szCs w:val="28"/>
              </w:rPr>
              <w:t>Lp.</w:t>
            </w:r>
          </w:p>
        </w:tc>
        <w:tc>
          <w:tcPr>
            <w:tcW w:w="4186" w:type="pct"/>
            <w:tcMar>
              <w:left w:w="93" w:type="dxa"/>
            </w:tcMar>
          </w:tcPr>
          <w:p w14:paraId="2A3A75E4" w14:textId="77777777" w:rsidR="00024024" w:rsidRPr="000F4DC0" w:rsidRDefault="00024024" w:rsidP="009767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A"/>
                <w:sz w:val="28"/>
                <w:szCs w:val="28"/>
              </w:rPr>
            </w:pPr>
            <w:r w:rsidRPr="000F4DC0">
              <w:rPr>
                <w:rFonts w:ascii="Calibri" w:eastAsia="Times New Roman" w:hAnsi="Calibri" w:cs="Calibri"/>
                <w:b/>
                <w:color w:val="00000A"/>
                <w:sz w:val="28"/>
                <w:szCs w:val="28"/>
              </w:rPr>
              <w:t>Opis elementu</w:t>
            </w:r>
          </w:p>
        </w:tc>
        <w:tc>
          <w:tcPr>
            <w:tcW w:w="520" w:type="pct"/>
            <w:tcMar>
              <w:left w:w="93" w:type="dxa"/>
            </w:tcMar>
          </w:tcPr>
          <w:p w14:paraId="1FC96573" w14:textId="77777777" w:rsidR="00024024" w:rsidRPr="000F4DC0" w:rsidRDefault="00024024" w:rsidP="009767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A"/>
                <w:sz w:val="28"/>
                <w:szCs w:val="28"/>
              </w:rPr>
            </w:pPr>
            <w:r w:rsidRPr="000F4DC0">
              <w:rPr>
                <w:rFonts w:ascii="Calibri" w:eastAsia="Times New Roman" w:hAnsi="Calibri" w:cs="Calibri"/>
                <w:b/>
                <w:color w:val="00000A"/>
                <w:sz w:val="28"/>
                <w:szCs w:val="28"/>
              </w:rPr>
              <w:t>Ilość</w:t>
            </w:r>
          </w:p>
        </w:tc>
      </w:tr>
      <w:tr w:rsidR="00024024" w:rsidRPr="00AE1A60" w14:paraId="615D48C9" w14:textId="77777777" w:rsidTr="009767FB">
        <w:tc>
          <w:tcPr>
            <w:tcW w:w="294" w:type="pct"/>
            <w:tcMar>
              <w:left w:w="93" w:type="dxa"/>
            </w:tcMar>
          </w:tcPr>
          <w:p w14:paraId="6A0CE226" w14:textId="77777777" w:rsidR="00024024" w:rsidRPr="001E6DD1" w:rsidRDefault="00024024" w:rsidP="009767FB">
            <w:pPr>
              <w:spacing w:after="0" w:line="240" w:lineRule="auto"/>
              <w:rPr>
                <w:rFonts w:ascii="Calibri" w:eastAsia="Times New Roman" w:hAnsi="Calibri" w:cs="Calibri"/>
                <w:color w:val="00000A"/>
              </w:rPr>
            </w:pPr>
            <w:r w:rsidRPr="001E6DD1">
              <w:rPr>
                <w:rFonts w:ascii="Calibri" w:eastAsia="Times New Roman" w:hAnsi="Calibri" w:cs="Calibri"/>
                <w:color w:val="00000A"/>
              </w:rPr>
              <w:t>1.</w:t>
            </w:r>
          </w:p>
        </w:tc>
        <w:tc>
          <w:tcPr>
            <w:tcW w:w="4186" w:type="pct"/>
            <w:tcMar>
              <w:left w:w="93" w:type="dxa"/>
            </w:tcMar>
          </w:tcPr>
          <w:p w14:paraId="0B4CB8C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Ekran TFT 15.6” LED HD o rozdzielczości 1366x768 (16:9), z powłoką matową, nie dopuszcza się matryc typu "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glare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", wyposażony w technologię zmniejszającą ilość odbijanego światła na ekranie.</w:t>
            </w:r>
          </w:p>
          <w:p w14:paraId="19587BA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Wydajność/ Procesor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Procesor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dwurdzeniowy uzyskujący wynik co najmniej 3700 punktów w teście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Passmark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- CPU Mark według wyników procesorów publikowanych na stronie http://www.cpubenchmark.net/cpu_list.php (na dzień nie wcześniejszy niż 01.01.2018). W ofercie wymagane podanie producenta </w:t>
            </w:r>
          </w:p>
          <w:p w14:paraId="728BE68A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i modelu procesora. Do oferty należy załączyć wydruk ze strony potwierdzający ww. wynik.</w:t>
            </w:r>
          </w:p>
          <w:p w14:paraId="7C18438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Chipset Zaprojektowany i wykonany do pracy w komputerach przenośnych rekomendowany przez producenta procesora.</w:t>
            </w:r>
          </w:p>
          <w:p w14:paraId="49E3749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Obudowa Dopuszczalne kolory - czarny, srebrny, grafitowy, szary lub ich kombinacje.</w:t>
            </w:r>
          </w:p>
          <w:p w14:paraId="35FBFFD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Klapa serwisowa umożliwiająca bezpośredni dostęp do dysków HDD, SSD oraz pamięci RAM, bez konieczności odkręcania całej dolnej pokrywy notebooka.</w:t>
            </w:r>
          </w:p>
          <w:p w14:paraId="1F92F682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lastRenderedPageBreak/>
              <w:t xml:space="preserve">Pamięć RAM 1x 4GB DDR4 2133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Mhz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(pamięć RAM rozszerzalna do 32GB). 1 slot wolny.</w:t>
            </w:r>
          </w:p>
          <w:p w14:paraId="6407A86D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Dysk twardy 1x 500 GB HDD  </w:t>
            </w:r>
          </w:p>
          <w:p w14:paraId="14D53737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Dysk twardy musi zawierać partycję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recovery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– na partycji musi znajdować się obraz zainstalowanych i skonfigurowanych elementów tj.:</w:t>
            </w:r>
          </w:p>
          <w:p w14:paraId="52B3F5BF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- systemu operacyjnego</w:t>
            </w:r>
          </w:p>
          <w:p w14:paraId="5CE7862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- oprogramowania antywirusowego</w:t>
            </w:r>
          </w:p>
          <w:p w14:paraId="3911E02E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Partycja musi zapewniać przywrócenie systemu operacyjnego, zainstalowanego i skonfigurowanego w/w oprogramowania.         </w:t>
            </w:r>
          </w:p>
          <w:p w14:paraId="7DD21B0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Karta graficzna Zintegrowana ze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wspraciem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dla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OpenGL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4.5,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OpenCL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1.2, Microsoft</w:t>
            </w:r>
          </w:p>
          <w:p w14:paraId="0063BEFA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DirectX 12. Powinna osiągać w teście wydajności: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PassMarkPerformanceTest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wynik min. 850 punktów w G3D Mark (wynik dostępny: http://www.videocardbenchmark.net/gpu_list.php) (na dzień nie wcześniejszy niż 01.01.2018).</w:t>
            </w:r>
          </w:p>
          <w:p w14:paraId="0DA231CC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Karta dźwiękowa Karta dźwiękowa zgodna z HD Audio, wbudowane dwa głośniki 2W stereo oraz cyfrowy mikrofon</w:t>
            </w:r>
          </w:p>
          <w:p w14:paraId="225D22B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Połączenia i karty sieciowe Karta sieciowa LAN 10/100/1000 LAN (WOL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Ready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)</w:t>
            </w:r>
          </w:p>
          <w:p w14:paraId="6A08E8B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WLAN 802.11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ac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/a/b/g/n wraz z Bluetooth 4.0 </w:t>
            </w:r>
          </w:p>
          <w:p w14:paraId="72D5005C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Porty/złącza</w:t>
            </w:r>
          </w:p>
          <w:p w14:paraId="707BACA0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(wbudowane) 1 x Złącze RJ-45 (podłączenie sieci lokalnej)</w:t>
            </w:r>
          </w:p>
          <w:p w14:paraId="539A62D8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 x Czytnik Kart pamięci SD™</w:t>
            </w:r>
          </w:p>
          <w:p w14:paraId="64CEE7E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2 x USB 3.0 (1 port z możliwością ładowania przy wyłączonym notebooku) </w:t>
            </w:r>
          </w:p>
          <w:p w14:paraId="70A2CD1F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  <w:lang w:val="en-US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  <w:lang w:val="en-US"/>
              </w:rPr>
              <w:t>1 x USB 2.0</w:t>
            </w:r>
          </w:p>
          <w:p w14:paraId="30A4206A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  <w:lang w:val="en-US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  <w:lang w:val="en-US"/>
              </w:rPr>
              <w:t xml:space="preserve">1 x USB 3.1 Type-C Gen.1 </w:t>
            </w:r>
          </w:p>
          <w:p w14:paraId="237C499E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 x VGA</w:t>
            </w:r>
          </w:p>
          <w:p w14:paraId="7220F455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 x Gniazdo mikrofonowe/Gniazdo słuchawkowe (Combo)</w:t>
            </w:r>
          </w:p>
          <w:p w14:paraId="754A5B1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 x HDMI ze wsparciem HDCP</w:t>
            </w:r>
          </w:p>
          <w:p w14:paraId="40953EB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 x zasilanie DC-in</w:t>
            </w:r>
          </w:p>
          <w:p w14:paraId="3894100E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Klawiatura Pełnowymiarowa z wydzielonymi pełnowymiarowymi klawiszami numerycznymi w prawej części klawiatury, w układzie US-QWERTY, polskie znaki zgodne z układem MS Windows "polski programistyczny", klawiatura musi być wyposażona w 2 klawisze ALT (prawy i lewy).</w:t>
            </w:r>
          </w:p>
          <w:p w14:paraId="2338C28D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Klawiatura typu CHICLET.</w:t>
            </w:r>
          </w:p>
          <w:p w14:paraId="538C706A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Urządzenie wskazujące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Touch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Pad (płytka dotykowa) wbudowana w obudowę notebooka posiadającą certyfikat Microsoft Precision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Touchpad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Certification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.</w:t>
            </w:r>
          </w:p>
          <w:p w14:paraId="4DC1808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Kamera Wbudowana, o parametrach: </w:t>
            </w:r>
          </w:p>
          <w:p w14:paraId="136BA138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- HD 1280 x 720 rozdzielczość</w:t>
            </w:r>
          </w:p>
          <w:p w14:paraId="23149858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lastRenderedPageBreak/>
              <w:t>- 720p HD audio/video nagrywanie.</w:t>
            </w:r>
          </w:p>
          <w:p w14:paraId="682527E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Napęd optyczny 8x DVD +/- RW Super Multi Dual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Layer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wewnętrzny.</w:t>
            </w:r>
          </w:p>
          <w:p w14:paraId="7477E09D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Bateria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Litowo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-jonowa 4 komorowa 41.4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Wh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2800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mAh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– czas pracy min. 8h według karty katalogowej producenta.  </w:t>
            </w:r>
          </w:p>
          <w:p w14:paraId="35F0ED3C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Zasilacz Zewnętrzny, pracujący w sieci elektrycznej 230V 50/60Hz, max 50W.</w:t>
            </w:r>
          </w:p>
          <w:p w14:paraId="76C9D68F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Waga i wymiary Waga max do 2300 g z baterią i napędem optycznym,</w:t>
            </w:r>
          </w:p>
          <w:p w14:paraId="38391BE5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381,6 x 259 x 23,9 / 30,2 mm (W x D x H).</w:t>
            </w:r>
          </w:p>
          <w:p w14:paraId="01EFE20F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Bezpieczeństwo   - Zabezpieczenie BIOS hasłem użytkownika.</w:t>
            </w:r>
          </w:p>
          <w:p w14:paraId="6ABFFFF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- Zabezpieczenie dysku twardego hasłem użytkownika.</w:t>
            </w:r>
          </w:p>
          <w:p w14:paraId="62CB6825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- Złącze typu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Kensington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Lock.</w:t>
            </w:r>
          </w:p>
          <w:p w14:paraId="306733E0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- Zintegrowany z płytą główną dedykowany układ sprzętowy służący do tworzenia i zarządzania wygenerowanymi przez komputer kluczami szyfrowania. Zabezpieczenie to musi posiadać możliwość szyfrowania poufnych dokumentów przechowywanych na dysku twardym przy użyciu klucza sprzętowego -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Trusted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Platform Module 2.0.</w:t>
            </w:r>
          </w:p>
          <w:p w14:paraId="023DE97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Gwarancja a) Gwarancja producenta komputera min 36 miesiące. Wymagane jest dołączenie do oferty oświadczenia podmiotu realizującego serwis lub producenta sprzętu o spełnieniu tego warunku.</w:t>
            </w:r>
          </w:p>
          <w:p w14:paraId="1C31A8C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b) Gwarancja na baterię min. 12 miesięcy.</w:t>
            </w:r>
          </w:p>
          <w:p w14:paraId="3824EFDA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c) Serwis urządzeń musi być realizowany przez producenta lub autoryzowanego partnera serwisowego producenta – wymagane oświadczenie producenta sprzętu (lub jego przedstawiciela w Polsce) potwierdzające, że serwis będzie realizowany przez Producenta lub Autoryzowanego Partnera Serwisowego producenta (oświadczenie należy dołączyć do oferty). </w:t>
            </w:r>
          </w:p>
          <w:p w14:paraId="7C125DF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d) Autoryzowany Partner Serwisowy musi posiadać status autoryzowanego partnera serwisowego producenta komputera. Oświadczenie producenta sprzętu (lub jego przedstawiciela w Polsce) należy dołączyć do oferty. </w:t>
            </w:r>
          </w:p>
          <w:p w14:paraId="67AB38B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e) Serwis urządzeń musi być realizowany zgodnie z wymogami normy ISO9001 – do oferty należy dołączyć dokument potwierdzający, że serwis urządzeń będzie realizowany zgodnie z tą normą.</w:t>
            </w:r>
          </w:p>
          <w:p w14:paraId="2EABFE6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f) Wymagane okno czasowe dla zgłaszania usterek min wszystkie dni robocze w godzinach od 8:00 do 17:00. Zgłoszenie serwisowe przyjmowane poprzez stronę www lub telefoniczne.</w:t>
            </w:r>
          </w:p>
          <w:p w14:paraId="174A9BAB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System operacyjny System operacyjny klasy PC musi spełniać następujące wymagania poprzez wbudowane mechanizmy, bez użycia dodatkowych aplikacji:</w:t>
            </w:r>
          </w:p>
          <w:p w14:paraId="2442AD17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1. Dostępne dwa rodzaje graficznego interfejsu użytkownika:</w:t>
            </w:r>
          </w:p>
          <w:p w14:paraId="2CF7072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a. Klasyczny, umożliwiający obsługę przy pomocy klawiatury i myszy,</w:t>
            </w:r>
          </w:p>
          <w:p w14:paraId="1BDA14B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b. Dotykowy umożliwiający sterowanie dotykiem na urządzeniach typu tablet lub monitorach dotykowych</w:t>
            </w:r>
          </w:p>
          <w:p w14:paraId="1858CCFA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2. Funkcje związane z obsługą komputerów typu tablet, z wbudowanym modułem „uczenia się” pisma użytkownika – obsługa języka polskiego</w:t>
            </w:r>
          </w:p>
          <w:p w14:paraId="21BC6445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lastRenderedPageBreak/>
              <w:t>3. Interfejs użytkownika dostępny w wielu językach do wyboru – w tym polskim i angielskim</w:t>
            </w:r>
          </w:p>
          <w:p w14:paraId="535F6F8D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4. Możliwość tworzenia pulpitów wirtualnych, przenoszenia aplikacji pomiędzy pulpitami i przełączanie się pomiędzy pulpitami za pomocą skrótów klawiaturowych lub GUI.</w:t>
            </w:r>
          </w:p>
          <w:p w14:paraId="0F474ED0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5. Wbudowane w system operacyjny minimum dwie przeglądarki Internetowe</w:t>
            </w:r>
          </w:p>
          <w:p w14:paraId="3DA74C3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6. 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14:paraId="5622CA58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7. Zlokalizowane w języku polskim, co najmniej następujące elementy: menu, pomoc, komunikaty systemowe, menedżer plików.</w:t>
            </w:r>
          </w:p>
          <w:p w14:paraId="0FB963F2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8. Graficzne środowisko instalacji i konfiguracji dostępne w języku polskim</w:t>
            </w:r>
          </w:p>
          <w:p w14:paraId="563BE37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9. Wbudowany system pomocy w języku polskim.</w:t>
            </w:r>
          </w:p>
          <w:p w14:paraId="529196E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10. Możliwość przystosowania stanowiska dla osób niepełnosprawnych (np. słabo widzących).</w:t>
            </w:r>
          </w:p>
          <w:p w14:paraId="3656295B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11. Możliwość dokonywania aktualizacji i poprawek systemu poprzez mechanizm zarządzany przez administratora systemu Zamawiającego.</w:t>
            </w:r>
          </w:p>
          <w:p w14:paraId="227D45F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12. Możliwość dostarczania poprawek do systemu operacyjnego w modelu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peer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-to-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peer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.</w:t>
            </w:r>
          </w:p>
          <w:p w14:paraId="3AF15677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13. Możliwość sterowania czasem dostarczania nowych wersji systemu operacyjnego, możliwość centralnego opóźniania dostarczania nowej wersji o minimum 4 miesiące.</w:t>
            </w:r>
          </w:p>
          <w:p w14:paraId="578EEF3E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14. Zabezpieczony hasłem hierarchiczny dostęp do systemu, konta i profile użytkowników zarządzane zdalnie; praca systemu w trybie ochrony kont użytkowników.</w:t>
            </w:r>
          </w:p>
          <w:p w14:paraId="217CF97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15. Możliwość dołączenia systemu do usługi katalogowej on-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premise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lub w chmurze.</w:t>
            </w:r>
          </w:p>
          <w:p w14:paraId="527AF8D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16. Umożliwienie zablokowania urządzenia w ramach danego konta tylko do uruchamiania wybranej aplikacji - tryb "kiosk".</w:t>
            </w:r>
          </w:p>
          <w:p w14:paraId="52A902D5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17. 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14:paraId="38DE7E18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18. Zdalna pomoc i współdzielenie aplikacji – możliwość zdalnego przejęcia sesji zalogowanego użytkownika celem rozwiązania problemu z komputerem.</w:t>
            </w:r>
          </w:p>
          <w:p w14:paraId="4A983AF5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19. Transakcyjny system plików pozwalający na stosowanie przydziałów (ang.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quota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) na dysku dla użytkowników oraz zapewniający większą niezawodność i pozwalający tworzyć kopie zapasowe.</w:t>
            </w:r>
          </w:p>
          <w:p w14:paraId="4D1A937B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20. Oprogramowanie dla tworzenia kopii zapasowych (Backup); automatyczne wykonywanie kopii plików z możliwością automatycznego przywrócenia wersji wcześniejszej.</w:t>
            </w:r>
          </w:p>
          <w:p w14:paraId="0F98C4A8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21. Możliwość przywracania obrazu plików systemowych do uprzednio zapisanej postaci.</w:t>
            </w:r>
          </w:p>
          <w:p w14:paraId="72BD14E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22. Możliwość przywracania systemu operacyjnego do stanu początkowego z pozostawieniem plików użytkownika.</w:t>
            </w:r>
          </w:p>
          <w:p w14:paraId="5AD6F040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lastRenderedPageBreak/>
              <w:t>23. Możliwość blokowania lub dopuszczania dowolnych urządzeń peryferyjnych za pomocą polityk grupowych (np. przy użyciu numerów identyfikacyjnych sprzętu)."</w:t>
            </w:r>
          </w:p>
          <w:p w14:paraId="02CBB27A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24. Wbudowany mechanizm wirtualizacji typu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hypervisor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."</w:t>
            </w:r>
          </w:p>
          <w:p w14:paraId="5B8AA30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25. Wbudowana możliwość zdalnego dostępu do systemu i pracy zdalnej z wykorzystaniem pełnego interfejsu graficznego.</w:t>
            </w:r>
          </w:p>
          <w:p w14:paraId="709CF99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26. Dostępność bezpłatnych biuletynów bezpieczeństwa związanych z działaniem systemu operacyjnego.</w:t>
            </w:r>
          </w:p>
          <w:p w14:paraId="511F1F18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27. Wbudowana zapora internetowa (firewall) dla ochrony połączeń internetowych, zintegrowana z systemem konsola do zarządzania ustawieniami zapory i regułami IP v4 i v6.</w:t>
            </w:r>
          </w:p>
          <w:p w14:paraId="31F8B975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28. Identyfikacja sieci komputerowych, do których jest podłączony system operacyjny, zapamiętywanie ustawień i przypisywanie do min. 3 kategorii bezpieczeństwa (z predefiniowanymi odpowiednio do kategorii ustawieniami zapory sieciowej, udostępniania plików itp.).</w:t>
            </w:r>
          </w:p>
          <w:p w14:paraId="2DEF79E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29. Możliwość zdefiniowania zarządzanych aplikacji w taki sposób aby automatycznie szyfrowały pliki na poziomie systemu plików. Blokowanie bezpośredniego kopiowania treści między aplikacjami zarządzanymi a niezarządzanymi.</w:t>
            </w:r>
          </w:p>
          <w:p w14:paraId="57242F77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30. Wbudowany system uwierzytelnienia dwuskładnikowego oparty o certyfikat lub klucz prywatny oraz PIN lub uwierzytelnienie biometryczne.</w:t>
            </w:r>
          </w:p>
          <w:p w14:paraId="223DC9F0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31. Wbudowane mechanizmy ochrony antywirusowej i przeciw złośliwemu oprogramowaniu z zapewnionymi bezpłatnymi aktualizacjami.</w:t>
            </w:r>
          </w:p>
          <w:p w14:paraId="3778D0A2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32. Wbudowany system szyfrowania dysku twardego ze wsparciem modułu TPM</w:t>
            </w:r>
          </w:p>
          <w:p w14:paraId="30E8A587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33. Możliwość tworzenia i przechowywania kopii zapasowych kluczy odzyskiwania do szyfrowania dysku w usługach katalogowych.</w:t>
            </w:r>
          </w:p>
          <w:p w14:paraId="6822FB3D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34. Możliwość tworzenia wirtualnych kart inteligentnych.</w:t>
            </w:r>
          </w:p>
          <w:p w14:paraId="210D532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35. Wsparcie dla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firmware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UEFI i funkcji bezpiecznego rozruchu (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Secure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Boot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)</w:t>
            </w:r>
          </w:p>
          <w:p w14:paraId="173B48D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36. Wbudowany w system, wykorzystywany automatycznie przez wbudowane przeglądarki filtr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reputacyjny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URL.</w:t>
            </w:r>
          </w:p>
          <w:p w14:paraId="58666C38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37. Wsparcie dla IPSEC oparte na politykach – wdrażanie IPSEC oparte na zestawach reguł definiujących ustawienia zarządzanych w sposób centralny.</w:t>
            </w:r>
          </w:p>
          <w:p w14:paraId="6C5293CE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38. Mechanizmy logowania w oparciu o:</w:t>
            </w:r>
          </w:p>
          <w:p w14:paraId="36FD428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a. Login i hasło,</w:t>
            </w:r>
          </w:p>
          <w:p w14:paraId="2CEDA562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b. Karty inteligentne i certyfikaty (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smartcard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),</w:t>
            </w:r>
          </w:p>
          <w:p w14:paraId="33EE7BDE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c. Wirtualne karty inteligentne i certyfikaty (logowanie w oparciu o certyfikat chroniony poprzez moduł TPM),</w:t>
            </w:r>
          </w:p>
          <w:p w14:paraId="5F12B04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d. Certyfikat/Klucz i PIN</w:t>
            </w:r>
          </w:p>
          <w:p w14:paraId="6B00F88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e. Certyfikat/Klucz i uwierzytelnienie biometryczne</w:t>
            </w:r>
          </w:p>
          <w:p w14:paraId="1F4ADBA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39. Wsparcie dla uwierzytelniania na bazie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Kerberos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v. 5</w:t>
            </w:r>
          </w:p>
          <w:p w14:paraId="15D9B80A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40. Wbudowany agent do zbierania danych na temat zagrożeń na stacji roboczej.</w:t>
            </w:r>
          </w:p>
          <w:p w14:paraId="5C7622B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lastRenderedPageBreak/>
              <w:t>41. Wsparcie .NET Framework 2.x, 3.x i 4.x – możliwość uruchomienia aplikacji działających we wskazanych środowiskach</w:t>
            </w:r>
          </w:p>
          <w:p w14:paraId="3B1E7A1B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42. Wsparcie dla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VBScript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– możliwość uruchamiania interpretera poleceń</w:t>
            </w:r>
          </w:p>
          <w:p w14:paraId="1B3F3D6B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43. Wsparcie dla PowerShell 5.x – możliwość uruchamiania interpretera poleceń</w:t>
            </w:r>
          </w:p>
          <w:p w14:paraId="6424030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Oprogramowanie dodatkowe A) Oprogramowanie pozwalające na: </w:t>
            </w:r>
          </w:p>
          <w:p w14:paraId="5494A5CA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- Szyfrowanie i deszyfrowanie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pojedyńczych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plików i folderów  </w:t>
            </w:r>
          </w:p>
          <w:p w14:paraId="65A9217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- Zamazywanie plików z dysku twardego zgodne z certyfikatem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DoD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5220.22M  </w:t>
            </w:r>
          </w:p>
          <w:p w14:paraId="24754EA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- Osobisty strzeżony dysk (PSD) w postaci bezpiecznej partycji, w którym można przechowywać poufne pliki. Dostęp do plików zapisanych w formacie PSD można uzyskać tylko po wprowadzeniu uwierzytelniającego hasła. </w:t>
            </w:r>
          </w:p>
          <w:p w14:paraId="4356817B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- Ustawienia BIOS: ustawienie sekwencji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bootowania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>, ustawienie haseł dostępu, Import/Export ustawień, blokowanie portów i urządzeń.</w:t>
            </w:r>
          </w:p>
          <w:p w14:paraId="68B2235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</w:p>
          <w:p w14:paraId="1502FB1B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B) Oprogramowanie służące do zarządzania komputerami w sieci, pozwalające minimum na:</w:t>
            </w:r>
          </w:p>
          <w:p w14:paraId="2E67F242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- Zarządzanie regułami</w:t>
            </w:r>
          </w:p>
          <w:p w14:paraId="64C5915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- Szeregowanie i alarmy</w:t>
            </w:r>
          </w:p>
          <w:p w14:paraId="0A65756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- Zarządzanie zapasami</w:t>
            </w:r>
          </w:p>
          <w:p w14:paraId="715585C5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- Kwerendy i raporty</w:t>
            </w:r>
          </w:p>
          <w:p w14:paraId="78F9CDD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- Generowanie raportu środków trwałych (z możliwością eksportu danych do pliku xls.)</w:t>
            </w:r>
          </w:p>
          <w:p w14:paraId="225B04A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raz w tygodniu bez konieczności dokonywania spisu lokalnie lub zdalnie.</w:t>
            </w:r>
          </w:p>
          <w:p w14:paraId="18CD65A3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Wygenerowany raport musi zawierać:</w:t>
            </w:r>
          </w:p>
          <w:p w14:paraId="1AC0ED3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a) numer seryjny komputera,</w:t>
            </w:r>
          </w:p>
          <w:p w14:paraId="76583582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b) informacje o zainstalowanym dysku HDD,</w:t>
            </w:r>
          </w:p>
          <w:p w14:paraId="3109ABB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c) informacje o zainstalowanym systemie,</w:t>
            </w:r>
          </w:p>
          <w:p w14:paraId="5B0D9679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d) informacje o zainstalowanym procesorze,</w:t>
            </w:r>
          </w:p>
          <w:p w14:paraId="335277A0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e) informacje o zainstalowanej pamięci operacyjnej RAM,</w:t>
            </w:r>
          </w:p>
          <w:p w14:paraId="7DC3FC87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</w:p>
          <w:p w14:paraId="62BBCB37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Do oferty należy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dołączyc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oświadczenie producenta oferowanego komputera (lub jego przedstawiciela w Polsce), że oferowane oprogramowanie jest w pełni kompatybilne z oferowanym sprzętem.</w:t>
            </w:r>
          </w:p>
          <w:p w14:paraId="596FE6B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W ofercie należy podać nazwę oferowanego oprogramowania dodatkowego.</w:t>
            </w:r>
          </w:p>
          <w:p w14:paraId="34F26C8B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Certyfikaty i standardy Certyfikat ISO 9001:2000 dla producenta sprzętu (należy załączyć do oferty).</w:t>
            </w:r>
          </w:p>
          <w:p w14:paraId="533AF29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Certyfikat ISO 14001 dla producenta sprzętu (należy załączyć do oferty).</w:t>
            </w:r>
          </w:p>
          <w:p w14:paraId="1778E8B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lastRenderedPageBreak/>
              <w:t>Oferowany model notebooka musi posiadać certyfikat Microsoft, potwierdzający poprawną współpracę oferowanego modelu notebooka z systemem operacyjnym Windows 10 (załączyć wydruk ze strony Microsoft WHCL).</w:t>
            </w:r>
          </w:p>
          <w:p w14:paraId="14838860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Oferowany model notebooka musi być zgodny z normą Energy Star 5.0 (załączyć wydruk ze strony Energy Star).</w:t>
            </w:r>
          </w:p>
          <w:p w14:paraId="15137596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Deklaracja zgodności CE (załączyć do oferty).</w:t>
            </w:r>
          </w:p>
          <w:p w14:paraId="2692C380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Wsparcie techniczne producenta A) Dostęp do aktualizacji systemu BIOS, podręczników użytkownika, najnowszych sterowników i uaktualnień na stronie producenta zestawu realizowany poprzez podanie na dedykowanej stronie internetowej producenta komputera numeru seryjnego lub modelu komputera – do oferty należy dołączyć link strony.</w:t>
            </w:r>
          </w:p>
          <w:p w14:paraId="6762CE54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B) 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Komputera.</w:t>
            </w:r>
          </w:p>
          <w:p w14:paraId="54925BA2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>C) W celu uniknięcia błędów kompatybilności Zamawiający wymaga, aby wszystkie elementy zestawu oraz podzespoły montowane przez Producenta były przez niego certyfikowane. Wykonawca niebędący producentem oferowanego sprzętu nie może samodzielnie dokonywać jego modyfikacji.</w:t>
            </w:r>
          </w:p>
          <w:p w14:paraId="0DD23E01" w14:textId="77777777" w:rsidR="00024024" w:rsidRPr="00B66543" w:rsidRDefault="00024024" w:rsidP="009767FB">
            <w:pPr>
              <w:rPr>
                <w:rFonts w:cstheme="minorHAnsi"/>
                <w:sz w:val="20"/>
                <w:szCs w:val="20"/>
                <w:highlight w:val="lightGray"/>
              </w:rPr>
            </w:pPr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D) Do oferty należy dołączyć kartę katalogową/specyfikację </w:t>
            </w:r>
            <w:proofErr w:type="spellStart"/>
            <w:r w:rsidRPr="00B66543">
              <w:rPr>
                <w:rFonts w:cstheme="minorHAnsi"/>
                <w:sz w:val="20"/>
                <w:szCs w:val="20"/>
                <w:highlight w:val="lightGray"/>
              </w:rPr>
              <w:t>techniczą</w:t>
            </w:r>
            <w:proofErr w:type="spellEnd"/>
            <w:r w:rsidRPr="00B66543">
              <w:rPr>
                <w:rFonts w:cstheme="minorHAnsi"/>
                <w:sz w:val="20"/>
                <w:szCs w:val="20"/>
                <w:highlight w:val="lightGray"/>
              </w:rPr>
              <w:t xml:space="preserve"> urządzenia. Karta powinna zawierać wyraźne zdjęcia obudowy oferowanego komputera.</w:t>
            </w:r>
          </w:p>
          <w:p w14:paraId="55A17245" w14:textId="77777777" w:rsidR="00024024" w:rsidRPr="00B66543" w:rsidRDefault="00024024" w:rsidP="009767FB">
            <w:pPr>
              <w:spacing w:after="0" w:line="240" w:lineRule="auto"/>
              <w:rPr>
                <w:rFonts w:eastAsia="Times New Roman" w:cstheme="minorHAnsi"/>
                <w:bCs/>
                <w:color w:val="00000A"/>
                <w:sz w:val="20"/>
                <w:szCs w:val="20"/>
                <w:highlight w:val="lightGray"/>
              </w:rPr>
            </w:pPr>
          </w:p>
        </w:tc>
        <w:tc>
          <w:tcPr>
            <w:tcW w:w="520" w:type="pct"/>
            <w:tcMar>
              <w:left w:w="93" w:type="dxa"/>
            </w:tcMar>
          </w:tcPr>
          <w:p w14:paraId="2DA9ACF7" w14:textId="77777777" w:rsidR="00024024" w:rsidRPr="00DF1552" w:rsidRDefault="00024024" w:rsidP="009767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A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A"/>
                <w:sz w:val="24"/>
                <w:szCs w:val="24"/>
              </w:rPr>
              <w:lastRenderedPageBreak/>
              <w:t>18</w:t>
            </w:r>
          </w:p>
        </w:tc>
      </w:tr>
    </w:tbl>
    <w:p w14:paraId="5E0B4231" w14:textId="77777777" w:rsidR="00C24E3D" w:rsidRDefault="00C24E3D" w:rsidP="00C24E3D">
      <w:pPr>
        <w:pStyle w:val="Akapitzlist"/>
        <w:spacing w:after="0" w:line="360" w:lineRule="auto"/>
        <w:ind w:left="0"/>
        <w:jc w:val="both"/>
        <w:rPr>
          <w:rFonts w:ascii="Cambria" w:hAnsi="Cambria"/>
        </w:rPr>
      </w:pPr>
    </w:p>
    <w:p w14:paraId="29D107F8" w14:textId="4C83240F" w:rsidR="003C5905" w:rsidRPr="003C5905" w:rsidRDefault="003C5905" w:rsidP="003C5905">
      <w:pPr>
        <w:pStyle w:val="Akapitzlist"/>
        <w:numPr>
          <w:ilvl w:val="0"/>
          <w:numId w:val="1"/>
        </w:numPr>
        <w:spacing w:after="0" w:line="360" w:lineRule="auto"/>
        <w:ind w:left="0" w:hanging="567"/>
        <w:jc w:val="both"/>
        <w:rPr>
          <w:rFonts w:ascii="Cambria" w:hAnsi="Cambria"/>
        </w:rPr>
      </w:pPr>
      <w:r w:rsidRPr="003C5905">
        <w:rPr>
          <w:rFonts w:ascii="Cambria" w:hAnsi="Cambria"/>
        </w:rPr>
        <w:t>Zamawiający informuje, ż</w:t>
      </w:r>
      <w:r w:rsidR="00C24E3D">
        <w:rPr>
          <w:rFonts w:ascii="Cambria" w:hAnsi="Cambria"/>
        </w:rPr>
        <w:t>e</w:t>
      </w:r>
      <w:r w:rsidRPr="003C5905">
        <w:rPr>
          <w:rFonts w:ascii="Cambria" w:hAnsi="Cambria"/>
        </w:rPr>
        <w:t xml:space="preserve"> </w:t>
      </w:r>
      <w:r>
        <w:rPr>
          <w:rFonts w:ascii="Cambria" w:hAnsi="Cambria"/>
        </w:rPr>
        <w:t>w związku ze zmianą opisu przedmiotu zamówienia oraz koniecznością zapewnienia wykonawc</w:t>
      </w:r>
      <w:r w:rsidR="003B7C30">
        <w:rPr>
          <w:rFonts w:ascii="Cambria" w:hAnsi="Cambria"/>
        </w:rPr>
        <w:t>om</w:t>
      </w:r>
      <w:r>
        <w:rPr>
          <w:rFonts w:ascii="Cambria" w:hAnsi="Cambria"/>
        </w:rPr>
        <w:t xml:space="preserve"> </w:t>
      </w:r>
      <w:r w:rsidR="003B7C30">
        <w:rPr>
          <w:rFonts w:ascii="Cambria" w:hAnsi="Cambria"/>
        </w:rPr>
        <w:t xml:space="preserve">odpowiedniego czasu </w:t>
      </w:r>
      <w:r>
        <w:rPr>
          <w:rFonts w:ascii="Cambria" w:hAnsi="Cambria"/>
        </w:rPr>
        <w:t xml:space="preserve">w dostosowaniu ofert, </w:t>
      </w:r>
      <w:r w:rsidRPr="003C5905">
        <w:rPr>
          <w:rFonts w:ascii="Cambria" w:hAnsi="Cambria"/>
        </w:rPr>
        <w:t xml:space="preserve">zmianie ulegają: </w:t>
      </w:r>
    </w:p>
    <w:p w14:paraId="532B7B9A" w14:textId="29BF7C52" w:rsidR="003C5905" w:rsidRPr="00FD301B" w:rsidRDefault="003C5905" w:rsidP="003C5905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ambria" w:hAnsi="Cambria"/>
        </w:rPr>
      </w:pPr>
      <w:r w:rsidRPr="00FD301B">
        <w:rPr>
          <w:rFonts w:ascii="Cambria" w:hAnsi="Cambria"/>
        </w:rPr>
        <w:t xml:space="preserve">termin składania ofert – zmiana sekcji XIII pkt 1 SIWZ. Termin składania ofert wyznaczony zostaje na dzień </w:t>
      </w:r>
      <w:r w:rsidR="00024024">
        <w:rPr>
          <w:rFonts w:ascii="Cambria" w:hAnsi="Cambria"/>
        </w:rPr>
        <w:t xml:space="preserve">07 listopada </w:t>
      </w:r>
      <w:r w:rsidRPr="00FD301B">
        <w:rPr>
          <w:rFonts w:ascii="Cambria" w:hAnsi="Cambria"/>
        </w:rPr>
        <w:t>2018 r. godz. 09.00.;</w:t>
      </w:r>
    </w:p>
    <w:p w14:paraId="463199DD" w14:textId="5C44257A" w:rsidR="003C5905" w:rsidRPr="00FD301B" w:rsidRDefault="003C5905" w:rsidP="003C5905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ambria" w:hAnsi="Cambria"/>
        </w:rPr>
      </w:pPr>
      <w:r w:rsidRPr="00FD301B">
        <w:rPr>
          <w:rFonts w:ascii="Cambria" w:hAnsi="Cambria"/>
        </w:rPr>
        <w:t xml:space="preserve">termin otwarcia ofert – zmiana rozdziału XIII pkt 2 SIWZ. Termin otwarcia ofert zostaje wyznaczony na dzień </w:t>
      </w:r>
      <w:r w:rsidR="00024024">
        <w:rPr>
          <w:rFonts w:ascii="Cambria" w:hAnsi="Cambria"/>
        </w:rPr>
        <w:t xml:space="preserve">07 </w:t>
      </w:r>
      <w:r w:rsidR="00024024">
        <w:rPr>
          <w:rFonts w:ascii="Cambria" w:hAnsi="Cambria"/>
        </w:rPr>
        <w:t xml:space="preserve">listopada </w:t>
      </w:r>
      <w:r w:rsidRPr="00FD301B">
        <w:rPr>
          <w:rFonts w:ascii="Cambria" w:hAnsi="Cambria"/>
        </w:rPr>
        <w:t>201</w:t>
      </w:r>
      <w:r>
        <w:rPr>
          <w:rFonts w:ascii="Cambria" w:hAnsi="Cambria"/>
        </w:rPr>
        <w:t>8</w:t>
      </w:r>
      <w:r w:rsidRPr="00FD301B">
        <w:rPr>
          <w:rFonts w:ascii="Cambria" w:hAnsi="Cambria"/>
        </w:rPr>
        <w:t xml:space="preserve"> r. godz. 09</w:t>
      </w:r>
      <w:r>
        <w:rPr>
          <w:rFonts w:ascii="Cambria" w:hAnsi="Cambria"/>
        </w:rPr>
        <w:t>:</w:t>
      </w:r>
      <w:r w:rsidRPr="00FD301B">
        <w:rPr>
          <w:rFonts w:ascii="Cambria" w:hAnsi="Cambria"/>
        </w:rPr>
        <w:t>15.;</w:t>
      </w:r>
    </w:p>
    <w:p w14:paraId="77E881BB" w14:textId="77777777" w:rsidR="003C5905" w:rsidRPr="00FD301B" w:rsidRDefault="003C5905" w:rsidP="003C5905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ambria" w:hAnsi="Cambria"/>
        </w:rPr>
      </w:pPr>
      <w:r w:rsidRPr="00FD301B">
        <w:rPr>
          <w:rFonts w:ascii="Cambria" w:hAnsi="Cambria"/>
        </w:rPr>
        <w:t>oznakowanie koperty – zmiana rozdziału XII pkt 17 SIWZ. Koperta powinna być oznakowana następującym tekstem:</w:t>
      </w:r>
    </w:p>
    <w:p w14:paraId="12072E78" w14:textId="77777777" w:rsidR="003B7C30" w:rsidRPr="005A043E" w:rsidRDefault="003B7C30" w:rsidP="003B7C30">
      <w:pPr>
        <w:pStyle w:val="Akapitzlist"/>
        <w:tabs>
          <w:tab w:val="left" w:pos="0"/>
        </w:tabs>
        <w:spacing w:after="0" w:line="360" w:lineRule="auto"/>
        <w:jc w:val="center"/>
        <w:rPr>
          <w:rFonts w:ascii="Cambria" w:hAnsi="Cambria"/>
          <w:b/>
          <w:color w:val="000000"/>
        </w:rPr>
      </w:pPr>
      <w:r w:rsidRPr="005A043E">
        <w:rPr>
          <w:rFonts w:ascii="Cambria" w:hAnsi="Cambria"/>
          <w:b/>
          <w:color w:val="000000"/>
        </w:rPr>
        <w:t>OFERTA W POSTĘPOWANIU NA</w:t>
      </w:r>
    </w:p>
    <w:p w14:paraId="388E66F2" w14:textId="7ABEA75B" w:rsidR="003B7C30" w:rsidRPr="0006305E" w:rsidRDefault="003B7C30" w:rsidP="003B7C30">
      <w:pPr>
        <w:pStyle w:val="Akapitzlist"/>
        <w:tabs>
          <w:tab w:val="left" w:pos="360"/>
        </w:tabs>
        <w:spacing w:after="0" w:line="360" w:lineRule="auto"/>
        <w:jc w:val="center"/>
        <w:rPr>
          <w:rFonts w:ascii="Cambria" w:hAnsi="Cambria"/>
          <w:b/>
          <w:highlight w:val="yellow"/>
        </w:rPr>
      </w:pPr>
      <w:r w:rsidRPr="00FA05A3">
        <w:rPr>
          <w:rFonts w:ascii="Cambria" w:hAnsi="Cambria"/>
          <w:b/>
        </w:rPr>
        <w:t>„</w:t>
      </w:r>
      <w:r w:rsidRPr="002F14DD">
        <w:rPr>
          <w:rFonts w:ascii="Cambria" w:hAnsi="Cambria"/>
          <w:b/>
        </w:rPr>
        <w:t>Zakup i dostawa pomocy dydaktycznych i narzędzi TIK do nauki programowania w ramach realizacji projektu “Nowoczesne technologie w aktywnej szkole” realizowanego w szkołach i placówkach oświatowych gminy Piekoszów</w:t>
      </w:r>
      <w:r>
        <w:rPr>
          <w:rFonts w:ascii="Cambria" w:hAnsi="Cambria"/>
          <w:b/>
        </w:rPr>
        <w:t>” – zadanie nr ……………..</w:t>
      </w:r>
    </w:p>
    <w:p w14:paraId="4A1011FA" w14:textId="77777777" w:rsidR="003B7C30" w:rsidRPr="00842B60" w:rsidRDefault="003B7C30" w:rsidP="003B7C30">
      <w:pPr>
        <w:pStyle w:val="Akapitzlist"/>
        <w:tabs>
          <w:tab w:val="left" w:pos="360"/>
        </w:tabs>
        <w:spacing w:after="0" w:line="360" w:lineRule="auto"/>
        <w:jc w:val="center"/>
        <w:rPr>
          <w:rFonts w:ascii="Cambria" w:hAnsi="Cambria"/>
          <w:b/>
          <w:color w:val="000000"/>
        </w:rPr>
      </w:pPr>
      <w:r w:rsidRPr="00842B60">
        <w:rPr>
          <w:rFonts w:ascii="Cambria" w:hAnsi="Cambria"/>
          <w:b/>
          <w:color w:val="000000"/>
        </w:rPr>
        <w:t xml:space="preserve">nr postępowania </w:t>
      </w:r>
      <w:r w:rsidRPr="003B7C30">
        <w:rPr>
          <w:rFonts w:ascii="Cambria" w:hAnsi="Cambria"/>
          <w:b/>
          <w:color w:val="000000"/>
          <w:shd w:val="clear" w:color="auto" w:fill="FFFFFF"/>
        </w:rPr>
        <w:t>EOP.271.6.2018</w:t>
      </w:r>
    </w:p>
    <w:p w14:paraId="3CEB0242" w14:textId="18B80FAB" w:rsidR="003C5905" w:rsidRPr="00C24E3D" w:rsidRDefault="003B7C30" w:rsidP="00C24E3D">
      <w:pPr>
        <w:pStyle w:val="Akapitzlist"/>
        <w:tabs>
          <w:tab w:val="left" w:pos="360"/>
        </w:tabs>
        <w:spacing w:after="0" w:line="360" w:lineRule="auto"/>
        <w:jc w:val="center"/>
        <w:rPr>
          <w:rFonts w:ascii="Cambria" w:hAnsi="Cambria"/>
          <w:b/>
          <w:color w:val="000000"/>
        </w:rPr>
      </w:pPr>
      <w:r w:rsidRPr="0042074A">
        <w:rPr>
          <w:rFonts w:ascii="Cambria" w:hAnsi="Cambria"/>
          <w:b/>
          <w:color w:val="000000"/>
        </w:rPr>
        <w:t xml:space="preserve">NIE OTWIERAĆ PRZED TERMINEM: </w:t>
      </w:r>
      <w:r w:rsidR="00024024">
        <w:rPr>
          <w:rFonts w:ascii="Cambria" w:hAnsi="Cambria"/>
          <w:b/>
          <w:color w:val="000000"/>
        </w:rPr>
        <w:t>07</w:t>
      </w:r>
      <w:r w:rsidR="00024024" w:rsidRPr="00024024">
        <w:rPr>
          <w:rFonts w:ascii="Cambria" w:hAnsi="Cambria"/>
          <w:b/>
          <w:color w:val="000000"/>
        </w:rPr>
        <w:t xml:space="preserve"> </w:t>
      </w:r>
      <w:r w:rsidR="00024024" w:rsidRPr="00024024">
        <w:rPr>
          <w:rFonts w:ascii="Cambria" w:hAnsi="Cambria"/>
          <w:b/>
        </w:rPr>
        <w:t>listopada</w:t>
      </w:r>
      <w:r w:rsidR="00024024">
        <w:rPr>
          <w:rFonts w:ascii="Cambria" w:hAnsi="Cambria"/>
        </w:rPr>
        <w:t xml:space="preserve"> </w:t>
      </w:r>
      <w:r w:rsidR="00024024">
        <w:rPr>
          <w:rFonts w:ascii="Cambria" w:hAnsi="Cambria"/>
          <w:b/>
          <w:color w:val="000000"/>
        </w:rPr>
        <w:t>2018 r.</w:t>
      </w:r>
      <w:r w:rsidRPr="0042074A">
        <w:rPr>
          <w:rFonts w:ascii="Cambria" w:hAnsi="Cambria"/>
          <w:b/>
          <w:color w:val="000000"/>
        </w:rPr>
        <w:t xml:space="preserve"> godz. 09</w:t>
      </w:r>
      <w:r>
        <w:rPr>
          <w:rFonts w:ascii="Cambria" w:hAnsi="Cambria"/>
          <w:b/>
          <w:color w:val="000000"/>
        </w:rPr>
        <w:t>:</w:t>
      </w:r>
      <w:r w:rsidRPr="0042074A">
        <w:rPr>
          <w:rFonts w:ascii="Cambria" w:hAnsi="Cambria"/>
          <w:b/>
          <w:color w:val="000000"/>
        </w:rPr>
        <w:t>15</w:t>
      </w:r>
      <w:bookmarkStart w:id="1" w:name="_GoBack"/>
      <w:bookmarkEnd w:id="1"/>
    </w:p>
    <w:p w14:paraId="0D780AC9" w14:textId="396E9119" w:rsidR="003C5905" w:rsidRPr="003C5905" w:rsidRDefault="003C5905" w:rsidP="003C5905">
      <w:pPr>
        <w:pStyle w:val="Akapitzlist"/>
        <w:numPr>
          <w:ilvl w:val="0"/>
          <w:numId w:val="1"/>
        </w:numPr>
        <w:spacing w:after="0" w:line="360" w:lineRule="auto"/>
        <w:ind w:left="0" w:hanging="567"/>
        <w:jc w:val="both"/>
        <w:rPr>
          <w:rFonts w:ascii="Cambria" w:hAnsi="Cambria"/>
        </w:rPr>
      </w:pPr>
      <w:r w:rsidRPr="003C5905">
        <w:rPr>
          <w:rFonts w:ascii="Cambria" w:hAnsi="Cambria"/>
        </w:rPr>
        <w:lastRenderedPageBreak/>
        <w:t xml:space="preserve">Zamawiający informuje, iż wszelkie dokonane powyżej zmiany </w:t>
      </w:r>
      <w:r>
        <w:rPr>
          <w:rFonts w:ascii="Cambria" w:hAnsi="Cambria"/>
        </w:rPr>
        <w:t xml:space="preserve">i wyjaśnienia </w:t>
      </w:r>
      <w:r w:rsidRPr="003C5905">
        <w:rPr>
          <w:rFonts w:ascii="Cambria" w:hAnsi="Cambria"/>
        </w:rPr>
        <w:t>SIWZ stają się integralną częścią SIWZ. Pozostałe postanowienia SIWZ pozostają bez zmian.</w:t>
      </w:r>
    </w:p>
    <w:p w14:paraId="00BDD3EE" w14:textId="3894AA11" w:rsidR="003C5905" w:rsidRPr="00B20633" w:rsidRDefault="003C5905" w:rsidP="003C5905">
      <w:pPr>
        <w:pStyle w:val="Akapitzlist"/>
        <w:spacing w:after="0" w:line="360" w:lineRule="auto"/>
        <w:ind w:left="0"/>
        <w:rPr>
          <w:rFonts w:ascii="Cambria" w:hAnsi="Cambria"/>
        </w:rPr>
      </w:pPr>
    </w:p>
    <w:p w14:paraId="0FDE072A" w14:textId="77777777" w:rsidR="00566C43" w:rsidRPr="00E74DE7" w:rsidRDefault="00566C43" w:rsidP="009423A3">
      <w:pPr>
        <w:spacing w:after="0"/>
        <w:rPr>
          <w:rFonts w:ascii="Cambria" w:hAnsi="Cambria"/>
          <w:b/>
          <w:u w:val="single"/>
        </w:rPr>
      </w:pPr>
    </w:p>
    <w:sectPr w:rsidR="00566C43" w:rsidRPr="00E74D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24713"/>
    <w:multiLevelType w:val="hybridMultilevel"/>
    <w:tmpl w:val="A948A522"/>
    <w:lvl w:ilvl="0" w:tplc="F96E9F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7792B"/>
    <w:multiLevelType w:val="hybridMultilevel"/>
    <w:tmpl w:val="53425C72"/>
    <w:lvl w:ilvl="0" w:tplc="1452D6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957B0"/>
    <w:multiLevelType w:val="hybridMultilevel"/>
    <w:tmpl w:val="B1DE3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44A64"/>
    <w:multiLevelType w:val="hybridMultilevel"/>
    <w:tmpl w:val="8D64C416"/>
    <w:lvl w:ilvl="0" w:tplc="19CE73C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247A17"/>
    <w:multiLevelType w:val="hybridMultilevel"/>
    <w:tmpl w:val="B1DE3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A45BBD"/>
    <w:multiLevelType w:val="hybridMultilevel"/>
    <w:tmpl w:val="B2C81A70"/>
    <w:lvl w:ilvl="0" w:tplc="C73A8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2A"/>
    <w:rsid w:val="00024024"/>
    <w:rsid w:val="000D7B7C"/>
    <w:rsid w:val="00113131"/>
    <w:rsid w:val="001738FC"/>
    <w:rsid w:val="003A3592"/>
    <w:rsid w:val="003B65A3"/>
    <w:rsid w:val="003B7C30"/>
    <w:rsid w:val="003C5905"/>
    <w:rsid w:val="00566C43"/>
    <w:rsid w:val="00573C58"/>
    <w:rsid w:val="00724F00"/>
    <w:rsid w:val="00890608"/>
    <w:rsid w:val="009423A3"/>
    <w:rsid w:val="00AF4421"/>
    <w:rsid w:val="00B20633"/>
    <w:rsid w:val="00C24E3D"/>
    <w:rsid w:val="00D05E2A"/>
    <w:rsid w:val="00DB2F5F"/>
    <w:rsid w:val="00E32226"/>
    <w:rsid w:val="00E7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4B07C"/>
  <w15:chartTrackingRefBased/>
  <w15:docId w15:val="{9B4C4E25-62D7-4A1C-B12D-D35BBF52F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74DE7"/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E74DE7"/>
    <w:rPr>
      <w:rFonts w:cs="Times New Roman"/>
      <w:color w:val="0000FF"/>
      <w:u w:val="single"/>
    </w:rPr>
  </w:style>
  <w:style w:type="paragraph" w:customStyle="1" w:styleId="Tekstpodstawowy21">
    <w:name w:val="Tekst podstawowy 21"/>
    <w:basedOn w:val="Normalny"/>
    <w:rsid w:val="00E74DE7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423A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0D7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bip.piekoszow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2988</Words>
  <Characters>17932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Kozubek</dc:creator>
  <cp:keywords/>
  <dc:description/>
  <cp:lastModifiedBy>Robert Kozubek</cp:lastModifiedBy>
  <cp:revision>3</cp:revision>
  <dcterms:created xsi:type="dcterms:W3CDTF">2018-11-02T14:14:00Z</dcterms:created>
  <dcterms:modified xsi:type="dcterms:W3CDTF">2018-11-02T14:35:00Z</dcterms:modified>
</cp:coreProperties>
</file>