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 xml:space="preserve">CRU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Pr="00BA4B27">
        <w:rPr>
          <w:sz w:val="24"/>
          <w:u w:val="none"/>
        </w:rPr>
        <w:t>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</w:t>
      </w:r>
      <w:proofErr w:type="gramStart"/>
      <w:r w:rsidRPr="00BA4B27">
        <w:rPr>
          <w:sz w:val="24"/>
          <w:u w:val="none"/>
        </w:rPr>
        <w:t xml:space="preserve">dniu </w:t>
      </w:r>
      <w:r w:rsidR="005A1334">
        <w:rPr>
          <w:sz w:val="24"/>
          <w:u w:val="none"/>
        </w:rPr>
        <w:t xml:space="preserve">        </w:t>
      </w:r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E41AA" w:rsidRPr="00613084" w:rsidRDefault="002E41AA" w:rsidP="006130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pkt. 2 ustawy </w:t>
      </w:r>
      <w:r w:rsidR="00676111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 xml:space="preserve">zne (tj. Dz. U. </w:t>
      </w:r>
      <w:proofErr w:type="gramStart"/>
      <w:r w:rsidR="0067611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6111">
        <w:rPr>
          <w:rFonts w:ascii="Times New Roman" w:hAnsi="Times New Roman" w:cs="Times New Roman"/>
          <w:sz w:val="24"/>
          <w:szCs w:val="24"/>
        </w:rPr>
        <w:t xml:space="preserve"> 2016 r., poz. </w:t>
      </w:r>
      <w:r w:rsidRPr="00BA4B27">
        <w:rPr>
          <w:rFonts w:ascii="Times New Roman" w:hAnsi="Times New Roman" w:cs="Times New Roman"/>
          <w:sz w:val="24"/>
          <w:szCs w:val="24"/>
        </w:rPr>
        <w:t>1629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geodezyjne i kartograficzne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="005A1334">
        <w:rPr>
          <w:rFonts w:ascii="Times New Roman" w:hAnsi="Times New Roman" w:cs="Times New Roman"/>
          <w:sz w:val="24"/>
          <w:szCs w:val="24"/>
        </w:rPr>
        <w:t xml:space="preserve">łącznie w podatkiem VAT </w:t>
      </w:r>
      <w:bookmarkStart w:id="0" w:name="_GoBack"/>
      <w:bookmarkEnd w:id="0"/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lastRenderedPageBreak/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>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A1334"/>
    <w:rsid w:val="005B5C25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21DF4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6</cp:revision>
  <cp:lastPrinted>2017-10-06T13:02:00Z</cp:lastPrinted>
  <dcterms:created xsi:type="dcterms:W3CDTF">2017-10-02T08:57:00Z</dcterms:created>
  <dcterms:modified xsi:type="dcterms:W3CDTF">2017-10-23T13:52:00Z</dcterms:modified>
</cp:coreProperties>
</file>