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286A0A" w:rsidRPr="00286A0A">
        <w:rPr>
          <w:rFonts w:ascii="Calibri" w:hAnsi="Calibri"/>
          <w:b/>
          <w:sz w:val="22"/>
          <w:szCs w:val="22"/>
        </w:rPr>
        <w:t>ZAKUP ENERGII ELEKTRYCZNEJ NA POTRZEBY GRUPY ZAKUPOWEJ GMINY PIEKOSZÓW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286A0A" w:rsidP="00D16A07">
    <w:pPr>
      <w:pStyle w:val="Stopka"/>
      <w:ind w:right="360"/>
    </w:pPr>
  </w:p>
  <w:p w:rsidR="00265041" w:rsidRDefault="00286A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286A0A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286A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286A0A">
    <w:pPr>
      <w:pStyle w:val="Nagwek"/>
    </w:pPr>
  </w:p>
  <w:p w:rsidR="00265041" w:rsidRDefault="00286A0A">
    <w:pPr>
      <w:pStyle w:val="Nagwek"/>
    </w:pPr>
  </w:p>
  <w:p w:rsidR="00265041" w:rsidRDefault="00286A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86A0A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AAB867E-14EE-492E-BDA0-39B353F3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2020-03-11T14:53:00Z</dcterms:modified>
</cp:coreProperties>
</file>