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5B" w:rsidRDefault="004A405B" w:rsidP="004A405B">
      <w:pPr>
        <w:pStyle w:val="Tekstpodstawowy2"/>
        <w:jc w:val="center"/>
        <w:rPr>
          <w:b/>
        </w:rPr>
      </w:pPr>
    </w:p>
    <w:p w:rsidR="004A405B" w:rsidRDefault="004A405B" w:rsidP="004A405B">
      <w:pPr>
        <w:pStyle w:val="Tekstpodstawowy2"/>
        <w:jc w:val="center"/>
        <w:rPr>
          <w:b/>
        </w:rPr>
      </w:pPr>
      <w:r>
        <w:rPr>
          <w:b/>
        </w:rPr>
        <w:t xml:space="preserve">Uchwała Nr </w:t>
      </w:r>
      <w:r w:rsidR="00E46174">
        <w:rPr>
          <w:b/>
        </w:rPr>
        <w:t>XVI</w:t>
      </w:r>
      <w:r>
        <w:rPr>
          <w:b/>
        </w:rPr>
        <w:t>/</w:t>
      </w:r>
      <w:r w:rsidR="00E46174">
        <w:rPr>
          <w:b/>
        </w:rPr>
        <w:t>161</w:t>
      </w:r>
      <w:r>
        <w:rPr>
          <w:b/>
        </w:rPr>
        <w:t>/2015</w:t>
      </w:r>
    </w:p>
    <w:p w:rsidR="004A405B" w:rsidRDefault="004A405B" w:rsidP="004A405B">
      <w:pPr>
        <w:pStyle w:val="Tekstpodstawowy2"/>
        <w:jc w:val="center"/>
        <w:rPr>
          <w:b/>
        </w:rPr>
      </w:pPr>
      <w:r>
        <w:rPr>
          <w:b/>
        </w:rPr>
        <w:t>Rady Miejskiej w Ostrorogu</w:t>
      </w:r>
    </w:p>
    <w:p w:rsidR="004A405B" w:rsidRDefault="00E46174" w:rsidP="004A405B">
      <w:pPr>
        <w:pStyle w:val="Tekstpodstawowy2"/>
        <w:jc w:val="center"/>
        <w:rPr>
          <w:b/>
        </w:rPr>
      </w:pPr>
      <w:r>
        <w:rPr>
          <w:b/>
        </w:rPr>
        <w:t xml:space="preserve">z dnia 18 </w:t>
      </w:r>
      <w:r w:rsidR="004A405B">
        <w:rPr>
          <w:b/>
        </w:rPr>
        <w:t>grudnia 2015 roku</w:t>
      </w:r>
    </w:p>
    <w:p w:rsidR="004A405B" w:rsidRDefault="004A405B" w:rsidP="004A405B">
      <w:pPr>
        <w:pStyle w:val="Tekstpodstawowy2"/>
      </w:pPr>
    </w:p>
    <w:p w:rsidR="004A405B" w:rsidRDefault="004A405B" w:rsidP="004A405B">
      <w:pPr>
        <w:pStyle w:val="Tekstpodstawowy2"/>
      </w:pPr>
    </w:p>
    <w:p w:rsidR="004A405B" w:rsidRDefault="004A405B" w:rsidP="004A405B">
      <w:pPr>
        <w:pStyle w:val="Tekstpodstawowy2"/>
      </w:pPr>
    </w:p>
    <w:p w:rsidR="004A405B" w:rsidRDefault="004A405B" w:rsidP="004A405B">
      <w:pPr>
        <w:pStyle w:val="Tekstpodstawowy2"/>
      </w:pPr>
      <w:r>
        <w:t xml:space="preserve">w sprawie : przyjęcia gminnego programu Przeciwdziałania Narkomanii            </w:t>
      </w:r>
    </w:p>
    <w:p w:rsidR="004A405B" w:rsidRDefault="004A405B" w:rsidP="004A405B">
      <w:pPr>
        <w:pStyle w:val="Tekstpodstawowy2"/>
      </w:pPr>
      <w:r>
        <w:t xml:space="preserve">                   na rok 2016.</w:t>
      </w:r>
    </w:p>
    <w:p w:rsidR="004A405B" w:rsidRDefault="004A405B" w:rsidP="004A405B">
      <w:pPr>
        <w:pStyle w:val="Tekstpodstawowy2"/>
      </w:pPr>
    </w:p>
    <w:p w:rsidR="004A405B" w:rsidRDefault="004A405B" w:rsidP="004A405B">
      <w:pPr>
        <w:pStyle w:val="Tekstpodstawowy2"/>
      </w:pPr>
    </w:p>
    <w:p w:rsidR="004A405B" w:rsidRDefault="004A405B" w:rsidP="004A405B">
      <w:pPr>
        <w:pStyle w:val="Tekstpodstawowy2"/>
        <w:jc w:val="both"/>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Na podstawie art. 2 ust. 1 i 2 oraz art. 10 ustawy z dnia 29 lipca 2005 r.                           o przeciwdziałaniu narkomanii (tekst jednolity z 2012 roku, poz. 124 </w:t>
      </w:r>
      <w:r w:rsidR="00C20625">
        <w:rPr>
          <w:rFonts w:ascii="Times New Roman" w:hAnsi="Times New Roman" w:cs="Times New Roman"/>
          <w:sz w:val="28"/>
          <w:szCs w:val="28"/>
        </w:rPr>
        <w:t xml:space="preserve">                         </w:t>
      </w:r>
      <w:r>
        <w:rPr>
          <w:rFonts w:ascii="Times New Roman" w:hAnsi="Times New Roman" w:cs="Times New Roman"/>
          <w:sz w:val="28"/>
          <w:szCs w:val="28"/>
        </w:rPr>
        <w:t xml:space="preserve">ze zmianami) oraz art. 18 ust. 2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15 ustawy z dnia 8 marca 1990 r. </w:t>
      </w:r>
      <w:r w:rsidR="00C20625">
        <w:rPr>
          <w:rFonts w:ascii="Times New Roman" w:hAnsi="Times New Roman" w:cs="Times New Roman"/>
          <w:sz w:val="28"/>
          <w:szCs w:val="28"/>
        </w:rPr>
        <w:t xml:space="preserve">                          </w:t>
      </w:r>
      <w:r>
        <w:rPr>
          <w:rFonts w:ascii="Times New Roman" w:hAnsi="Times New Roman" w:cs="Times New Roman"/>
          <w:sz w:val="28"/>
          <w:szCs w:val="28"/>
        </w:rPr>
        <w:t xml:space="preserve">o samorządzie gminnym (tekst jednolity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z 2015 roku poz.1515) Rada Miejska  w Ostrorogu uchwala co następuje:</w:t>
      </w:r>
    </w:p>
    <w:p w:rsidR="004A405B" w:rsidRDefault="004A405B" w:rsidP="004A405B">
      <w:pPr>
        <w:autoSpaceDE w:val="0"/>
        <w:autoSpaceDN w:val="0"/>
        <w:adjustRightInd w:val="0"/>
        <w:spacing w:after="0" w:line="240" w:lineRule="auto"/>
        <w:jc w:val="both"/>
        <w:rPr>
          <w:rFonts w:ascii="Times New Roman" w:hAnsi="Times New Roman" w:cs="Times New Roman"/>
          <w:b/>
          <w:bCs/>
          <w:sz w:val="28"/>
          <w:szCs w:val="28"/>
        </w:rPr>
      </w:pPr>
    </w:p>
    <w:p w:rsidR="004A405B" w:rsidRDefault="004A405B" w:rsidP="004A405B">
      <w:pPr>
        <w:autoSpaceDE w:val="0"/>
        <w:autoSpaceDN w:val="0"/>
        <w:adjustRightInd w:val="0"/>
        <w:spacing w:after="0" w:line="240" w:lineRule="auto"/>
        <w:ind w:left="3540" w:firstLine="708"/>
        <w:rPr>
          <w:rFonts w:ascii="Times New Roman" w:hAnsi="Times New Roman" w:cs="Times New Roman"/>
          <w:bCs/>
          <w:sz w:val="28"/>
          <w:szCs w:val="28"/>
        </w:rPr>
      </w:pPr>
      <w:r>
        <w:rPr>
          <w:rFonts w:ascii="Times New Roman" w:hAnsi="Times New Roman" w:cs="Times New Roman"/>
          <w:bCs/>
          <w:sz w:val="28"/>
          <w:szCs w:val="28"/>
        </w:rPr>
        <w:t>§ 1</w:t>
      </w:r>
    </w:p>
    <w:p w:rsidR="004A405B" w:rsidRDefault="004A405B" w:rsidP="004A405B">
      <w:pPr>
        <w:autoSpaceDE w:val="0"/>
        <w:autoSpaceDN w:val="0"/>
        <w:adjustRightInd w:val="0"/>
        <w:spacing w:after="0" w:line="240" w:lineRule="auto"/>
        <w:ind w:left="3540" w:firstLine="708"/>
        <w:rPr>
          <w:rFonts w:ascii="Times New Roman" w:hAnsi="Times New Roman" w:cs="Times New Roman"/>
          <w:b/>
          <w:bCs/>
          <w:sz w:val="28"/>
          <w:szCs w:val="28"/>
        </w:rPr>
      </w:pPr>
    </w:p>
    <w:p w:rsidR="004A405B" w:rsidRDefault="004A405B" w:rsidP="004A405B">
      <w:pPr>
        <w:pStyle w:val="Tekstpodstawowy2"/>
        <w:jc w:val="both"/>
      </w:pPr>
      <w:r>
        <w:t xml:space="preserve">Przyjmuje się gminny program </w:t>
      </w:r>
      <w:r>
        <w:rPr>
          <w:szCs w:val="28"/>
        </w:rPr>
        <w:t xml:space="preserve">Przeciwdziałania Narkomanii </w:t>
      </w:r>
      <w:r>
        <w:t xml:space="preserve">na rok 2016 stanowiący </w:t>
      </w:r>
      <w:r>
        <w:rPr>
          <w:bCs/>
        </w:rPr>
        <w:t>załącznik Nr 1</w:t>
      </w:r>
      <w:r>
        <w:t xml:space="preserve"> do uchwały.</w:t>
      </w:r>
    </w:p>
    <w:p w:rsidR="004A405B" w:rsidRDefault="004A405B" w:rsidP="004A405B">
      <w:pPr>
        <w:autoSpaceDE w:val="0"/>
        <w:autoSpaceDN w:val="0"/>
        <w:adjustRightInd w:val="0"/>
        <w:spacing w:after="0" w:line="240" w:lineRule="auto"/>
        <w:rPr>
          <w:rFonts w:ascii="Times New Roman" w:hAnsi="Times New Roman" w:cs="Times New Roman"/>
          <w:sz w:val="28"/>
          <w:szCs w:val="28"/>
        </w:rPr>
      </w:pPr>
    </w:p>
    <w:p w:rsidR="004A405B" w:rsidRDefault="004A405B" w:rsidP="004A405B">
      <w:pPr>
        <w:autoSpaceDE w:val="0"/>
        <w:autoSpaceDN w:val="0"/>
        <w:adjustRightInd w:val="0"/>
        <w:spacing w:after="0" w:line="240" w:lineRule="auto"/>
        <w:ind w:left="3540" w:firstLine="708"/>
        <w:rPr>
          <w:rFonts w:ascii="Times New Roman" w:hAnsi="Times New Roman" w:cs="Times New Roman"/>
          <w:bCs/>
          <w:sz w:val="28"/>
          <w:szCs w:val="28"/>
        </w:rPr>
      </w:pPr>
      <w:r>
        <w:rPr>
          <w:rFonts w:ascii="Times New Roman" w:hAnsi="Times New Roman" w:cs="Times New Roman"/>
          <w:bCs/>
          <w:sz w:val="28"/>
          <w:szCs w:val="28"/>
        </w:rPr>
        <w:t>§ 2.</w:t>
      </w:r>
    </w:p>
    <w:p w:rsidR="004A405B" w:rsidRDefault="004A405B" w:rsidP="004A405B">
      <w:pPr>
        <w:autoSpaceDE w:val="0"/>
        <w:autoSpaceDN w:val="0"/>
        <w:adjustRightInd w:val="0"/>
        <w:spacing w:after="0" w:line="240" w:lineRule="auto"/>
        <w:ind w:left="3540" w:firstLine="708"/>
        <w:rPr>
          <w:rFonts w:ascii="Times New Roman" w:hAnsi="Times New Roman" w:cs="Times New Roman"/>
          <w:b/>
          <w:bCs/>
          <w:sz w:val="28"/>
          <w:szCs w:val="28"/>
        </w:rPr>
      </w:pPr>
    </w:p>
    <w:p w:rsidR="004A405B" w:rsidRDefault="004A405B" w:rsidP="004A405B">
      <w:pPr>
        <w:pStyle w:val="Tekstpodstawowy2"/>
        <w:jc w:val="center"/>
      </w:pPr>
    </w:p>
    <w:p w:rsidR="004A405B" w:rsidRDefault="004A405B" w:rsidP="004A405B">
      <w:pPr>
        <w:pStyle w:val="Tekstpodstawowy2"/>
        <w:jc w:val="both"/>
      </w:pPr>
      <w:r>
        <w:t>Wykonanie uchwały powierza się Burmistrzowi Miasta i Gminy Ostroróg</w:t>
      </w:r>
    </w:p>
    <w:p w:rsidR="004A405B" w:rsidRDefault="004A405B" w:rsidP="004A405B">
      <w:pPr>
        <w:pStyle w:val="Tekstpodstawowy2"/>
        <w:jc w:val="both"/>
      </w:pPr>
    </w:p>
    <w:p w:rsidR="004A405B" w:rsidRDefault="004A405B" w:rsidP="004A405B">
      <w:pPr>
        <w:pStyle w:val="Tekstpodstawowy2"/>
        <w:jc w:val="both"/>
      </w:pPr>
    </w:p>
    <w:p w:rsidR="004A405B" w:rsidRDefault="004A405B" w:rsidP="004A405B">
      <w:pPr>
        <w:pStyle w:val="Tekstpodstawowy2"/>
        <w:ind w:left="3540" w:firstLine="708"/>
        <w:jc w:val="both"/>
      </w:pPr>
      <w:r>
        <w:t>§ 3</w:t>
      </w:r>
    </w:p>
    <w:p w:rsidR="004A405B" w:rsidRDefault="004A405B" w:rsidP="004A405B">
      <w:pPr>
        <w:pStyle w:val="Tekstpodstawowy2"/>
        <w:jc w:val="both"/>
      </w:pPr>
    </w:p>
    <w:p w:rsidR="004A405B" w:rsidRDefault="004A405B" w:rsidP="004A405B">
      <w:pPr>
        <w:pStyle w:val="Tekstpodstawowy2"/>
        <w:jc w:val="both"/>
      </w:pPr>
      <w:r>
        <w:t>Uchwała wchodzi w życie z  dniem podjęcia.</w:t>
      </w:r>
    </w:p>
    <w:p w:rsidR="004A405B" w:rsidRDefault="004A405B" w:rsidP="004A405B">
      <w:pPr>
        <w:pStyle w:val="Tekstpodstawowy2"/>
        <w:jc w:val="both"/>
      </w:pPr>
    </w:p>
    <w:p w:rsidR="004A405B" w:rsidRDefault="004A405B" w:rsidP="004A405B">
      <w:pPr>
        <w:pStyle w:val="Tekstpodstawowy2"/>
        <w:jc w:val="center"/>
      </w:pPr>
    </w:p>
    <w:p w:rsidR="004A405B" w:rsidRDefault="004A405B" w:rsidP="004A405B">
      <w:pPr>
        <w:pStyle w:val="Tekstpodstawowy2"/>
        <w:jc w:val="center"/>
      </w:pPr>
      <w:r>
        <w:t>§ 4</w:t>
      </w:r>
    </w:p>
    <w:p w:rsidR="004A405B" w:rsidRDefault="004A405B" w:rsidP="004A405B">
      <w:pPr>
        <w:pStyle w:val="Tekstpodstawowy2"/>
        <w:jc w:val="center"/>
      </w:pPr>
    </w:p>
    <w:p w:rsidR="004A405B" w:rsidRDefault="004A405B" w:rsidP="004A405B">
      <w:pPr>
        <w:pStyle w:val="Tekstpodstawowy2"/>
        <w:jc w:val="both"/>
        <w:rPr>
          <w:b/>
        </w:rPr>
      </w:pPr>
      <w:r>
        <w:t>Uchwała podlega podaniu do publicznej wiadomości w sposób zwyczajowo przyjęty.</w:t>
      </w:r>
    </w:p>
    <w:p w:rsidR="004A405B" w:rsidRDefault="004A405B" w:rsidP="004A405B">
      <w:pPr>
        <w:pStyle w:val="Tekstpodstawowy2"/>
        <w:jc w:val="both"/>
        <w:rPr>
          <w:b/>
        </w:rPr>
      </w:pPr>
    </w:p>
    <w:p w:rsidR="004A405B" w:rsidRDefault="004A405B" w:rsidP="004A405B">
      <w:pPr>
        <w:pStyle w:val="Tekstpodstawowy2"/>
        <w:jc w:val="center"/>
        <w:rPr>
          <w:b/>
        </w:rPr>
      </w:pPr>
    </w:p>
    <w:p w:rsidR="004A405B" w:rsidRDefault="004A405B" w:rsidP="004A405B">
      <w:pPr>
        <w:autoSpaceDE w:val="0"/>
        <w:autoSpaceDN w:val="0"/>
        <w:adjustRightInd w:val="0"/>
        <w:spacing w:after="0" w:line="240" w:lineRule="auto"/>
        <w:rPr>
          <w:rFonts w:ascii="Times New Roman" w:eastAsia="Times New Roman" w:hAnsi="Times New Roman" w:cs="Times New Roman"/>
          <w:b/>
          <w:sz w:val="28"/>
          <w:szCs w:val="20"/>
        </w:rPr>
      </w:pPr>
    </w:p>
    <w:p w:rsidR="004A405B" w:rsidRDefault="004A405B" w:rsidP="004A405B">
      <w:pPr>
        <w:autoSpaceDE w:val="0"/>
        <w:autoSpaceDN w:val="0"/>
        <w:adjustRightInd w:val="0"/>
        <w:spacing w:after="0" w:line="240" w:lineRule="auto"/>
        <w:rPr>
          <w:rFonts w:ascii="Times New Roman" w:eastAsia="Times New Roman" w:hAnsi="Times New Roman" w:cs="Times New Roman"/>
          <w:b/>
          <w:sz w:val="28"/>
          <w:szCs w:val="20"/>
        </w:rPr>
      </w:pPr>
    </w:p>
    <w:p w:rsidR="004A405B" w:rsidRDefault="004A405B" w:rsidP="004A405B">
      <w:pPr>
        <w:autoSpaceDE w:val="0"/>
        <w:autoSpaceDN w:val="0"/>
        <w:adjustRightInd w:val="0"/>
        <w:spacing w:after="0" w:line="240" w:lineRule="auto"/>
        <w:rPr>
          <w:rFonts w:ascii="Times New Roman" w:eastAsia="Times New Roman" w:hAnsi="Times New Roman" w:cs="Times New Roman"/>
          <w:b/>
          <w:sz w:val="28"/>
          <w:szCs w:val="20"/>
        </w:rPr>
      </w:pPr>
    </w:p>
    <w:p w:rsidR="004A405B" w:rsidRDefault="004A405B" w:rsidP="004A405B">
      <w:pPr>
        <w:autoSpaceDE w:val="0"/>
        <w:autoSpaceDN w:val="0"/>
        <w:adjustRightInd w:val="0"/>
        <w:spacing w:after="0" w:line="240" w:lineRule="auto"/>
        <w:rPr>
          <w:rFonts w:ascii="Times New Roman" w:hAnsi="Times New Roman" w:cs="Times New Roman"/>
          <w:b/>
          <w:bCs/>
          <w:sz w:val="28"/>
          <w:szCs w:val="28"/>
        </w:rPr>
      </w:pPr>
    </w:p>
    <w:p w:rsidR="004A405B" w:rsidRDefault="004A405B" w:rsidP="004A405B">
      <w:pPr>
        <w:autoSpaceDE w:val="0"/>
        <w:autoSpaceDN w:val="0"/>
        <w:adjustRightInd w:val="0"/>
        <w:spacing w:after="0" w:line="240" w:lineRule="auto"/>
        <w:ind w:left="2832" w:firstLine="708"/>
        <w:rPr>
          <w:rFonts w:ascii="Times New Roman" w:hAnsi="Times New Roman" w:cs="Times New Roman"/>
          <w:b/>
          <w:bCs/>
          <w:sz w:val="32"/>
          <w:szCs w:val="32"/>
        </w:rPr>
      </w:pPr>
      <w:r>
        <w:rPr>
          <w:rFonts w:ascii="Times New Roman" w:hAnsi="Times New Roman" w:cs="Times New Roman"/>
          <w:b/>
          <w:bCs/>
          <w:sz w:val="32"/>
          <w:szCs w:val="32"/>
        </w:rPr>
        <w:t>Uzasadnienie</w:t>
      </w:r>
    </w:p>
    <w:p w:rsidR="004A405B" w:rsidRDefault="004A405B" w:rsidP="004A405B">
      <w:pPr>
        <w:autoSpaceDE w:val="0"/>
        <w:autoSpaceDN w:val="0"/>
        <w:adjustRightInd w:val="0"/>
        <w:spacing w:after="0" w:line="240" w:lineRule="auto"/>
        <w:ind w:left="2832" w:firstLine="708"/>
        <w:rPr>
          <w:rFonts w:ascii="Times New Roman" w:hAnsi="Times New Roman" w:cs="Times New Roman"/>
          <w:b/>
          <w:bCs/>
          <w:sz w:val="32"/>
          <w:szCs w:val="32"/>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Gminny Program Przeciwdziałania Narkomanii jest dokumentem obowiązkowo uchwalanym przez Radę Miejską w Ostrorogu  na podstawie ustawy z dnia                   29 lipca 2005 r. o przeciwdziałaniu narkomanii. </w:t>
      </w: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Działania w zakresie profilaktyki jest minimalizacją szkód społecznych                     i indywidualnych, będących wynikiem uzależnienia.</w:t>
      </w: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Wobec czego podjęcie uchwały należy uznać za zasadne.</w:t>
      </w: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rPr>
          <w:rFonts w:ascii="Verdana-Bold" w:hAnsi="Verdana-Bold" w:cs="Verdana-Bold"/>
          <w:b/>
          <w:bCs/>
          <w:color w:val="000000"/>
          <w:sz w:val="19"/>
          <w:szCs w:val="19"/>
        </w:rPr>
      </w:pPr>
    </w:p>
    <w:p w:rsidR="004A405B" w:rsidRDefault="004A405B" w:rsidP="004A405B">
      <w:pPr>
        <w:autoSpaceDE w:val="0"/>
        <w:autoSpaceDN w:val="0"/>
        <w:adjustRightInd w:val="0"/>
        <w:spacing w:after="0" w:line="240" w:lineRule="auto"/>
        <w:rPr>
          <w:rFonts w:ascii="Verdana-Bold" w:hAnsi="Verdana-Bold" w:cs="Verdana-Bold"/>
          <w:b/>
          <w:bCs/>
          <w:color w:val="000000"/>
          <w:sz w:val="19"/>
          <w:szCs w:val="19"/>
        </w:rPr>
      </w:pPr>
    </w:p>
    <w:p w:rsidR="004A405B" w:rsidRDefault="004A405B" w:rsidP="004A405B">
      <w:pPr>
        <w:autoSpaceDE w:val="0"/>
        <w:autoSpaceDN w:val="0"/>
        <w:adjustRightInd w:val="0"/>
        <w:spacing w:after="0" w:line="240" w:lineRule="auto"/>
        <w:rPr>
          <w:rFonts w:ascii="Times New Roman" w:hAnsi="Times New Roman" w:cs="Times New Roman"/>
          <w:b/>
          <w:bCs/>
          <w:color w:val="000000"/>
          <w:sz w:val="28"/>
          <w:szCs w:val="28"/>
        </w:rPr>
      </w:pPr>
    </w:p>
    <w:p w:rsidR="004A405B" w:rsidRDefault="004A405B" w:rsidP="004A405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Program Przeciwdziałania Narkomanii</w:t>
      </w:r>
    </w:p>
    <w:p w:rsidR="004A405B" w:rsidRDefault="004A405B" w:rsidP="004A405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dla Miasta i Gminy Ostroróg  na rok 2016</w:t>
      </w:r>
    </w:p>
    <w:p w:rsidR="004A405B" w:rsidRDefault="004A405B" w:rsidP="004A405B">
      <w:pPr>
        <w:autoSpaceDE w:val="0"/>
        <w:autoSpaceDN w:val="0"/>
        <w:adjustRightInd w:val="0"/>
        <w:spacing w:after="0" w:line="240" w:lineRule="auto"/>
        <w:jc w:val="center"/>
        <w:rPr>
          <w:rFonts w:ascii="Times New Roman" w:hAnsi="Times New Roman" w:cs="Times New Roman"/>
          <w:b/>
          <w:bCs/>
          <w:color w:val="000000"/>
          <w:sz w:val="28"/>
          <w:szCs w:val="28"/>
        </w:rPr>
      </w:pPr>
    </w:p>
    <w:p w:rsidR="004A405B" w:rsidRDefault="004A405B" w:rsidP="004A405B">
      <w:pPr>
        <w:autoSpaceDE w:val="0"/>
        <w:autoSpaceDN w:val="0"/>
        <w:adjustRightInd w:val="0"/>
        <w:spacing w:after="0" w:line="240" w:lineRule="auto"/>
        <w:jc w:val="center"/>
        <w:rPr>
          <w:rFonts w:ascii="Times New Roman" w:hAnsi="Times New Roman" w:cs="Times New Roman"/>
          <w:b/>
          <w:bCs/>
          <w:color w:val="000000"/>
          <w:sz w:val="28"/>
          <w:szCs w:val="28"/>
        </w:rPr>
      </w:pPr>
    </w:p>
    <w:p w:rsidR="004A405B" w:rsidRDefault="004A405B" w:rsidP="004A405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I. Podstawy prawne i realizatorzy programu</w:t>
      </w:r>
    </w:p>
    <w:p w:rsidR="004A405B" w:rsidRDefault="004A405B" w:rsidP="004A405B">
      <w:pPr>
        <w:autoSpaceDE w:val="0"/>
        <w:autoSpaceDN w:val="0"/>
        <w:adjustRightInd w:val="0"/>
        <w:spacing w:after="0" w:line="240" w:lineRule="auto"/>
        <w:jc w:val="both"/>
        <w:rPr>
          <w:rFonts w:ascii="Times New Roman" w:hAnsi="Times New Roman" w:cs="Times New Roman"/>
          <w:b/>
          <w:bCs/>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Zgodnie z art. 10 ustawy o przeciwdziałaniu narkomanii, zadania własne gminy w zakresie przeciwdziałania narkomanii mogą obejmować:</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 zwiększanie dostępności pomocy terapeutycznej i rehabilitacyjnej dla osób                          uzależnionych i osób zagrożonych uzależnieniem,</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 udzielanie rodzinom, w których występują problemy narkomanii, pomocy psychospołecznej i prawnej,</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 prowadzenie profilaktycznej działalności informacyjnej, edukacyjnej                      oraz szkoleniowej w zakresie rozwiązywania problemów narkomanii,                           w  szczególności dla dzieci i młodzieży, w tym prowadzenie zajęć sportowo- rekreacyjnych dla uczniów, a także działań na rzecz dożywiania dzieci   uczestniczących w pozalekcyjnych programach opiekuńczo - wychowawczych                 i socjoterapeutycznych,</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d) wspomaganie działań instytucji, organizacji pozarządowych i osób fizycznych,    służących rozwiązywaniu problemów narkomanii,</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e) pomoc społeczną osobom uzależnionym i rodzinom osób uzależnionych     dotkniętym ubóstwem i wykluczeniem społecznym i integrowanie                                  ze środowiskiem lokalnym tych osób z wykorzystaniem pracy socjalnej i kontraktu socjalnego.</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Program realizowany będzie przez:</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 Ośrodek Pomocy Społecznej w Ostrorogu, w zakresie realizacji zadań  gminnego programu przeciwdziałania narkomanii,</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 inne podmioty, którym zlecane są do realizacji zadania programu.</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Terminologia zjawiska</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1.Narkotyki (substancje psychoaktywne). Substancje psychoaktywne to zbiór     substancji o zróżnicowanej budowie chemicznej, otrzymywanych ze źródeł     naturalnych np. roślin (</w:t>
      </w:r>
      <w:proofErr w:type="spellStart"/>
      <w:r>
        <w:rPr>
          <w:rFonts w:ascii="Times New Roman" w:hAnsi="Times New Roman" w:cs="Times New Roman"/>
          <w:color w:val="000000"/>
          <w:sz w:val="28"/>
          <w:szCs w:val="28"/>
        </w:rPr>
        <w:t>opiaty</w:t>
      </w:r>
      <w:proofErr w:type="spellEnd"/>
      <w:r>
        <w:rPr>
          <w:rFonts w:ascii="Times New Roman" w:hAnsi="Times New Roman" w:cs="Times New Roman"/>
          <w:color w:val="000000"/>
          <w:sz w:val="28"/>
          <w:szCs w:val="28"/>
        </w:rPr>
        <w:t xml:space="preserve"> z maku, substancje halucynogenne z grzybów,     marihuana z konopi indyjskich), modyfikowanych chemicznie (heroina)                       i wytwarzanych syntetycznie(amfetamina, LSD, rozpuszczalnik), przyjmowanych różną drogą (doustnie, dożylnie, przez śluzówkę nosa, wdychane),</w:t>
      </w:r>
      <w:r w:rsidR="00C206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o zróżnicowanym potencjale uzależniającym, o zróżnicowanych mechanizmach farmakologicznych i efektach klinicznych. </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Substancje psychoaktywne dzieli się na legalne (wytwarzane i dystrybuowane  legalnie: alkohol, tytoń, leki i substancje produkowane w celach technicznych)                 i nielegalne (narkotyki).</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Narkomania to regularne używanie substancji psychoaktywnych w sposób     powodujący poważne problemy oraz uzależnienie od tych substancji. Potoczne     rozumienie pojęcia narkomania oznacza styl życia polegający                                          na niekontrolowanym używaniu substancji psychoaktywnych lub preferowaniu          ich używania mimo dostępu do innych akceptowanych społecznie sposobów     spędzania czasu przeznaczonego na naukę, pracę lub rozrywkę.</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Medyczne modele używania substancji psychoaktywnych:</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 ryzykowne używanie substancji psychoaktywnych to takie używanie substancji, które potencjalnie naraża użytkownika na ryzyko szkód zdrowotnych,</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 szkodliwe używanie substancji psychoaktywnych to jednostka chorobowa, którą  rozpoznaje się w przypadkach, w których stwierdza się konkretne szkody    zdrowotne (somatyczne lub psychiczne) spowodowane lub w znaczący sposób    potęgowane przez używanie substancji psychoaktywnych u osoby bez objawów    uzależnienia,</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 uzależnienie od substancji psychoaktywnych to zespół zazwyczaj dość  typowych dla danej substancji objawów psychopatologicznych, somatycznych                 i  zaburzeń funkcjonowania w rolach społecznych.</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Behawioralno – funkcjonalne modele używania substancji psychoaktywnych:</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eksperymentalne używanie substancji psychoaktywnych jest modelem rzadkiego  używania tych substancji, najczęściej spowodowanym ciekawością. Zazwyczaj nie prowadzi do powtarzania zachowania, szczególnie gdy użycie łączyło   się ze złymi doświadczeniami </w:t>
      </w:r>
      <w:proofErr w:type="spellStart"/>
      <w:r>
        <w:rPr>
          <w:rFonts w:ascii="Times New Roman" w:hAnsi="Times New Roman" w:cs="Times New Roman"/>
          <w:color w:val="000000"/>
          <w:sz w:val="28"/>
          <w:szCs w:val="28"/>
        </w:rPr>
        <w:t>(ba</w:t>
      </w:r>
      <w:proofErr w:type="spellEnd"/>
      <w:r>
        <w:rPr>
          <w:rFonts w:ascii="Times New Roman" w:hAnsi="Times New Roman" w:cs="Times New Roman"/>
          <w:color w:val="000000"/>
          <w:sz w:val="28"/>
          <w:szCs w:val="28"/>
        </w:rPr>
        <w:t xml:space="preserve">d </w:t>
      </w:r>
      <w:proofErr w:type="spellStart"/>
      <w:r>
        <w:rPr>
          <w:rFonts w:ascii="Times New Roman" w:hAnsi="Times New Roman" w:cs="Times New Roman"/>
          <w:color w:val="000000"/>
          <w:sz w:val="28"/>
          <w:szCs w:val="28"/>
        </w:rPr>
        <w:t>trip</w:t>
      </w:r>
      <w:proofErr w:type="spellEnd"/>
      <w:r>
        <w:rPr>
          <w:rFonts w:ascii="Times New Roman" w:hAnsi="Times New Roman" w:cs="Times New Roman"/>
          <w:color w:val="000000"/>
          <w:sz w:val="28"/>
          <w:szCs w:val="28"/>
        </w:rPr>
        <w:t>, napad lęku),</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 okazjonalne używanie substancji psychoaktywnych to model intencjonalnego,    celowego przyjmowania tych substancji, nierzadko pod wpływem otoczenia.     Jest bardziej niebezpieczne od używania eksperymentalnego, ze względu                       na powtarzalność zachowań i sięganie po różne substancje. Większość     użytkowników okazjonalnych nie przechodzi do grupy użytkowników     problemowych,</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 rekreacyjne używanie substancji psychoaktywnych może być rozpatrywane jako  szczególna kategoria używania okazjonalnego. Jest to sposób używania mniej lub bardziej regularny, ale ograniczony do określonych dni tygodnia.                            Nie  prowadzi do szkód i uzależniania, ale ich prawdopodobieństwo jest większe niż     w przypadku używania eksperymentalnego i okazjonalnego,</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 funkcjonalne używanie substancji psychoaktywnych to model używania                  tych substancji w celu zwiększenia efektywności i skuteczności uczenia                  </w:t>
      </w:r>
      <w:r>
        <w:rPr>
          <w:rFonts w:ascii="Times New Roman" w:hAnsi="Times New Roman" w:cs="Times New Roman"/>
          <w:color w:val="000000"/>
          <w:sz w:val="28"/>
          <w:szCs w:val="28"/>
        </w:rPr>
        <w:lastRenderedPageBreak/>
        <w:t xml:space="preserve">się  i pracy. Sposób używania dość rozpowszechniony wśród studentów </w:t>
      </w:r>
      <w:r w:rsidR="00E461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 czasie     egzaminów, oraz wśród osób kręgów biznesu i mediów,</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 używanie substancji psychoaktywnych w celu </w:t>
      </w:r>
      <w:proofErr w:type="spellStart"/>
      <w:r>
        <w:rPr>
          <w:rFonts w:ascii="Times New Roman" w:hAnsi="Times New Roman" w:cs="Times New Roman"/>
          <w:color w:val="000000"/>
          <w:sz w:val="28"/>
          <w:szCs w:val="28"/>
        </w:rPr>
        <w:t>samoleczenia</w:t>
      </w:r>
      <w:proofErr w:type="spellEnd"/>
      <w:r>
        <w:rPr>
          <w:rFonts w:ascii="Times New Roman" w:hAnsi="Times New Roman" w:cs="Times New Roman"/>
          <w:color w:val="000000"/>
          <w:sz w:val="28"/>
          <w:szCs w:val="28"/>
        </w:rPr>
        <w:t xml:space="preserve"> jest modelem    przyjmowania tych substancji w celu radzenia sobie z problemami    psychologicznymi (oddalanie myśli o kłopotach) lub psychopatologicznymi      (lęk, depresja),</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f) uzależnienie to model wynikający z upośledzenia kontrolowania zachowań    związanych z przyjmowaniem narkotyków.</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III. Program przeciwdziałania narkomanii</w:t>
      </w:r>
    </w:p>
    <w:p w:rsidR="004A405B" w:rsidRDefault="004A405B" w:rsidP="004A405B">
      <w:pPr>
        <w:autoSpaceDE w:val="0"/>
        <w:autoSpaceDN w:val="0"/>
        <w:adjustRightInd w:val="0"/>
        <w:spacing w:after="0" w:line="240" w:lineRule="auto"/>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Cel główny:</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 Ograniczenie używania eksperymentalnego i okazjonalnego narkotyków,</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 Wczesna interwencja adresowana do grup silniej zaangażowanych </w:t>
      </w:r>
      <w:r w:rsidR="00C206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 używanie substancji psychoaktywnych,</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Cele szczegółowe:</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 Działalność informacyjna i edukacyjna, zwiększanie świadomości w zakresie  problemu narkomanii:</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zamówienie i rozkolportowanie w placówkach edukacyjnych ulotek Krajowego   Biura ds. Przeciwdziałania Narkomanii,</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profilaktyka szkolna- realizacja programów profilaktycznych w placówkach edukacyjnych,</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 Motywowanie do zmiany zachowań osób używających narkotyków:</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indywidualne oddziaływania interwencyjne wobec osób używających substancji   psychoaktywnych i ich rodzin,</w:t>
      </w:r>
    </w:p>
    <w:p w:rsidR="004A405B" w:rsidRDefault="004A405B" w:rsidP="004A405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grupowe oddziaływania edukacyjne i interwencyjne wobec osób z grupy ryzyka, osób używających substancji psychoaktywnych i ich rodzin.</w:t>
      </w:r>
    </w:p>
    <w:p w:rsidR="004A405B" w:rsidRDefault="004A405B" w:rsidP="004A405B">
      <w:pPr>
        <w:pStyle w:val="Tekstpodstawowywcity"/>
        <w:ind w:left="708" w:firstLine="708"/>
        <w:jc w:val="both"/>
        <w:rPr>
          <w:b/>
          <w:sz w:val="24"/>
          <w:szCs w:val="24"/>
        </w:rPr>
      </w:pPr>
      <w:r>
        <w:rPr>
          <w:b/>
          <w:sz w:val="24"/>
          <w:szCs w:val="24"/>
        </w:rPr>
        <w:t xml:space="preserve">                                         </w:t>
      </w:r>
    </w:p>
    <w:p w:rsidR="004A405B" w:rsidRDefault="004A405B" w:rsidP="004A405B">
      <w:pPr>
        <w:pStyle w:val="Tekstpodstawowywcity"/>
        <w:ind w:left="708" w:firstLine="708"/>
        <w:jc w:val="center"/>
        <w:rPr>
          <w:b/>
          <w:sz w:val="24"/>
          <w:szCs w:val="24"/>
        </w:rPr>
      </w:pPr>
    </w:p>
    <w:p w:rsidR="004A405B" w:rsidRDefault="004A405B" w:rsidP="004A405B">
      <w:pPr>
        <w:pStyle w:val="Tekstpodstawowywcity"/>
        <w:ind w:left="708" w:firstLine="708"/>
        <w:jc w:val="center"/>
        <w:rPr>
          <w:b/>
          <w:sz w:val="24"/>
          <w:szCs w:val="24"/>
        </w:rPr>
      </w:pPr>
    </w:p>
    <w:p w:rsidR="004A405B" w:rsidRDefault="004A405B" w:rsidP="004A405B">
      <w:pPr>
        <w:pStyle w:val="Tekstpodstawowywcity"/>
        <w:ind w:left="708" w:firstLine="708"/>
        <w:jc w:val="center"/>
        <w:rPr>
          <w:b/>
          <w:sz w:val="24"/>
          <w:szCs w:val="24"/>
        </w:rPr>
      </w:pPr>
    </w:p>
    <w:p w:rsidR="004A405B" w:rsidRDefault="004A405B" w:rsidP="004A405B">
      <w:pPr>
        <w:pStyle w:val="Tekstpodstawowywcity"/>
        <w:ind w:left="708" w:firstLine="708"/>
        <w:jc w:val="center"/>
        <w:rPr>
          <w:b/>
          <w:sz w:val="24"/>
          <w:szCs w:val="24"/>
        </w:rPr>
      </w:pPr>
    </w:p>
    <w:p w:rsidR="004A405B" w:rsidRDefault="004A405B" w:rsidP="004A405B">
      <w:pPr>
        <w:pStyle w:val="Tekstpodstawowywcity"/>
        <w:ind w:left="708" w:firstLine="708"/>
        <w:jc w:val="center"/>
        <w:rPr>
          <w:b/>
          <w:sz w:val="24"/>
          <w:szCs w:val="24"/>
        </w:rPr>
      </w:pPr>
    </w:p>
    <w:p w:rsidR="004A405B" w:rsidRDefault="004A405B" w:rsidP="004A405B">
      <w:pPr>
        <w:pStyle w:val="Tekstpodstawowywcity"/>
        <w:ind w:left="708" w:firstLine="708"/>
        <w:jc w:val="center"/>
        <w:rPr>
          <w:b/>
          <w:sz w:val="24"/>
          <w:szCs w:val="24"/>
        </w:rPr>
      </w:pPr>
    </w:p>
    <w:p w:rsidR="00C20625" w:rsidRDefault="00C20625" w:rsidP="00C20625">
      <w:pPr>
        <w:pStyle w:val="Tekstpodstawowywcity"/>
        <w:ind w:left="0"/>
        <w:rPr>
          <w:b/>
          <w:sz w:val="24"/>
          <w:szCs w:val="24"/>
        </w:rPr>
      </w:pPr>
    </w:p>
    <w:p w:rsidR="004A405B" w:rsidRDefault="004A405B" w:rsidP="00C20625">
      <w:pPr>
        <w:pStyle w:val="Tekstpodstawowywcity"/>
        <w:ind w:left="0"/>
        <w:rPr>
          <w:b/>
          <w:sz w:val="24"/>
          <w:szCs w:val="24"/>
        </w:rPr>
      </w:pPr>
      <w:r>
        <w:rPr>
          <w:b/>
          <w:sz w:val="24"/>
          <w:szCs w:val="24"/>
        </w:rPr>
        <w:t xml:space="preserve">                </w:t>
      </w: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pStyle w:val="Tekstpodstawowywcity"/>
        <w:ind w:left="4248" w:firstLine="708"/>
        <w:jc w:val="center"/>
        <w:rPr>
          <w:rFonts w:ascii="Times New Roman" w:hAnsi="Times New Roman" w:cs="Times New Roman"/>
          <w:b/>
          <w:sz w:val="24"/>
          <w:szCs w:val="24"/>
        </w:rPr>
      </w:pPr>
      <w:r>
        <w:rPr>
          <w:rFonts w:ascii="Times New Roman" w:hAnsi="Times New Roman" w:cs="Times New Roman"/>
          <w:b/>
          <w:sz w:val="24"/>
          <w:szCs w:val="24"/>
        </w:rPr>
        <w:lastRenderedPageBreak/>
        <w:tab/>
        <w:t xml:space="preserve">Załącznik nr 1  do programu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4A405B" w:rsidRDefault="004A405B" w:rsidP="004A405B">
      <w:pPr>
        <w:pStyle w:val="Tekstpodstawowywcity"/>
        <w:jc w:val="center"/>
        <w:rPr>
          <w:rFonts w:ascii="Times New Roman" w:hAnsi="Times New Roman" w:cs="Times New Roman"/>
          <w:b/>
        </w:rPr>
      </w:pPr>
      <w:r>
        <w:rPr>
          <w:rFonts w:ascii="Times New Roman" w:hAnsi="Times New Roman" w:cs="Times New Roman"/>
          <w:b/>
        </w:rPr>
        <w:t xml:space="preserve">    PRELIMINIARZ KOSZTÓW                        </w:t>
      </w:r>
    </w:p>
    <w:p w:rsidR="004A405B" w:rsidRDefault="004A405B" w:rsidP="004A405B">
      <w:pPr>
        <w:pStyle w:val="Tekstpodstawowywcity"/>
        <w:jc w:val="center"/>
        <w:rPr>
          <w:rFonts w:ascii="Times New Roman" w:hAnsi="Times New Roman" w:cs="Times New Roman"/>
          <w:b/>
        </w:rPr>
      </w:pPr>
      <w:r>
        <w:rPr>
          <w:rFonts w:ascii="Times New Roman" w:hAnsi="Times New Roman" w:cs="Times New Roman"/>
          <w:b/>
        </w:rPr>
        <w:t>NA ROK 2016</w:t>
      </w:r>
    </w:p>
    <w:tbl>
      <w:tblPr>
        <w:tblStyle w:val="Tabela-Siatka"/>
        <w:tblW w:w="0" w:type="auto"/>
        <w:tblInd w:w="283" w:type="dxa"/>
        <w:tblLook w:val="04A0"/>
      </w:tblPr>
      <w:tblGrid>
        <w:gridCol w:w="6555"/>
        <w:gridCol w:w="2450"/>
      </w:tblGrid>
      <w:tr w:rsidR="004A405B" w:rsidTr="004A405B">
        <w:tc>
          <w:tcPr>
            <w:tcW w:w="6771" w:type="dxa"/>
            <w:tcBorders>
              <w:top w:val="single" w:sz="4" w:space="0" w:color="auto"/>
              <w:left w:val="single" w:sz="4" w:space="0" w:color="auto"/>
              <w:bottom w:val="single" w:sz="4" w:space="0" w:color="auto"/>
              <w:right w:val="single" w:sz="4" w:space="0" w:color="auto"/>
            </w:tcBorders>
            <w:hideMark/>
          </w:tcPr>
          <w:p w:rsidR="004A405B" w:rsidRDefault="004A405B">
            <w:pPr>
              <w:pStyle w:val="Tekstpodstawowywcity"/>
              <w:ind w:left="0"/>
              <w:jc w:val="center"/>
              <w:rPr>
                <w:rFonts w:eastAsiaTheme="minorEastAsia"/>
                <w:b/>
              </w:rPr>
            </w:pPr>
            <w:r>
              <w:rPr>
                <w:rFonts w:ascii="Times New Roman" w:hAnsi="Times New Roman" w:cs="Times New Roman"/>
                <w:b/>
                <w:bCs/>
                <w:sz w:val="24"/>
                <w:szCs w:val="24"/>
              </w:rPr>
              <w:t xml:space="preserve">                              Nazwa zadania</w:t>
            </w:r>
          </w:p>
        </w:tc>
        <w:tc>
          <w:tcPr>
            <w:tcW w:w="2518" w:type="dxa"/>
            <w:tcBorders>
              <w:top w:val="single" w:sz="4" w:space="0" w:color="auto"/>
              <w:left w:val="single" w:sz="4" w:space="0" w:color="auto"/>
              <w:bottom w:val="single" w:sz="4" w:space="0" w:color="auto"/>
              <w:right w:val="single" w:sz="4" w:space="0" w:color="auto"/>
            </w:tcBorders>
            <w:hideMark/>
          </w:tcPr>
          <w:p w:rsidR="004A405B" w:rsidRDefault="004A405B">
            <w:pPr>
              <w:pStyle w:val="Tekstpodstawowywcity"/>
              <w:ind w:left="0"/>
              <w:jc w:val="center"/>
              <w:rPr>
                <w:rFonts w:eastAsiaTheme="minorEastAsia"/>
                <w:b/>
              </w:rPr>
            </w:pPr>
            <w:r>
              <w:rPr>
                <w:rFonts w:ascii="Times New Roman" w:hAnsi="Times New Roman" w:cs="Times New Roman"/>
                <w:b/>
                <w:bCs/>
                <w:sz w:val="24"/>
                <w:szCs w:val="24"/>
              </w:rPr>
              <w:t>Kwota</w:t>
            </w:r>
          </w:p>
        </w:tc>
      </w:tr>
      <w:tr w:rsidR="004A405B" w:rsidTr="004A405B">
        <w:tc>
          <w:tcPr>
            <w:tcW w:w="6771" w:type="dxa"/>
            <w:tcBorders>
              <w:top w:val="single" w:sz="4" w:space="0" w:color="auto"/>
              <w:left w:val="single" w:sz="4" w:space="0" w:color="auto"/>
              <w:bottom w:val="single" w:sz="4" w:space="0" w:color="auto"/>
              <w:right w:val="single" w:sz="4" w:space="0" w:color="auto"/>
            </w:tcBorders>
            <w:hideMark/>
          </w:tcPr>
          <w:p w:rsidR="004A405B" w:rsidRDefault="004A405B">
            <w:pPr>
              <w:pStyle w:val="Tekstpodstawowy"/>
              <w:rPr>
                <w:rFonts w:ascii="Times New Roman" w:eastAsiaTheme="minorEastAsia" w:hAnsi="Times New Roman" w:cs="Times New Roman"/>
                <w:b/>
                <w:bCs/>
                <w:sz w:val="24"/>
              </w:rPr>
            </w:pPr>
            <w:r>
              <w:rPr>
                <w:rFonts w:ascii="Times New Roman" w:hAnsi="Times New Roman" w:cs="Times New Roman"/>
                <w:b/>
                <w:bCs/>
                <w:sz w:val="24"/>
              </w:rPr>
              <w:t xml:space="preserve">1. Udzielanie rodzinom  pomocy psychologicznej,       terapeutycznej  w Punkcie Konsultacyjno – Informacyjnym, </w:t>
            </w:r>
          </w:p>
          <w:p w:rsidR="004A405B" w:rsidRDefault="004A405B">
            <w:pPr>
              <w:pStyle w:val="Tekstpodstawowywcity"/>
              <w:rPr>
                <w:rFonts w:ascii="Times New Roman" w:hAnsi="Times New Roman" w:cs="Times New Roman"/>
                <w:sz w:val="24"/>
                <w:szCs w:val="24"/>
              </w:rPr>
            </w:pPr>
            <w:r>
              <w:rPr>
                <w:rFonts w:ascii="Times New Roman" w:hAnsi="Times New Roman" w:cs="Times New Roman"/>
                <w:sz w:val="24"/>
                <w:szCs w:val="24"/>
              </w:rPr>
              <w:t>*   Motywowanie do zmiany zachowań osób używających narkotyki -  terapeuta, psycholog, prawnik</w:t>
            </w:r>
          </w:p>
          <w:p w:rsidR="004A405B" w:rsidRDefault="004A405B">
            <w:pPr>
              <w:pStyle w:val="Tekstpodstawowywcity"/>
              <w:rPr>
                <w:rFonts w:ascii="Times New Roman" w:hAnsi="Times New Roman" w:cs="Times New Roman"/>
                <w:sz w:val="24"/>
                <w:szCs w:val="24"/>
              </w:rPr>
            </w:pPr>
            <w:r>
              <w:rPr>
                <w:rFonts w:ascii="Times New Roman" w:hAnsi="Times New Roman" w:cs="Times New Roman"/>
                <w:sz w:val="24"/>
                <w:szCs w:val="24"/>
              </w:rPr>
              <w:t>* opłacenie kosztów biegłych orzekających w przedmiocie uzależnienia od narkotyków, opłaty sądowe</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4A405B" w:rsidRDefault="004A405B">
            <w:pPr>
              <w:pStyle w:val="Tekstpodstawowywcity"/>
              <w:spacing w:after="0"/>
              <w:ind w:left="0"/>
              <w:rPr>
                <w:rFonts w:ascii="Times New Roman" w:hAnsi="Times New Roman" w:cs="Times New Roman"/>
                <w:b/>
                <w:bCs/>
                <w:sz w:val="24"/>
                <w:szCs w:val="24"/>
              </w:rPr>
            </w:pPr>
            <w:r>
              <w:rPr>
                <w:rFonts w:ascii="Times New Roman" w:hAnsi="Times New Roman" w:cs="Times New Roman"/>
                <w:b/>
                <w:bCs/>
                <w:sz w:val="24"/>
                <w:szCs w:val="24"/>
              </w:rPr>
              <w:t xml:space="preserve">2.Prowadzenie działalności profilaktycznej wśród dzieci  </w:t>
            </w:r>
          </w:p>
          <w:p w:rsidR="004A405B" w:rsidRDefault="004A405B">
            <w:pPr>
              <w:pStyle w:val="Tekstpodstawowywcity"/>
              <w:spacing w:after="0"/>
              <w:ind w:left="0"/>
              <w:rPr>
                <w:rFonts w:ascii="Times New Roman" w:hAnsi="Times New Roman" w:cs="Times New Roman"/>
                <w:b/>
                <w:bCs/>
                <w:sz w:val="24"/>
                <w:szCs w:val="24"/>
              </w:rPr>
            </w:pPr>
            <w:r>
              <w:rPr>
                <w:rFonts w:ascii="Times New Roman" w:hAnsi="Times New Roman" w:cs="Times New Roman"/>
                <w:b/>
                <w:bCs/>
                <w:sz w:val="24"/>
                <w:szCs w:val="24"/>
              </w:rPr>
              <w:t xml:space="preserve">    i młodzieży  :</w:t>
            </w:r>
          </w:p>
          <w:p w:rsidR="004A405B" w:rsidRDefault="004A405B">
            <w:pPr>
              <w:pStyle w:val="Tekstpodstawowywcity"/>
              <w:spacing w:after="0"/>
              <w:jc w:val="both"/>
              <w:rPr>
                <w:rFonts w:ascii="Times New Roman" w:hAnsi="Times New Roman" w:cs="Times New Roman"/>
                <w:sz w:val="24"/>
                <w:szCs w:val="24"/>
              </w:rPr>
            </w:pPr>
            <w:r>
              <w:rPr>
                <w:rFonts w:ascii="Times New Roman" w:hAnsi="Times New Roman" w:cs="Times New Roman"/>
                <w:sz w:val="24"/>
                <w:szCs w:val="24"/>
              </w:rPr>
              <w:t>*  Bezpieczne wakacje</w:t>
            </w:r>
          </w:p>
          <w:p w:rsidR="004A405B" w:rsidRDefault="004A405B">
            <w:pPr>
              <w:pStyle w:val="Tekstpodstawowywcity"/>
              <w:spacing w:after="0"/>
              <w:jc w:val="both"/>
              <w:rPr>
                <w:rFonts w:ascii="Times New Roman" w:hAnsi="Times New Roman" w:cs="Times New Roman"/>
                <w:sz w:val="24"/>
                <w:szCs w:val="24"/>
              </w:rPr>
            </w:pPr>
            <w:r>
              <w:rPr>
                <w:rFonts w:ascii="Times New Roman" w:hAnsi="Times New Roman" w:cs="Times New Roman"/>
                <w:sz w:val="24"/>
                <w:szCs w:val="24"/>
              </w:rPr>
              <w:t xml:space="preserve">*  Doposażenie w materiały  świetlic opiekuńczo-   </w:t>
            </w:r>
          </w:p>
          <w:p w:rsidR="004A405B" w:rsidRDefault="004A405B">
            <w:pPr>
              <w:pStyle w:val="Tekstpodstawowywcity"/>
              <w:spacing w:after="0"/>
              <w:rPr>
                <w:rFonts w:ascii="Times New Roman" w:hAnsi="Times New Roman" w:cs="Times New Roman"/>
                <w:sz w:val="24"/>
                <w:szCs w:val="24"/>
              </w:rPr>
            </w:pPr>
            <w:r>
              <w:rPr>
                <w:rFonts w:ascii="Times New Roman" w:hAnsi="Times New Roman" w:cs="Times New Roman"/>
                <w:sz w:val="24"/>
                <w:szCs w:val="24"/>
              </w:rPr>
              <w:t xml:space="preserve">    wychowawczych oraz  Punktu Konsultacyjno -     </w:t>
            </w:r>
          </w:p>
          <w:p w:rsidR="004A405B" w:rsidRDefault="004A405B">
            <w:pPr>
              <w:pStyle w:val="Tekstpodstawowywcity"/>
              <w:spacing w:after="0"/>
              <w:ind w:left="0"/>
              <w:rPr>
                <w:rFonts w:ascii="Times New Roman" w:hAnsi="Times New Roman" w:cs="Times New Roman"/>
                <w:sz w:val="24"/>
                <w:szCs w:val="24"/>
              </w:rPr>
            </w:pPr>
            <w:r>
              <w:rPr>
                <w:rFonts w:ascii="Times New Roman" w:hAnsi="Times New Roman" w:cs="Times New Roman"/>
                <w:sz w:val="24"/>
                <w:szCs w:val="24"/>
              </w:rPr>
              <w:t xml:space="preserve">          Informacyjnego   ( prenumerata, literatura, </w:t>
            </w:r>
          </w:p>
          <w:p w:rsidR="004A405B" w:rsidRDefault="004A405B">
            <w:pPr>
              <w:pStyle w:val="Tekstpodstawowywcity"/>
              <w:spacing w:after="0"/>
              <w:ind w:left="0"/>
              <w:rPr>
                <w:rFonts w:ascii="Times New Roman" w:hAnsi="Times New Roman" w:cs="Times New Roman"/>
                <w:sz w:val="24"/>
                <w:szCs w:val="24"/>
              </w:rPr>
            </w:pPr>
            <w:r>
              <w:rPr>
                <w:rFonts w:ascii="Times New Roman" w:hAnsi="Times New Roman" w:cs="Times New Roman"/>
                <w:sz w:val="24"/>
                <w:szCs w:val="24"/>
              </w:rPr>
              <w:t xml:space="preserve">          DVD) </w:t>
            </w:r>
          </w:p>
          <w:p w:rsidR="004A405B" w:rsidRDefault="004A405B">
            <w:pPr>
              <w:pStyle w:val="Tekstpodstawowywcity"/>
              <w:spacing w:after="0"/>
              <w:ind w:left="0"/>
              <w:rPr>
                <w:rFonts w:ascii="Times New Roman" w:hAnsi="Times New Roman" w:cs="Times New Roman"/>
                <w:sz w:val="24"/>
                <w:szCs w:val="24"/>
              </w:rPr>
            </w:pPr>
            <w:r>
              <w:rPr>
                <w:rFonts w:ascii="Times New Roman" w:hAnsi="Times New Roman" w:cs="Times New Roman"/>
                <w:sz w:val="24"/>
                <w:szCs w:val="24"/>
              </w:rPr>
              <w:t xml:space="preserve">     *  doposażenie w materiały Zespołu Szkół w Ostrorogu</w:t>
            </w:r>
          </w:p>
          <w:p w:rsidR="004A405B" w:rsidRDefault="004A405B">
            <w:pPr>
              <w:pStyle w:val="Tekstpodstawowywcity"/>
              <w:rPr>
                <w:rFonts w:ascii="Times New Roman" w:hAnsi="Times New Roman" w:cs="Times New Roman"/>
                <w:sz w:val="24"/>
                <w:szCs w:val="24"/>
              </w:rPr>
            </w:pPr>
            <w:r>
              <w:rPr>
                <w:rFonts w:ascii="Times New Roman" w:hAnsi="Times New Roman" w:cs="Times New Roman"/>
                <w:sz w:val="24"/>
                <w:szCs w:val="24"/>
              </w:rPr>
              <w:t>*   zajęcia w świetlicach  opiekuńczo- wychowawczych</w:t>
            </w:r>
          </w:p>
          <w:p w:rsidR="004A405B" w:rsidRDefault="004A405B">
            <w:pPr>
              <w:pStyle w:val="Tekstpodstawowywcity"/>
              <w:rPr>
                <w:rFonts w:ascii="Times New Roman" w:hAnsi="Times New Roman" w:cs="Times New Roman"/>
                <w:sz w:val="24"/>
                <w:szCs w:val="24"/>
              </w:rPr>
            </w:pPr>
            <w:r>
              <w:rPr>
                <w:rFonts w:ascii="Times New Roman" w:hAnsi="Times New Roman" w:cs="Times New Roman"/>
                <w:sz w:val="24"/>
                <w:szCs w:val="24"/>
              </w:rPr>
              <w:t xml:space="preserve">* warsztaty edukacyjne </w:t>
            </w:r>
          </w:p>
          <w:p w:rsidR="004A405B" w:rsidRDefault="004A405B">
            <w:pPr>
              <w:rPr>
                <w:rFonts w:ascii="Times New Roman" w:hAnsi="Times New Roman" w:cs="Times New Roman"/>
                <w:sz w:val="24"/>
                <w:szCs w:val="24"/>
              </w:rPr>
            </w:pPr>
            <w:r>
              <w:rPr>
                <w:rFonts w:ascii="Times New Roman" w:hAnsi="Times New Roman" w:cs="Times New Roman"/>
                <w:b/>
                <w:bCs/>
                <w:sz w:val="24"/>
                <w:szCs w:val="24"/>
              </w:rPr>
              <w:t>3. Utrzymanie  w ramach OPS  Punktu Konsultacyjno - Informacyjnego</w:t>
            </w:r>
            <w:r>
              <w:rPr>
                <w:rFonts w:ascii="Times New Roman" w:hAnsi="Times New Roman" w:cs="Times New Roman"/>
                <w:sz w:val="24"/>
                <w:szCs w:val="24"/>
              </w:rPr>
              <w:t xml:space="preserve">  </w:t>
            </w:r>
          </w:p>
          <w:p w:rsidR="004A405B" w:rsidRDefault="004A405B">
            <w:pPr>
              <w:rPr>
                <w:rFonts w:ascii="Times New Roman" w:hAnsi="Times New Roman" w:cs="Times New Roman"/>
                <w:sz w:val="24"/>
                <w:szCs w:val="24"/>
              </w:rPr>
            </w:pPr>
            <w:r>
              <w:rPr>
                <w:rFonts w:ascii="Times New Roman" w:hAnsi="Times New Roman" w:cs="Times New Roman"/>
                <w:sz w:val="24"/>
                <w:szCs w:val="24"/>
              </w:rPr>
              <w:t>czynsz</w:t>
            </w:r>
          </w:p>
          <w:p w:rsidR="004A405B" w:rsidRDefault="004A405B">
            <w:pPr>
              <w:rPr>
                <w:rFonts w:ascii="Times New Roman" w:hAnsi="Times New Roman" w:cs="Times New Roman"/>
                <w:b/>
                <w:sz w:val="24"/>
                <w:szCs w:val="24"/>
              </w:rPr>
            </w:pPr>
            <w:r>
              <w:rPr>
                <w:rFonts w:ascii="Times New Roman" w:hAnsi="Times New Roman" w:cs="Times New Roman"/>
                <w:b/>
                <w:sz w:val="24"/>
                <w:szCs w:val="24"/>
              </w:rPr>
              <w:t>4. Inne :</w:t>
            </w:r>
          </w:p>
          <w:p w:rsidR="004A405B" w:rsidRDefault="004A405B">
            <w:pPr>
              <w:rPr>
                <w:rFonts w:ascii="Times New Roman" w:hAnsi="Times New Roman" w:cs="Times New Roman"/>
                <w:sz w:val="24"/>
                <w:szCs w:val="24"/>
              </w:rPr>
            </w:pPr>
            <w:r>
              <w:rPr>
                <w:rFonts w:ascii="Times New Roman" w:hAnsi="Times New Roman" w:cs="Times New Roman"/>
                <w:sz w:val="24"/>
                <w:szCs w:val="24"/>
              </w:rPr>
              <w:t xml:space="preserve">Usługi (np.; telefony)  </w:t>
            </w:r>
          </w:p>
          <w:p w:rsidR="004A405B" w:rsidRDefault="004A405B">
            <w:pPr>
              <w:rPr>
                <w:rFonts w:ascii="Times New Roman" w:hAnsi="Times New Roman" w:cs="Times New Roman"/>
                <w:sz w:val="24"/>
                <w:szCs w:val="24"/>
              </w:rPr>
            </w:pPr>
            <w:r>
              <w:rPr>
                <w:rFonts w:ascii="Times New Roman" w:hAnsi="Times New Roman" w:cs="Times New Roman"/>
                <w:sz w:val="24"/>
                <w:szCs w:val="24"/>
              </w:rPr>
              <w:t xml:space="preserve">Składki na ubezpieczenie społeczne od umów zleceń </w:t>
            </w:r>
          </w:p>
          <w:p w:rsidR="004A405B" w:rsidRDefault="004A405B">
            <w:pPr>
              <w:rPr>
                <w:rFonts w:ascii="Times New Roman" w:hAnsi="Times New Roman" w:cs="Times New Roman"/>
                <w:b/>
                <w:bCs/>
                <w:sz w:val="24"/>
                <w:szCs w:val="24"/>
              </w:rPr>
            </w:pPr>
            <w:r>
              <w:rPr>
                <w:rFonts w:ascii="Times New Roman" w:hAnsi="Times New Roman" w:cs="Times New Roman"/>
                <w:sz w:val="24"/>
                <w:szCs w:val="24"/>
              </w:rPr>
              <w:t>Wyjazdy służbowe, delegacje</w:t>
            </w:r>
            <w:r>
              <w:rPr>
                <w:rFonts w:ascii="Times New Roman" w:hAnsi="Times New Roman" w:cs="Times New Roman"/>
                <w:b/>
                <w:sz w:val="24"/>
                <w:szCs w:val="24"/>
              </w:rPr>
              <w:t xml:space="preserve"> </w:t>
            </w:r>
          </w:p>
          <w:p w:rsidR="004A405B" w:rsidRDefault="004A405B">
            <w:pPr>
              <w:pStyle w:val="Tekstpodstawowywcity"/>
              <w:ind w:left="0"/>
              <w:rPr>
                <w:rFonts w:eastAsiaTheme="minorEastAsia"/>
                <w:b/>
              </w:rPr>
            </w:pPr>
            <w:r>
              <w:rPr>
                <w:rFonts w:ascii="Times New Roman" w:hAnsi="Times New Roman" w:cs="Times New Roman"/>
                <w:sz w:val="24"/>
                <w:szCs w:val="24"/>
              </w:rPr>
              <w:t>Znaczki pocztowe</w:t>
            </w:r>
          </w:p>
        </w:tc>
        <w:tc>
          <w:tcPr>
            <w:tcW w:w="2518" w:type="dxa"/>
            <w:tcBorders>
              <w:top w:val="single" w:sz="4" w:space="0" w:color="auto"/>
              <w:left w:val="single" w:sz="4" w:space="0" w:color="auto"/>
              <w:bottom w:val="single" w:sz="4" w:space="0" w:color="auto"/>
              <w:right w:val="single" w:sz="4" w:space="0" w:color="auto"/>
            </w:tcBorders>
            <w:hideMark/>
          </w:tcPr>
          <w:p w:rsidR="004A405B" w:rsidRDefault="004A405B">
            <w:pPr>
              <w:pStyle w:val="Tekstpodstawowywcity"/>
              <w:ind w:left="0"/>
              <w:jc w:val="center"/>
              <w:rPr>
                <w:rFonts w:eastAsiaTheme="minorEastAsia"/>
                <w:b/>
              </w:rPr>
            </w:pPr>
            <w:r>
              <w:rPr>
                <w:rFonts w:ascii="Times New Roman" w:hAnsi="Times New Roman" w:cs="Times New Roman"/>
                <w:b/>
                <w:bCs/>
                <w:sz w:val="24"/>
                <w:szCs w:val="24"/>
              </w:rPr>
              <w:t xml:space="preserve">8.080,00 złotych </w:t>
            </w:r>
          </w:p>
        </w:tc>
      </w:tr>
    </w:tbl>
    <w:p w:rsidR="004A405B" w:rsidRDefault="004A405B" w:rsidP="004A405B">
      <w:pPr>
        <w:pStyle w:val="Tekstpodstawowywcity"/>
        <w:jc w:val="center"/>
        <w:rPr>
          <w:b/>
        </w:rPr>
      </w:pPr>
    </w:p>
    <w:p w:rsidR="004A405B" w:rsidRDefault="004A405B" w:rsidP="004A405B">
      <w:pPr>
        <w:pStyle w:val="Tekstpodstawowywcity"/>
        <w:jc w:val="center"/>
        <w:rPr>
          <w:b/>
        </w:rPr>
      </w:pPr>
    </w:p>
    <w:p w:rsidR="004A405B" w:rsidRDefault="004A405B" w:rsidP="004A405B">
      <w:pPr>
        <w:pStyle w:val="Tekstpodstawowywcity"/>
        <w:jc w:val="center"/>
        <w:rPr>
          <w:b/>
        </w:rPr>
      </w:pPr>
    </w:p>
    <w:p w:rsidR="004A405B" w:rsidRDefault="004A405B" w:rsidP="004A405B">
      <w:pPr>
        <w:pStyle w:val="Tekstpodstawowywcity"/>
        <w:jc w:val="center"/>
        <w:rPr>
          <w:b/>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4A405B" w:rsidRDefault="004A405B" w:rsidP="004A405B">
      <w:pPr>
        <w:autoSpaceDE w:val="0"/>
        <w:autoSpaceDN w:val="0"/>
        <w:adjustRightInd w:val="0"/>
        <w:spacing w:after="0" w:line="240" w:lineRule="auto"/>
        <w:jc w:val="both"/>
        <w:rPr>
          <w:rFonts w:ascii="Times New Roman" w:hAnsi="Times New Roman" w:cs="Times New Roman"/>
          <w:sz w:val="28"/>
          <w:szCs w:val="28"/>
        </w:rPr>
      </w:pPr>
    </w:p>
    <w:p w:rsidR="00B34178" w:rsidRDefault="00B34178"/>
    <w:sectPr w:rsidR="00B34178" w:rsidSect="001F2E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4A405B"/>
    <w:rsid w:val="001F2ECA"/>
    <w:rsid w:val="00407898"/>
    <w:rsid w:val="004A405B"/>
    <w:rsid w:val="00B34178"/>
    <w:rsid w:val="00C20625"/>
    <w:rsid w:val="00E461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E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A405B"/>
    <w:pPr>
      <w:spacing w:after="120"/>
    </w:pPr>
  </w:style>
  <w:style w:type="character" w:customStyle="1" w:styleId="TekstpodstawowyZnak">
    <w:name w:val="Tekst podstawowy Znak"/>
    <w:basedOn w:val="Domylnaczcionkaakapitu"/>
    <w:link w:val="Tekstpodstawowy"/>
    <w:uiPriority w:val="99"/>
    <w:semiHidden/>
    <w:rsid w:val="004A405B"/>
  </w:style>
  <w:style w:type="paragraph" w:styleId="Tekstpodstawowywcity">
    <w:name w:val="Body Text Indent"/>
    <w:basedOn w:val="Normalny"/>
    <w:link w:val="TekstpodstawowywcityZnak"/>
    <w:uiPriority w:val="99"/>
    <w:unhideWhenUsed/>
    <w:rsid w:val="004A405B"/>
    <w:pPr>
      <w:spacing w:after="120"/>
      <w:ind w:left="283"/>
    </w:pPr>
  </w:style>
  <w:style w:type="character" w:customStyle="1" w:styleId="TekstpodstawowywcityZnak">
    <w:name w:val="Tekst podstawowy wcięty Znak"/>
    <w:basedOn w:val="Domylnaczcionkaakapitu"/>
    <w:link w:val="Tekstpodstawowywcity"/>
    <w:uiPriority w:val="99"/>
    <w:rsid w:val="004A405B"/>
  </w:style>
  <w:style w:type="paragraph" w:styleId="Tekstpodstawowy2">
    <w:name w:val="Body Text 2"/>
    <w:basedOn w:val="Normalny"/>
    <w:link w:val="Tekstpodstawowy2Znak"/>
    <w:semiHidden/>
    <w:unhideWhenUsed/>
    <w:rsid w:val="004A405B"/>
    <w:pPr>
      <w:spacing w:after="0" w:line="240" w:lineRule="auto"/>
    </w:pPr>
    <w:rPr>
      <w:rFonts w:ascii="Times New Roman" w:eastAsia="Times New Roman" w:hAnsi="Times New Roman" w:cs="Times New Roman"/>
      <w:sz w:val="28"/>
      <w:szCs w:val="20"/>
    </w:rPr>
  </w:style>
  <w:style w:type="character" w:customStyle="1" w:styleId="Tekstpodstawowy2Znak">
    <w:name w:val="Tekst podstawowy 2 Znak"/>
    <w:basedOn w:val="Domylnaczcionkaakapitu"/>
    <w:link w:val="Tekstpodstawowy2"/>
    <w:semiHidden/>
    <w:rsid w:val="004A405B"/>
    <w:rPr>
      <w:rFonts w:ascii="Times New Roman" w:eastAsia="Times New Roman" w:hAnsi="Times New Roman" w:cs="Times New Roman"/>
      <w:sz w:val="28"/>
      <w:szCs w:val="20"/>
    </w:rPr>
  </w:style>
  <w:style w:type="table" w:styleId="Tabela-Siatka">
    <w:name w:val="Table Grid"/>
    <w:basedOn w:val="Standardowy"/>
    <w:uiPriority w:val="59"/>
    <w:rsid w:val="004A40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33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1269</Words>
  <Characters>7618</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2015-12-01T07:40:00Z</cp:lastPrinted>
  <dcterms:created xsi:type="dcterms:W3CDTF">2015-11-30T13:52:00Z</dcterms:created>
  <dcterms:modified xsi:type="dcterms:W3CDTF">2015-12-21T06:58:00Z</dcterms:modified>
</cp:coreProperties>
</file>