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43" w:rsidRDefault="000C2143" w:rsidP="005E1F6C">
      <w:pPr>
        <w:jc w:val="center"/>
        <w:rPr>
          <w:rFonts w:ascii="Times New Roman" w:hAnsi="Times New Roman" w:cs="Times New Roman"/>
          <w:b/>
          <w:sz w:val="26"/>
          <w:szCs w:val="26"/>
        </w:rPr>
      </w:pPr>
    </w:p>
    <w:p w:rsidR="00467F76" w:rsidRPr="005E1F6C" w:rsidRDefault="005E1F6C" w:rsidP="005E1F6C">
      <w:pPr>
        <w:jc w:val="center"/>
        <w:rPr>
          <w:rFonts w:ascii="Times New Roman" w:hAnsi="Times New Roman" w:cs="Times New Roman"/>
          <w:b/>
          <w:sz w:val="26"/>
          <w:szCs w:val="26"/>
        </w:rPr>
      </w:pPr>
      <w:r w:rsidRPr="005E1F6C">
        <w:rPr>
          <w:rFonts w:ascii="Times New Roman" w:hAnsi="Times New Roman" w:cs="Times New Roman"/>
          <w:b/>
          <w:sz w:val="26"/>
          <w:szCs w:val="26"/>
        </w:rPr>
        <w:t xml:space="preserve">Terminy obowiązujące w toku prac nad projektem uchwały budżetowej </w:t>
      </w:r>
      <w:r w:rsidR="000C2143">
        <w:rPr>
          <w:rFonts w:ascii="Times New Roman" w:hAnsi="Times New Roman" w:cs="Times New Roman"/>
          <w:b/>
          <w:sz w:val="26"/>
          <w:szCs w:val="26"/>
        </w:rPr>
        <w:br/>
      </w:r>
      <w:r w:rsidRPr="005E1F6C">
        <w:rPr>
          <w:rFonts w:ascii="Times New Roman" w:hAnsi="Times New Roman" w:cs="Times New Roman"/>
          <w:b/>
          <w:sz w:val="26"/>
          <w:szCs w:val="26"/>
        </w:rPr>
        <w:t>Gminy Kuryłówka</w:t>
      </w:r>
    </w:p>
    <w:p w:rsidR="00323C26" w:rsidRDefault="00323C26" w:rsidP="00323C26">
      <w:pPr>
        <w:pStyle w:val="Akapitzlist"/>
        <w:ind w:left="0"/>
        <w:jc w:val="both"/>
        <w:rPr>
          <w:rFonts w:ascii="Times New Roman" w:hAnsi="Times New Roman" w:cs="Times New Roman"/>
          <w:sz w:val="26"/>
          <w:szCs w:val="26"/>
        </w:rPr>
      </w:pPr>
      <w:r>
        <w:rPr>
          <w:rFonts w:ascii="Times New Roman" w:hAnsi="Times New Roman" w:cs="Times New Roman"/>
          <w:sz w:val="26"/>
          <w:szCs w:val="26"/>
        </w:rPr>
        <w:t xml:space="preserve">§1. 1. Kierownicy jednostek budżetowych, kierownicy samorządowych zakładów budżetowych, kierownicy komórek organizacyjnych Urzędu Gminy, kierownicy samorządowych instytucji kultury oraz przewodniczący Gminnej Komisji Rozwiązywania Problemów Alkoholowych przygotowują propozycje planów rzeczowych zadań oraz wstępne projekty planów finansowych do projektu budżetu </w:t>
      </w:r>
      <w:r w:rsidR="000C2143">
        <w:rPr>
          <w:rFonts w:ascii="Times New Roman" w:hAnsi="Times New Roman" w:cs="Times New Roman"/>
          <w:sz w:val="26"/>
          <w:szCs w:val="26"/>
        </w:rPr>
        <w:br/>
      </w:r>
      <w:r>
        <w:rPr>
          <w:rFonts w:ascii="Times New Roman" w:hAnsi="Times New Roman" w:cs="Times New Roman"/>
          <w:sz w:val="26"/>
          <w:szCs w:val="26"/>
        </w:rPr>
        <w:t>i składają Skarbnikowi Gminy w terminie do dnia 15 września roku poprzedzającego rok budżetowy.</w:t>
      </w:r>
    </w:p>
    <w:p w:rsidR="00323C26" w:rsidRDefault="00323C26" w:rsidP="00323C26">
      <w:pPr>
        <w:jc w:val="both"/>
        <w:rPr>
          <w:rFonts w:ascii="Times New Roman" w:hAnsi="Times New Roman" w:cs="Times New Roman"/>
          <w:sz w:val="26"/>
          <w:szCs w:val="26"/>
        </w:rPr>
      </w:pPr>
      <w:r w:rsidRPr="00323C26">
        <w:rPr>
          <w:rFonts w:ascii="Times New Roman" w:hAnsi="Times New Roman" w:cs="Times New Roman"/>
          <w:sz w:val="26"/>
          <w:szCs w:val="26"/>
        </w:rPr>
        <w:t>2. Radni, komisje stałe Rady Gminy oraz sołtysi mogą zgłaszać do Wójta Gminy Kuryłówka wnioski do projektu budżetu gminy w terminie do dnia 30 września poprzedzającego rok budżetowy.</w:t>
      </w:r>
    </w:p>
    <w:p w:rsidR="00323C26" w:rsidRPr="00323C26" w:rsidRDefault="00323C26" w:rsidP="00323C26">
      <w:pPr>
        <w:jc w:val="both"/>
        <w:rPr>
          <w:rFonts w:ascii="Times New Roman" w:hAnsi="Times New Roman" w:cs="Times New Roman"/>
          <w:sz w:val="26"/>
          <w:szCs w:val="26"/>
        </w:rPr>
      </w:pPr>
      <w:r>
        <w:rPr>
          <w:rFonts w:ascii="Times New Roman" w:hAnsi="Times New Roman" w:cs="Times New Roman"/>
          <w:sz w:val="26"/>
          <w:szCs w:val="26"/>
        </w:rPr>
        <w:t xml:space="preserve">§2. </w:t>
      </w:r>
      <w:r w:rsidRPr="00323C26">
        <w:rPr>
          <w:rFonts w:ascii="Times New Roman" w:hAnsi="Times New Roman" w:cs="Times New Roman"/>
          <w:sz w:val="26"/>
          <w:szCs w:val="26"/>
        </w:rPr>
        <w:t>Projekty planów fin</w:t>
      </w:r>
      <w:r w:rsidR="00D730EC">
        <w:rPr>
          <w:rFonts w:ascii="Times New Roman" w:hAnsi="Times New Roman" w:cs="Times New Roman"/>
          <w:sz w:val="26"/>
          <w:szCs w:val="26"/>
        </w:rPr>
        <w:t>ansowych, o których mowa w §1, ust. 1</w:t>
      </w:r>
      <w:r w:rsidRPr="00323C26">
        <w:rPr>
          <w:rFonts w:ascii="Times New Roman" w:hAnsi="Times New Roman" w:cs="Times New Roman"/>
          <w:sz w:val="26"/>
          <w:szCs w:val="26"/>
        </w:rPr>
        <w:t xml:space="preserve"> opracowywane są na podstawie wysokości:</w:t>
      </w:r>
    </w:p>
    <w:p w:rsidR="00323C26" w:rsidRDefault="00323C26" w:rsidP="00323C26">
      <w:pPr>
        <w:pStyle w:val="Akapitzlist"/>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Stawek opłat i cen obowiązujących w roku poprzedzającym rok budżetowy, </w:t>
      </w:r>
      <w:r w:rsidR="000C2143">
        <w:rPr>
          <w:rFonts w:ascii="Times New Roman" w:hAnsi="Times New Roman" w:cs="Times New Roman"/>
          <w:sz w:val="26"/>
          <w:szCs w:val="26"/>
        </w:rPr>
        <w:br/>
      </w:r>
      <w:r>
        <w:rPr>
          <w:rFonts w:ascii="Times New Roman" w:hAnsi="Times New Roman" w:cs="Times New Roman"/>
          <w:sz w:val="26"/>
          <w:szCs w:val="26"/>
        </w:rPr>
        <w:t>z uwzględnieniem zmian mających wejść w życie z dniem 1 stycznia roku budżetowego,</w:t>
      </w:r>
    </w:p>
    <w:p w:rsidR="00323C26" w:rsidRDefault="00323C26" w:rsidP="00323C26">
      <w:pPr>
        <w:pStyle w:val="Akapitzlist"/>
        <w:numPr>
          <w:ilvl w:val="0"/>
          <w:numId w:val="2"/>
        </w:numPr>
        <w:jc w:val="both"/>
        <w:rPr>
          <w:rFonts w:ascii="Times New Roman" w:hAnsi="Times New Roman" w:cs="Times New Roman"/>
          <w:sz w:val="26"/>
          <w:szCs w:val="26"/>
        </w:rPr>
      </w:pPr>
      <w:r>
        <w:rPr>
          <w:rFonts w:ascii="Times New Roman" w:hAnsi="Times New Roman" w:cs="Times New Roman"/>
          <w:sz w:val="26"/>
          <w:szCs w:val="26"/>
        </w:rPr>
        <w:t>Przewidywanego wzrostu dochodów i wydatków na rok budżetowy,</w:t>
      </w:r>
    </w:p>
    <w:p w:rsidR="00323C26" w:rsidRDefault="00323C26" w:rsidP="00323C26">
      <w:pPr>
        <w:pStyle w:val="Akapitzlist"/>
        <w:numPr>
          <w:ilvl w:val="0"/>
          <w:numId w:val="2"/>
        </w:numPr>
        <w:jc w:val="both"/>
        <w:rPr>
          <w:rFonts w:ascii="Times New Roman" w:hAnsi="Times New Roman" w:cs="Times New Roman"/>
          <w:sz w:val="26"/>
          <w:szCs w:val="26"/>
        </w:rPr>
      </w:pPr>
      <w:r>
        <w:rPr>
          <w:rFonts w:ascii="Times New Roman" w:hAnsi="Times New Roman" w:cs="Times New Roman"/>
          <w:sz w:val="26"/>
          <w:szCs w:val="26"/>
        </w:rPr>
        <w:t>Przewidywanego stanu zatrudnienia na koniec roku poprzedzającego rok budżetowy,</w:t>
      </w:r>
    </w:p>
    <w:p w:rsidR="00323C26" w:rsidRDefault="00323C26" w:rsidP="00323C26">
      <w:pPr>
        <w:pStyle w:val="Akapitzlist"/>
        <w:numPr>
          <w:ilvl w:val="0"/>
          <w:numId w:val="2"/>
        </w:numPr>
        <w:jc w:val="both"/>
        <w:rPr>
          <w:rFonts w:ascii="Times New Roman" w:hAnsi="Times New Roman" w:cs="Times New Roman"/>
          <w:sz w:val="26"/>
          <w:szCs w:val="26"/>
        </w:rPr>
      </w:pPr>
      <w:r>
        <w:rPr>
          <w:rFonts w:ascii="Times New Roman" w:hAnsi="Times New Roman" w:cs="Times New Roman"/>
          <w:sz w:val="26"/>
          <w:szCs w:val="26"/>
        </w:rPr>
        <w:t>Wynagrodzeń obowiązujących w roku poprzedzającym rok budżetowy,</w:t>
      </w:r>
    </w:p>
    <w:p w:rsidR="00323C26" w:rsidRDefault="00323C26" w:rsidP="00323C26">
      <w:pPr>
        <w:pStyle w:val="Akapitzlist"/>
        <w:numPr>
          <w:ilvl w:val="0"/>
          <w:numId w:val="2"/>
        </w:numPr>
        <w:jc w:val="both"/>
        <w:rPr>
          <w:rFonts w:ascii="Times New Roman" w:hAnsi="Times New Roman" w:cs="Times New Roman"/>
          <w:sz w:val="26"/>
          <w:szCs w:val="26"/>
        </w:rPr>
      </w:pPr>
      <w:r>
        <w:rPr>
          <w:rFonts w:ascii="Times New Roman" w:hAnsi="Times New Roman" w:cs="Times New Roman"/>
          <w:sz w:val="26"/>
          <w:szCs w:val="26"/>
        </w:rPr>
        <w:t>Szacunkowych kosztów planowanych inwestycji i robót remontowych.</w:t>
      </w:r>
    </w:p>
    <w:p w:rsidR="00323C26" w:rsidRPr="00323C26" w:rsidRDefault="00323C26" w:rsidP="00323C26">
      <w:pPr>
        <w:jc w:val="both"/>
        <w:rPr>
          <w:rFonts w:ascii="Times New Roman" w:hAnsi="Times New Roman" w:cs="Times New Roman"/>
          <w:sz w:val="26"/>
          <w:szCs w:val="26"/>
        </w:rPr>
      </w:pPr>
      <w:r>
        <w:rPr>
          <w:rFonts w:ascii="Times New Roman" w:hAnsi="Times New Roman" w:cs="Times New Roman"/>
          <w:sz w:val="26"/>
          <w:szCs w:val="26"/>
        </w:rPr>
        <w:t>§3</w:t>
      </w:r>
      <w:r w:rsidRPr="00323C26">
        <w:rPr>
          <w:rFonts w:ascii="Times New Roman" w:hAnsi="Times New Roman" w:cs="Times New Roman"/>
          <w:sz w:val="26"/>
          <w:szCs w:val="26"/>
        </w:rPr>
        <w:t xml:space="preserve">. </w:t>
      </w:r>
      <w:r>
        <w:rPr>
          <w:rFonts w:ascii="Times New Roman" w:hAnsi="Times New Roman" w:cs="Times New Roman"/>
          <w:sz w:val="26"/>
          <w:szCs w:val="26"/>
        </w:rPr>
        <w:t xml:space="preserve">1. </w:t>
      </w:r>
      <w:r w:rsidRPr="00323C26">
        <w:rPr>
          <w:rFonts w:ascii="Times New Roman" w:hAnsi="Times New Roman" w:cs="Times New Roman"/>
          <w:sz w:val="26"/>
          <w:szCs w:val="26"/>
        </w:rPr>
        <w:t>Skarbnik Gminy, w oparciu o przedłożone materiały i wnioski, a także prognozowane kwoty dochodów własnych gminy, dotacji celowych na realizację zadań własnych oraz zadań zleconych z zakresu administracji rządowej i subwencji ogólnej z budżetu państwa, opracowuje zbiorcze zestawienie dochodów i wydatków do projektu uchwały budżetowej w terminie do 25 października roku poprzedzającego rok budżetowy.</w:t>
      </w:r>
    </w:p>
    <w:p w:rsidR="00323C26" w:rsidRPr="00323C26" w:rsidRDefault="00323C26" w:rsidP="00323C26">
      <w:pPr>
        <w:jc w:val="both"/>
        <w:rPr>
          <w:rFonts w:ascii="Times New Roman" w:hAnsi="Times New Roman" w:cs="Times New Roman"/>
          <w:sz w:val="26"/>
          <w:szCs w:val="26"/>
        </w:rPr>
      </w:pPr>
      <w:r w:rsidRPr="00323C26">
        <w:rPr>
          <w:rFonts w:ascii="Times New Roman" w:hAnsi="Times New Roman" w:cs="Times New Roman"/>
          <w:sz w:val="26"/>
          <w:szCs w:val="26"/>
        </w:rPr>
        <w:t xml:space="preserve">2. Na podstawie materiałów opracowanych przez Skarbnika Gminy, Wójt Gminy przygotowuje projekt uchwały budżetowej, spełniający wymogi określone w ustawie </w:t>
      </w:r>
      <w:r w:rsidR="000C2143">
        <w:rPr>
          <w:rFonts w:ascii="Times New Roman" w:hAnsi="Times New Roman" w:cs="Times New Roman"/>
          <w:sz w:val="26"/>
          <w:szCs w:val="26"/>
        </w:rPr>
        <w:br/>
      </w:r>
      <w:r w:rsidRPr="00323C26">
        <w:rPr>
          <w:rFonts w:ascii="Times New Roman" w:hAnsi="Times New Roman" w:cs="Times New Roman"/>
          <w:sz w:val="26"/>
          <w:szCs w:val="26"/>
        </w:rPr>
        <w:t>o finansach publicznych.</w:t>
      </w:r>
    </w:p>
    <w:p w:rsidR="0065161E" w:rsidRPr="0065161E" w:rsidRDefault="0065161E" w:rsidP="0065161E">
      <w:pPr>
        <w:jc w:val="both"/>
        <w:rPr>
          <w:rFonts w:ascii="Times New Roman" w:hAnsi="Times New Roman" w:cs="Times New Roman"/>
          <w:sz w:val="26"/>
          <w:szCs w:val="26"/>
        </w:rPr>
      </w:pPr>
      <w:r w:rsidRPr="0065161E">
        <w:rPr>
          <w:rFonts w:ascii="Times New Roman" w:hAnsi="Times New Roman" w:cs="Times New Roman"/>
          <w:sz w:val="26"/>
          <w:szCs w:val="26"/>
        </w:rPr>
        <w:t xml:space="preserve">§4. Projekt uchwały budżetowej wraz z uzasadnieniem i materiałami informacyjnymi towarzyszącymi projektowi uchwały budżetowej Wójt Gminy przedkłada Radzie Gminy Kuryłówka, za pośrednictwem Przewodniczącego Rady Gminy oraz </w:t>
      </w:r>
      <w:r w:rsidRPr="0065161E">
        <w:rPr>
          <w:rFonts w:ascii="Times New Roman" w:hAnsi="Times New Roman" w:cs="Times New Roman"/>
          <w:sz w:val="26"/>
          <w:szCs w:val="26"/>
        </w:rPr>
        <w:lastRenderedPageBreak/>
        <w:t>Regionalnej Izbie Obrachunkowej – celem zaopiniowania, do dnia 15 listopada roku poprzedzającego rok budżetowy.</w:t>
      </w:r>
    </w:p>
    <w:p w:rsidR="00CB6365" w:rsidRPr="00CB6365" w:rsidRDefault="0065161E" w:rsidP="00CB6365">
      <w:pPr>
        <w:jc w:val="both"/>
        <w:rPr>
          <w:rFonts w:ascii="Times New Roman" w:hAnsi="Times New Roman" w:cs="Times New Roman"/>
          <w:sz w:val="26"/>
          <w:szCs w:val="26"/>
        </w:rPr>
      </w:pPr>
      <w:r w:rsidRPr="00CB6365">
        <w:rPr>
          <w:rFonts w:ascii="Times New Roman" w:hAnsi="Times New Roman" w:cs="Times New Roman"/>
          <w:sz w:val="26"/>
          <w:szCs w:val="26"/>
        </w:rPr>
        <w:t xml:space="preserve">§5. </w:t>
      </w:r>
      <w:r w:rsidR="00CB6365" w:rsidRPr="00CB6365">
        <w:rPr>
          <w:rFonts w:ascii="Times New Roman" w:hAnsi="Times New Roman" w:cs="Times New Roman"/>
          <w:sz w:val="26"/>
          <w:szCs w:val="26"/>
        </w:rPr>
        <w:t>W terminie 7 dni od dnia przekazania projektu uchwały budżetowej Radzie Gminy – Wójt Gminy przekazuje podległym jednostkom informacje niezbędne do opracowania projektów ich planów finansowych. Jednostki opracowują projekty planów finansowych w terminie 30 dni od dnia otrzymania informacji, nie później jednak niż do dnia 22 grudnia.</w:t>
      </w:r>
    </w:p>
    <w:p w:rsidR="007110A7" w:rsidRDefault="00CB6365" w:rsidP="007110A7">
      <w:pPr>
        <w:jc w:val="both"/>
        <w:rPr>
          <w:rFonts w:ascii="Times New Roman" w:hAnsi="Times New Roman" w:cs="Times New Roman"/>
          <w:sz w:val="26"/>
          <w:szCs w:val="26"/>
        </w:rPr>
      </w:pPr>
      <w:r w:rsidRPr="007110A7">
        <w:rPr>
          <w:rFonts w:ascii="Times New Roman" w:hAnsi="Times New Roman" w:cs="Times New Roman"/>
          <w:sz w:val="26"/>
          <w:szCs w:val="26"/>
        </w:rPr>
        <w:t xml:space="preserve">§6. </w:t>
      </w:r>
      <w:r w:rsidR="007110A7" w:rsidRPr="007110A7">
        <w:rPr>
          <w:rFonts w:ascii="Times New Roman" w:hAnsi="Times New Roman" w:cs="Times New Roman"/>
          <w:sz w:val="26"/>
          <w:szCs w:val="26"/>
        </w:rPr>
        <w:t xml:space="preserve">1. Przewodniczący Rady Gminy przekazuje niezwłocznie projekt uchwały budżetowej wraz z uzasadnieniem i materiałami informacyjnymi do zaopiniowania stałym komisjom </w:t>
      </w:r>
      <w:r w:rsidR="007110A7">
        <w:rPr>
          <w:rFonts w:ascii="Times New Roman" w:hAnsi="Times New Roman" w:cs="Times New Roman"/>
          <w:sz w:val="26"/>
          <w:szCs w:val="26"/>
        </w:rPr>
        <w:t>Rady.</w:t>
      </w:r>
    </w:p>
    <w:p w:rsidR="007110A7" w:rsidRDefault="007110A7" w:rsidP="007110A7">
      <w:pPr>
        <w:jc w:val="both"/>
        <w:rPr>
          <w:rFonts w:ascii="Times New Roman" w:hAnsi="Times New Roman" w:cs="Times New Roman"/>
          <w:sz w:val="26"/>
          <w:szCs w:val="26"/>
        </w:rPr>
      </w:pPr>
      <w:r>
        <w:rPr>
          <w:rFonts w:ascii="Times New Roman" w:hAnsi="Times New Roman" w:cs="Times New Roman"/>
          <w:sz w:val="26"/>
          <w:szCs w:val="26"/>
        </w:rPr>
        <w:t xml:space="preserve">2. </w:t>
      </w:r>
      <w:r w:rsidR="00D077C3">
        <w:rPr>
          <w:rFonts w:ascii="Times New Roman" w:hAnsi="Times New Roman" w:cs="Times New Roman"/>
          <w:sz w:val="26"/>
          <w:szCs w:val="26"/>
        </w:rPr>
        <w:t>Komisje Rady Gminy w terminie do 14 dni odbywają posiedzenia, na których formułowane są w formie pisemnej opinie o projekcie budżetu, które są przekazywane Komisji Budżetu, Rozwoju Gospodarczego i Porządku Publicznego.</w:t>
      </w:r>
    </w:p>
    <w:p w:rsidR="00D077C3" w:rsidRDefault="00D077C3" w:rsidP="007110A7">
      <w:pPr>
        <w:jc w:val="both"/>
        <w:rPr>
          <w:rFonts w:ascii="Times New Roman" w:hAnsi="Times New Roman" w:cs="Times New Roman"/>
          <w:sz w:val="26"/>
          <w:szCs w:val="26"/>
        </w:rPr>
      </w:pPr>
      <w:r>
        <w:rPr>
          <w:rFonts w:ascii="Times New Roman" w:hAnsi="Times New Roman" w:cs="Times New Roman"/>
          <w:sz w:val="26"/>
          <w:szCs w:val="26"/>
        </w:rPr>
        <w:t>3. W przypadku zgłoszenia na posiedzeniu komisji propozycji wprowadzenia do budżetu nowego wydatku lub zwiększenia wydatku przewidzianego w projekcie budżetu, istnieje obowiązek wskazania przez komisję źródła jego sfinansowania.</w:t>
      </w:r>
    </w:p>
    <w:p w:rsidR="00D077C3" w:rsidRDefault="00D077C3" w:rsidP="007110A7">
      <w:pPr>
        <w:jc w:val="both"/>
        <w:rPr>
          <w:rFonts w:ascii="Times New Roman" w:hAnsi="Times New Roman" w:cs="Times New Roman"/>
          <w:sz w:val="26"/>
          <w:szCs w:val="26"/>
        </w:rPr>
      </w:pPr>
      <w:r>
        <w:rPr>
          <w:rFonts w:ascii="Times New Roman" w:hAnsi="Times New Roman" w:cs="Times New Roman"/>
          <w:sz w:val="26"/>
          <w:szCs w:val="26"/>
        </w:rPr>
        <w:t xml:space="preserve">4. Komisja Budżetu, Rozwoju Gospodarczego i Porządku Publicznego formułuje ostateczną opinię o projekcie budżetu w ciągu 7 dni od dnia otrzymania opinii, </w:t>
      </w:r>
      <w:r w:rsidR="000C2143">
        <w:rPr>
          <w:rFonts w:ascii="Times New Roman" w:hAnsi="Times New Roman" w:cs="Times New Roman"/>
          <w:sz w:val="26"/>
          <w:szCs w:val="26"/>
        </w:rPr>
        <w:br/>
      </w:r>
      <w:r>
        <w:rPr>
          <w:rFonts w:ascii="Times New Roman" w:hAnsi="Times New Roman" w:cs="Times New Roman"/>
          <w:sz w:val="26"/>
          <w:szCs w:val="26"/>
        </w:rPr>
        <w:t>o których mowa w ust. 2.</w:t>
      </w:r>
    </w:p>
    <w:p w:rsidR="00D077C3" w:rsidRDefault="005C4123" w:rsidP="007110A7">
      <w:pPr>
        <w:jc w:val="both"/>
        <w:rPr>
          <w:rFonts w:ascii="Times New Roman" w:hAnsi="Times New Roman" w:cs="Times New Roman"/>
          <w:sz w:val="26"/>
          <w:szCs w:val="26"/>
        </w:rPr>
      </w:pPr>
      <w:r>
        <w:rPr>
          <w:rFonts w:ascii="Times New Roman" w:hAnsi="Times New Roman" w:cs="Times New Roman"/>
          <w:sz w:val="26"/>
          <w:szCs w:val="26"/>
        </w:rPr>
        <w:t>§7. 1. Komisja Budżetu, Rozwoju Gospodarczego i Porządku Publicznego niezwłocznie po sformułowaniu ostatecznej opinii przekazuje ją Wójtowi Gminy, który po zapoznaniu się z jej treścią wnosi poprawki do projektu budżetu.</w:t>
      </w:r>
    </w:p>
    <w:p w:rsidR="005C4123" w:rsidRDefault="005C4123" w:rsidP="007110A7">
      <w:pPr>
        <w:jc w:val="both"/>
        <w:rPr>
          <w:rFonts w:ascii="Times New Roman" w:hAnsi="Times New Roman" w:cs="Times New Roman"/>
          <w:sz w:val="26"/>
          <w:szCs w:val="26"/>
        </w:rPr>
      </w:pPr>
      <w:r>
        <w:rPr>
          <w:rFonts w:ascii="Times New Roman" w:hAnsi="Times New Roman" w:cs="Times New Roman"/>
          <w:sz w:val="26"/>
          <w:szCs w:val="26"/>
        </w:rPr>
        <w:t>2. Wnioski komisji nieuwzględnione w projekcie budżetu wymagają uzasadnienia Wójta Gminy.</w:t>
      </w:r>
    </w:p>
    <w:p w:rsidR="005C4123" w:rsidRDefault="005C4123" w:rsidP="007110A7">
      <w:pPr>
        <w:jc w:val="both"/>
        <w:rPr>
          <w:rFonts w:ascii="Times New Roman" w:hAnsi="Times New Roman" w:cs="Times New Roman"/>
          <w:sz w:val="26"/>
          <w:szCs w:val="26"/>
        </w:rPr>
      </w:pPr>
      <w:r>
        <w:rPr>
          <w:rFonts w:ascii="Times New Roman" w:hAnsi="Times New Roman" w:cs="Times New Roman"/>
          <w:sz w:val="26"/>
          <w:szCs w:val="26"/>
        </w:rPr>
        <w:t>3. Jeżeli w trakcie trwania prac nad przygotowaniem uchwały budżetowej nastąpią zmiany w kwotach przyznanych dotacji lub subwencji Wójt Gminy dokonuje korekty w projekcie uchwały budżetowej, a o zaistniałych zmianach informuje Radę Gminy.</w:t>
      </w:r>
    </w:p>
    <w:p w:rsidR="00AE7B7E" w:rsidRPr="007110A7" w:rsidRDefault="007E417A" w:rsidP="007110A7">
      <w:pPr>
        <w:jc w:val="both"/>
        <w:rPr>
          <w:rFonts w:ascii="Times New Roman" w:hAnsi="Times New Roman" w:cs="Times New Roman"/>
          <w:sz w:val="26"/>
          <w:szCs w:val="26"/>
        </w:rPr>
      </w:pPr>
      <w:r>
        <w:rPr>
          <w:rFonts w:ascii="Times New Roman" w:hAnsi="Times New Roman" w:cs="Times New Roman"/>
          <w:sz w:val="26"/>
          <w:szCs w:val="26"/>
        </w:rPr>
        <w:t xml:space="preserve">§8. </w:t>
      </w:r>
      <w:r w:rsidR="00AE7B7E">
        <w:rPr>
          <w:rFonts w:ascii="Times New Roman" w:hAnsi="Times New Roman" w:cs="Times New Roman"/>
          <w:sz w:val="26"/>
          <w:szCs w:val="26"/>
        </w:rPr>
        <w:t>Przewodniczący Rady Gminy zwołuje sesję Rady Gminy w terminie umożliwiającym uchwalenie budżetu gminy do końca roku poprzedzającego rok budżetowy.</w:t>
      </w:r>
    </w:p>
    <w:p w:rsidR="00323C26" w:rsidRDefault="00AE7B7E" w:rsidP="00323C26">
      <w:pPr>
        <w:pStyle w:val="Akapitzlist"/>
        <w:ind w:left="0"/>
        <w:jc w:val="both"/>
        <w:rPr>
          <w:rFonts w:ascii="Times New Roman" w:hAnsi="Times New Roman" w:cs="Times New Roman"/>
          <w:sz w:val="26"/>
          <w:szCs w:val="26"/>
        </w:rPr>
      </w:pPr>
      <w:r>
        <w:rPr>
          <w:rFonts w:ascii="Times New Roman" w:hAnsi="Times New Roman" w:cs="Times New Roman"/>
          <w:sz w:val="26"/>
          <w:szCs w:val="26"/>
        </w:rPr>
        <w:t>§9. Do czasu uchwalenia budżetu, nie później niż do dnia 31 stycznia roku budżetowego, podstawę gospodarki finansowej stanowi projekt uchwały budżetowej przekazany Radzie Gminy.</w:t>
      </w:r>
    </w:p>
    <w:p w:rsidR="0037469B" w:rsidRPr="000C2143" w:rsidRDefault="000C2143" w:rsidP="000C2143">
      <w:pPr>
        <w:jc w:val="center"/>
        <w:rPr>
          <w:rFonts w:ascii="Times New Roman" w:hAnsi="Times New Roman" w:cs="Times New Roman"/>
          <w:sz w:val="26"/>
          <w:szCs w:val="26"/>
        </w:rPr>
      </w:pPr>
      <w:r w:rsidRPr="000C2143">
        <w:rPr>
          <w:rFonts w:ascii="Times New Roman" w:hAnsi="Times New Roman" w:cs="Times New Roman"/>
          <w:sz w:val="26"/>
          <w:szCs w:val="26"/>
        </w:rPr>
        <w:t>* * * * * *</w:t>
      </w:r>
    </w:p>
    <w:sectPr w:rsidR="0037469B" w:rsidRPr="000C2143" w:rsidSect="00EB2CFB">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595" w:rsidRDefault="00573595" w:rsidP="00EB2CFB">
      <w:pPr>
        <w:spacing w:after="0" w:line="240" w:lineRule="auto"/>
      </w:pPr>
      <w:r>
        <w:separator/>
      </w:r>
    </w:p>
  </w:endnote>
  <w:endnote w:type="continuationSeparator" w:id="0">
    <w:p w:rsidR="00573595" w:rsidRDefault="00573595" w:rsidP="00EB2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43" w:rsidRDefault="000C2143">
    <w:pPr>
      <w:pStyle w:val="Stopka"/>
      <w:pBdr>
        <w:bottom w:val="single" w:sz="12" w:space="1" w:color="auto"/>
      </w:pBdr>
    </w:pPr>
  </w:p>
  <w:p w:rsidR="00CA4487" w:rsidRDefault="00CA4487" w:rsidP="00CA4487">
    <w:pPr>
      <w:pStyle w:val="Stopka"/>
      <w:rPr>
        <w:rFonts w:ascii="Times New Roman" w:hAnsi="Times New Roman" w:cs="Times New Roman"/>
        <w:sz w:val="20"/>
        <w:szCs w:val="20"/>
      </w:rPr>
    </w:pPr>
    <w:r>
      <w:rPr>
        <w:rFonts w:ascii="Times New Roman" w:hAnsi="Times New Roman" w:cs="Times New Roman"/>
        <w:sz w:val="20"/>
        <w:szCs w:val="20"/>
      </w:rPr>
      <w:t>Załącznik Nr 1 do Uchwały Nr XLVI/283/10 Rady Gminy Kuryłówka z dnia 15 lipca 2010 r.</w:t>
    </w:r>
  </w:p>
  <w:p w:rsidR="000C2143" w:rsidRPr="000C2143" w:rsidRDefault="000C2143" w:rsidP="000C2143">
    <w:pPr>
      <w:pStyle w:val="Stopka"/>
      <w:jc w:val="right"/>
      <w:rPr>
        <w:rFonts w:ascii="Times New Roman" w:hAnsi="Times New Roman" w:cs="Times New Roman"/>
        <w:sz w:val="20"/>
        <w:szCs w:val="20"/>
      </w:rPr>
    </w:pPr>
    <w:r w:rsidRPr="000C2143">
      <w:rPr>
        <w:rFonts w:ascii="Times New Roman" w:hAnsi="Times New Roman" w:cs="Times New Roman"/>
        <w:sz w:val="20"/>
        <w:szCs w:val="20"/>
      </w:rPr>
      <w:t>Strona 2 z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FB" w:rsidRDefault="00EB2CFB">
    <w:pPr>
      <w:pStyle w:val="Stopka"/>
      <w:pBdr>
        <w:bottom w:val="single" w:sz="12" w:space="1" w:color="auto"/>
      </w:pBdr>
    </w:pPr>
  </w:p>
  <w:p w:rsidR="00EB2CFB" w:rsidRPr="00EB2CFB" w:rsidRDefault="00EB2CFB" w:rsidP="00EB2CFB">
    <w:pPr>
      <w:pStyle w:val="Stopka"/>
      <w:jc w:val="right"/>
      <w:rPr>
        <w:rFonts w:ascii="Times New Roman" w:hAnsi="Times New Roman" w:cs="Times New Roman"/>
        <w:sz w:val="20"/>
        <w:szCs w:val="20"/>
      </w:rPr>
    </w:pPr>
    <w:r w:rsidRPr="00EB2CFB">
      <w:rPr>
        <w:rFonts w:ascii="Times New Roman" w:hAnsi="Times New Roman" w:cs="Times New Roman"/>
        <w:sz w:val="20"/>
        <w:szCs w:val="20"/>
      </w:rPr>
      <w:t xml:space="preserve">Strona 1 z </w:t>
    </w:r>
    <w:r w:rsidR="000C2143">
      <w:rPr>
        <w:rFonts w:ascii="Times New Roman" w:hAnsi="Times New Roman" w:cs="Times New Roman"/>
        <w:sz w:val="20"/>
        <w:szCs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595" w:rsidRDefault="00573595" w:rsidP="00EB2CFB">
      <w:pPr>
        <w:spacing w:after="0" w:line="240" w:lineRule="auto"/>
      </w:pPr>
      <w:r>
        <w:separator/>
      </w:r>
    </w:p>
  </w:footnote>
  <w:footnote w:type="continuationSeparator" w:id="0">
    <w:p w:rsidR="00573595" w:rsidRDefault="00573595" w:rsidP="00EB2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FB" w:rsidRPr="00EB2CFB" w:rsidRDefault="00EB2CFB" w:rsidP="00EB2CFB">
    <w:pPr>
      <w:pStyle w:val="Nagwek"/>
      <w:ind w:left="6372"/>
      <w:rPr>
        <w:rFonts w:ascii="Times New Roman" w:hAnsi="Times New Roman" w:cs="Times New Roman"/>
        <w:sz w:val="20"/>
        <w:szCs w:val="20"/>
      </w:rPr>
    </w:pPr>
    <w:r w:rsidRPr="00EB2CFB">
      <w:rPr>
        <w:rFonts w:ascii="Times New Roman" w:hAnsi="Times New Roman" w:cs="Times New Roman"/>
        <w:sz w:val="20"/>
        <w:szCs w:val="20"/>
      </w:rPr>
      <w:t>Załącznik Nr 1</w:t>
    </w:r>
  </w:p>
  <w:p w:rsidR="00EB2CFB" w:rsidRPr="00EB2CFB" w:rsidRDefault="00EB2CFB" w:rsidP="00EB2CFB">
    <w:pPr>
      <w:pStyle w:val="Nagwek"/>
      <w:ind w:left="6372"/>
      <w:rPr>
        <w:rFonts w:ascii="Times New Roman" w:hAnsi="Times New Roman" w:cs="Times New Roman"/>
        <w:sz w:val="20"/>
        <w:szCs w:val="20"/>
      </w:rPr>
    </w:pPr>
    <w:r w:rsidRPr="00EB2CFB">
      <w:rPr>
        <w:rFonts w:ascii="Times New Roman" w:hAnsi="Times New Roman" w:cs="Times New Roman"/>
        <w:sz w:val="20"/>
        <w:szCs w:val="20"/>
      </w:rPr>
      <w:t>do Uchwały Nr XLVI/283/10</w:t>
    </w:r>
  </w:p>
  <w:p w:rsidR="00EB2CFB" w:rsidRPr="00EB2CFB" w:rsidRDefault="00EB2CFB" w:rsidP="00EB2CFB">
    <w:pPr>
      <w:pStyle w:val="Nagwek"/>
      <w:ind w:left="6372"/>
      <w:rPr>
        <w:rFonts w:ascii="Times New Roman" w:hAnsi="Times New Roman" w:cs="Times New Roman"/>
        <w:sz w:val="20"/>
        <w:szCs w:val="20"/>
      </w:rPr>
    </w:pPr>
    <w:r w:rsidRPr="00EB2CFB">
      <w:rPr>
        <w:rFonts w:ascii="Times New Roman" w:hAnsi="Times New Roman" w:cs="Times New Roman"/>
        <w:sz w:val="20"/>
        <w:szCs w:val="20"/>
      </w:rPr>
      <w:t>Rady Gminy Kuryłówka</w:t>
    </w:r>
  </w:p>
  <w:p w:rsidR="00EB2CFB" w:rsidRPr="00EB2CFB" w:rsidRDefault="00EB2CFB" w:rsidP="00EB2CFB">
    <w:pPr>
      <w:pStyle w:val="Nagwek"/>
      <w:ind w:left="6372"/>
      <w:rPr>
        <w:rFonts w:ascii="Times New Roman" w:hAnsi="Times New Roman" w:cs="Times New Roman"/>
        <w:sz w:val="20"/>
        <w:szCs w:val="20"/>
      </w:rPr>
    </w:pPr>
    <w:r w:rsidRPr="00EB2CFB">
      <w:rPr>
        <w:rFonts w:ascii="Times New Roman" w:hAnsi="Times New Roman" w:cs="Times New Roman"/>
        <w:sz w:val="20"/>
        <w:szCs w:val="20"/>
      </w:rPr>
      <w:t xml:space="preserve"> z dnia 15 lipca 2010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70F58"/>
    <w:multiLevelType w:val="hybridMultilevel"/>
    <w:tmpl w:val="CF8A9E4C"/>
    <w:lvl w:ilvl="0" w:tplc="10D6584C">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D5ECF"/>
    <w:multiLevelType w:val="hybridMultilevel"/>
    <w:tmpl w:val="6AF6C4B6"/>
    <w:lvl w:ilvl="0" w:tplc="6F0EDB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5E2A41C1"/>
    <w:multiLevelType w:val="hybridMultilevel"/>
    <w:tmpl w:val="1CB847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40F68"/>
    <w:rsid w:val="00033C1A"/>
    <w:rsid w:val="000544A7"/>
    <w:rsid w:val="000C2143"/>
    <w:rsid w:val="002006C1"/>
    <w:rsid w:val="00296098"/>
    <w:rsid w:val="002A6F1A"/>
    <w:rsid w:val="002B0643"/>
    <w:rsid w:val="00323C26"/>
    <w:rsid w:val="00333D7A"/>
    <w:rsid w:val="0037469B"/>
    <w:rsid w:val="00467F76"/>
    <w:rsid w:val="00496427"/>
    <w:rsid w:val="004B6F69"/>
    <w:rsid w:val="00573595"/>
    <w:rsid w:val="005C4123"/>
    <w:rsid w:val="005E1F6C"/>
    <w:rsid w:val="0065161E"/>
    <w:rsid w:val="0069122C"/>
    <w:rsid w:val="006C066E"/>
    <w:rsid w:val="007110A7"/>
    <w:rsid w:val="007E417A"/>
    <w:rsid w:val="008429C5"/>
    <w:rsid w:val="00977B53"/>
    <w:rsid w:val="00980747"/>
    <w:rsid w:val="009F6EB2"/>
    <w:rsid w:val="00AD63AC"/>
    <w:rsid w:val="00AE7B7E"/>
    <w:rsid w:val="00B73507"/>
    <w:rsid w:val="00C15BF8"/>
    <w:rsid w:val="00CA4487"/>
    <w:rsid w:val="00CB6365"/>
    <w:rsid w:val="00D077C3"/>
    <w:rsid w:val="00D40F68"/>
    <w:rsid w:val="00D461C7"/>
    <w:rsid w:val="00D730EC"/>
    <w:rsid w:val="00DC2D9E"/>
    <w:rsid w:val="00E4614F"/>
    <w:rsid w:val="00E97DA2"/>
    <w:rsid w:val="00EB2CFB"/>
    <w:rsid w:val="00EC71D3"/>
    <w:rsid w:val="00EF6B25"/>
    <w:rsid w:val="00F252C6"/>
    <w:rsid w:val="00FF07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B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614F"/>
    <w:pPr>
      <w:ind w:left="720"/>
      <w:contextualSpacing/>
    </w:pPr>
  </w:style>
  <w:style w:type="paragraph" w:styleId="Nagwek">
    <w:name w:val="header"/>
    <w:basedOn w:val="Normalny"/>
    <w:link w:val="NagwekZnak"/>
    <w:uiPriority w:val="99"/>
    <w:semiHidden/>
    <w:unhideWhenUsed/>
    <w:rsid w:val="00EB2CF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B2CFB"/>
  </w:style>
  <w:style w:type="paragraph" w:styleId="Stopka">
    <w:name w:val="footer"/>
    <w:basedOn w:val="Normalny"/>
    <w:link w:val="StopkaZnak"/>
    <w:uiPriority w:val="99"/>
    <w:semiHidden/>
    <w:unhideWhenUsed/>
    <w:rsid w:val="00EB2CF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B2C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DCDF-7211-499E-B411-9A017FB1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601</Words>
  <Characters>3607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Agnieszka Kuczek</cp:lastModifiedBy>
  <cp:revision>47</cp:revision>
  <cp:lastPrinted>2010-07-19T12:56:00Z</cp:lastPrinted>
  <dcterms:created xsi:type="dcterms:W3CDTF">2010-07-02T09:59:00Z</dcterms:created>
  <dcterms:modified xsi:type="dcterms:W3CDTF">2010-07-19T12:56:00Z</dcterms:modified>
</cp:coreProperties>
</file>