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D" w:rsidRPr="00EF2649" w:rsidRDefault="00423953" w:rsidP="0067766C">
      <w:pPr>
        <w:spacing w:line="360" w:lineRule="auto"/>
      </w:pPr>
      <w:r w:rsidRPr="003A7DF7">
        <w:t>WO.271.</w:t>
      </w:r>
      <w:r w:rsidR="005E2A10" w:rsidRPr="003A7DF7">
        <w:t>3</w:t>
      </w:r>
      <w:r w:rsidR="00FC234D" w:rsidRPr="003A7DF7">
        <w:t>.2017</w:t>
      </w:r>
      <w:r w:rsidR="0062413F" w:rsidRPr="003A7DF7">
        <w:t>.ZP</w:t>
      </w:r>
      <w:r w:rsidR="0062413F" w:rsidRPr="00FC234D">
        <w:rPr>
          <w:color w:val="FF0000"/>
        </w:rPr>
        <w:tab/>
      </w:r>
      <w:r w:rsidR="0062413F" w:rsidRPr="00FC234D">
        <w:rPr>
          <w:color w:val="FF0000"/>
        </w:rPr>
        <w:tab/>
      </w:r>
      <w:r w:rsidR="002A3A0D" w:rsidRPr="00FC234D">
        <w:rPr>
          <w:color w:val="FF0000"/>
        </w:rPr>
        <w:tab/>
      </w:r>
      <w:r w:rsidR="00FC234D" w:rsidRPr="00FC234D">
        <w:rPr>
          <w:color w:val="FF0000"/>
        </w:rPr>
        <w:tab/>
      </w:r>
      <w:r w:rsidR="002A3A0D" w:rsidRPr="00FC234D">
        <w:rPr>
          <w:color w:val="FF0000"/>
        </w:rPr>
        <w:tab/>
      </w:r>
      <w:r w:rsidR="00047F5E" w:rsidRPr="00FC234D">
        <w:rPr>
          <w:color w:val="FF0000"/>
        </w:rPr>
        <w:tab/>
      </w:r>
      <w:r w:rsidR="00145CC6" w:rsidRPr="00EF2649">
        <w:t xml:space="preserve">Krobia, dnia </w:t>
      </w:r>
      <w:r w:rsidR="00FC234D" w:rsidRPr="00EF2649">
        <w:t>1</w:t>
      </w:r>
      <w:r w:rsidR="008377C3" w:rsidRPr="00EF2649">
        <w:t>3</w:t>
      </w:r>
      <w:r w:rsidR="00FC234D" w:rsidRPr="00EF2649">
        <w:t xml:space="preserve"> stycznia 2017</w:t>
      </w:r>
      <w:r w:rsidRPr="00EF2649">
        <w:t xml:space="preserve"> roku</w:t>
      </w:r>
    </w:p>
    <w:p w:rsidR="00EB6089" w:rsidRPr="00DB1E5C" w:rsidRDefault="00EB6089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F021B4" w:rsidRDefault="00F021B4" w:rsidP="00DB1E5C">
      <w:pPr>
        <w:spacing w:line="360" w:lineRule="auto"/>
        <w:ind w:right="4777"/>
        <w:rPr>
          <w:bCs/>
        </w:rPr>
      </w:pPr>
    </w:p>
    <w:p w:rsidR="00DB1E5C" w:rsidRPr="00DB1E5C" w:rsidRDefault="00DB1E5C" w:rsidP="00DB1E5C">
      <w:pPr>
        <w:spacing w:line="360" w:lineRule="auto"/>
        <w:ind w:right="4777"/>
        <w:rPr>
          <w:sz w:val="22"/>
          <w:szCs w:val="22"/>
        </w:rPr>
      </w:pP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423953" w:rsidRPr="00C77E29" w:rsidRDefault="004855E8" w:rsidP="00423953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 xml:space="preserve">O WARTOŚCI PONIŻEJ </w:t>
      </w:r>
      <w:r w:rsidR="004C0D04" w:rsidRPr="00C77E29">
        <w:rPr>
          <w:b/>
        </w:rPr>
        <w:t>30 000</w:t>
      </w:r>
      <w:r w:rsidRPr="00C77E29">
        <w:rPr>
          <w:b/>
        </w:rPr>
        <w:t xml:space="preserve"> EURO</w:t>
      </w:r>
    </w:p>
    <w:p w:rsidR="00BF77E3" w:rsidRDefault="00BF77E3" w:rsidP="00423953">
      <w:pPr>
        <w:spacing w:line="360" w:lineRule="auto"/>
        <w:ind w:right="4777"/>
        <w:rPr>
          <w:b/>
          <w:sz w:val="22"/>
          <w:szCs w:val="22"/>
        </w:rPr>
      </w:pPr>
    </w:p>
    <w:p w:rsidR="00DB1E5C" w:rsidRDefault="00DB1E5C" w:rsidP="00423953">
      <w:pPr>
        <w:spacing w:line="360" w:lineRule="auto"/>
        <w:ind w:right="4777"/>
        <w:rPr>
          <w:b/>
          <w:sz w:val="22"/>
          <w:szCs w:val="22"/>
        </w:rPr>
      </w:pPr>
    </w:p>
    <w:p w:rsidR="007369CC" w:rsidRPr="008E555D" w:rsidRDefault="007369CC" w:rsidP="00423953">
      <w:pPr>
        <w:spacing w:line="360" w:lineRule="auto"/>
        <w:ind w:right="4777"/>
        <w:rPr>
          <w:b/>
          <w:sz w:val="22"/>
          <w:szCs w:val="22"/>
        </w:rPr>
      </w:pPr>
    </w:p>
    <w:p w:rsidR="00DB1E5C" w:rsidRPr="00DB1E5C" w:rsidRDefault="00423953" w:rsidP="00DB1E5C">
      <w:pPr>
        <w:spacing w:line="276" w:lineRule="auto"/>
        <w:jc w:val="both"/>
      </w:pPr>
      <w:r w:rsidRPr="0062413F">
        <w:t>Działając w imieniu Zamawiającego zwracam się z p</w:t>
      </w:r>
      <w:r w:rsidR="003E445F">
        <w:t>rośbą o przedstawienie oferty w </w:t>
      </w:r>
      <w:r w:rsidRPr="0062413F">
        <w:t>postępowaniu na:</w:t>
      </w:r>
      <w:r w:rsidR="00C03E47" w:rsidRPr="0062413F">
        <w:t xml:space="preserve"> </w:t>
      </w:r>
      <w:r w:rsidR="00DB1E5C">
        <w:rPr>
          <w:b/>
          <w:bCs/>
        </w:rPr>
        <w:t>Opracowanie dokumentacji projektowo kosztorysowych na zadanie inwestycyjne pn. „Odnowienie, odtworzenie,  zagospodarowanie stawów i oczek wodnych”.</w:t>
      </w:r>
    </w:p>
    <w:p w:rsidR="00DB1E5C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DB1E5C" w:rsidRPr="008E555D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DB4EDE" w:rsidRDefault="00423953" w:rsidP="00423953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423953" w:rsidRPr="00DB4EDE" w:rsidRDefault="00423953" w:rsidP="00423953">
      <w:pPr>
        <w:ind w:right="4774"/>
      </w:pPr>
      <w:r w:rsidRPr="00DB4EDE">
        <w:t xml:space="preserve">Gmina Krobia </w:t>
      </w:r>
    </w:p>
    <w:p w:rsidR="00423953" w:rsidRPr="00DB4EDE" w:rsidRDefault="00423953" w:rsidP="00423953">
      <w:pPr>
        <w:ind w:right="4774"/>
      </w:pPr>
      <w:r w:rsidRPr="00DB4EDE">
        <w:t>ul. Rynek 1</w:t>
      </w:r>
    </w:p>
    <w:p w:rsidR="00423953" w:rsidRPr="00DB4EDE" w:rsidRDefault="00423953" w:rsidP="00423953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e-mail: rozliczenia@krobia.pl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F77E3" w:rsidRPr="00DB4EDE" w:rsidRDefault="00423953" w:rsidP="006413ED">
      <w:r w:rsidRPr="00DB4EDE">
        <w:t>reprezentowana przez: Burmistrza Krobi Sebastiana Czwojdę</w:t>
      </w:r>
    </w:p>
    <w:p w:rsidR="00DB1E5C" w:rsidRPr="00DB4EDE" w:rsidRDefault="00DB1E5C" w:rsidP="00BF77E3">
      <w:pPr>
        <w:tabs>
          <w:tab w:val="left" w:pos="6237"/>
          <w:tab w:val="left" w:pos="6372"/>
          <w:tab w:val="left" w:pos="7080"/>
          <w:tab w:val="left" w:pos="7680"/>
        </w:tabs>
      </w:pPr>
    </w:p>
    <w:p w:rsidR="00423953" w:rsidRPr="004C0D04" w:rsidRDefault="00423953" w:rsidP="00DB1E5C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340C76" w:rsidRPr="004C0D04" w:rsidRDefault="00340C76" w:rsidP="004C0D04">
      <w:pPr>
        <w:spacing w:line="276" w:lineRule="auto"/>
        <w:jc w:val="both"/>
      </w:pPr>
    </w:p>
    <w:p w:rsidR="00655D7C" w:rsidRPr="004C0D04" w:rsidRDefault="00423953" w:rsidP="004C0D0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C0D04">
        <w:rPr>
          <w:b/>
        </w:rPr>
        <w:t>OPIS PRZEDMIOTU ZAMÓWIENIA</w:t>
      </w:r>
    </w:p>
    <w:p w:rsidR="00655D7C" w:rsidRDefault="00655D7C" w:rsidP="00057C0A">
      <w:pPr>
        <w:spacing w:line="276" w:lineRule="auto"/>
        <w:jc w:val="both"/>
      </w:pPr>
    </w:p>
    <w:p w:rsidR="00D47912" w:rsidRDefault="00D47912" w:rsidP="00D47912">
      <w:pPr>
        <w:jc w:val="both"/>
        <w:rPr>
          <w:bCs/>
        </w:rPr>
      </w:pPr>
      <w:r>
        <w:rPr>
          <w:bCs/>
        </w:rPr>
        <w:t>Zakres zamówienia obejmuje opracowanie dokumentacji projektowo-kosztorysowych na:</w:t>
      </w:r>
    </w:p>
    <w:p w:rsidR="00D47912" w:rsidRDefault="00D47912" w:rsidP="00D47912">
      <w:pPr>
        <w:numPr>
          <w:ilvl w:val="0"/>
          <w:numId w:val="19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Odnowienie, odtworzenie, zagospodarowanie stawów i oczek wodnych - zbiornik wodny w miejscowości Sułkowice: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lokalizacja Sułkowice dz. 263 (powierzchnia: 0,1156 ha);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odmulenie dna stawu;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betonowych murów oporowych;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lastRenderedPageBreak/>
        <w:t>- rekreacyjne lub edukacyjne zagospodarowanie terenów przyległych (elementy małej architektury, nasadzenia).</w:t>
      </w:r>
    </w:p>
    <w:p w:rsidR="00D47912" w:rsidRDefault="00D47912" w:rsidP="00D47912">
      <w:pPr>
        <w:jc w:val="both"/>
        <w:rPr>
          <w:bCs/>
        </w:rPr>
      </w:pPr>
    </w:p>
    <w:p w:rsidR="00D47912" w:rsidRDefault="00D47912" w:rsidP="00D47912">
      <w:pPr>
        <w:numPr>
          <w:ilvl w:val="0"/>
          <w:numId w:val="19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Odnowienie, odtworzenie, zagospodarowanie stawów i oczek wodnych - zbiornik wodny w miejscowości Stara Krobia: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lokalizacja Stara Krobia dz. 212/2 (powierzchnia: 0,1764 ha);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odmulenie dna stawu;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betonowych murów oporowych;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skarp;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rekreacyjne lub edukacyjne zagospodarowanie terenów przyległych (elementy małej architektury, nasadzenia).</w:t>
      </w:r>
    </w:p>
    <w:p w:rsidR="00D47912" w:rsidRDefault="00D47912" w:rsidP="00D47912">
      <w:pPr>
        <w:jc w:val="both"/>
        <w:rPr>
          <w:bCs/>
        </w:rPr>
      </w:pPr>
    </w:p>
    <w:p w:rsidR="00D47912" w:rsidRDefault="00D47912" w:rsidP="00D47912">
      <w:pPr>
        <w:numPr>
          <w:ilvl w:val="0"/>
          <w:numId w:val="19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Odnowienie, odtworzenie, zagospodarowanie stawów i oczek wodnych - zbiornik wodny w miejscowości Grabianowo: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lokalizacja Grabianowo dz. 79 (powierzchnia: 0,1218 ha);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odmulenie dna stawu;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betonowych murów oporowych;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skarp;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rekreacyjne lub edukacyjne zagospodarowanie terenów przyległych (elementy małej architektury, nasadzenia).</w:t>
      </w:r>
    </w:p>
    <w:p w:rsidR="00D47912" w:rsidRDefault="00D47912" w:rsidP="00D47912">
      <w:pPr>
        <w:jc w:val="both"/>
        <w:rPr>
          <w:bCs/>
        </w:rPr>
      </w:pPr>
    </w:p>
    <w:p w:rsidR="00D47912" w:rsidRDefault="00D47912" w:rsidP="00D47912">
      <w:pPr>
        <w:numPr>
          <w:ilvl w:val="0"/>
          <w:numId w:val="19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Odnowienie, odtworzenie, zagospodarowanie stawów i oczek wodnych - zbiornik wodny w miejscowości Potarzyca: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lokalizacja Potarzyca dz. 290 (powierzchnia: 0,2803 ha);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odmulenie dna stawu;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urządzeń wodnych (wlotu rurociągu);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skarp;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uzyskanie zgody właściciela cieku wodnego przepływającego prze</w:t>
      </w:r>
      <w:r w:rsidR="00014223">
        <w:rPr>
          <w:bCs/>
        </w:rPr>
        <w:t>z</w:t>
      </w:r>
      <w:r>
        <w:rPr>
          <w:bCs/>
        </w:rPr>
        <w:t xml:space="preserve"> zbiornik i uzgodnienie zagadnień projektowych z Wielkopolskim Zarządem Melioracji i Urządzeń Wodnych.</w:t>
      </w:r>
    </w:p>
    <w:p w:rsidR="00D47912" w:rsidRDefault="00D47912" w:rsidP="00D47912">
      <w:pPr>
        <w:jc w:val="both"/>
        <w:rPr>
          <w:bCs/>
        </w:rPr>
      </w:pPr>
    </w:p>
    <w:p w:rsidR="00D47912" w:rsidRDefault="00D47912" w:rsidP="00D47912">
      <w:pPr>
        <w:numPr>
          <w:ilvl w:val="0"/>
          <w:numId w:val="19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Odnowienie, odtworzenie, zagospodarowanie stawów i oczek wodnych - zbiornik wodny w miejscowości Domachowo: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lokalizacja Domachowo dz. 151 (powierzchnia: 0,1995 ha);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odmulenie dna stawu;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urządzeń wodnych;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renowacja skarp;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rekreacyjne lub edukacyjne zagospodarowanie terenów przyległych (elementy małej architektury).</w:t>
      </w:r>
    </w:p>
    <w:p w:rsidR="00D47912" w:rsidRDefault="00D47912" w:rsidP="00D47912">
      <w:pPr>
        <w:jc w:val="both"/>
        <w:rPr>
          <w:bCs/>
        </w:rPr>
      </w:pPr>
    </w:p>
    <w:p w:rsidR="00D47912" w:rsidRDefault="00881E65" w:rsidP="00D47912">
      <w:pPr>
        <w:ind w:firstLine="708"/>
        <w:jc w:val="both"/>
        <w:rPr>
          <w:bCs/>
        </w:rPr>
      </w:pPr>
      <w:r>
        <w:rPr>
          <w:bCs/>
        </w:rPr>
        <w:t>Wykonawca wykona dokumentacje</w:t>
      </w:r>
      <w:r w:rsidR="00D47912">
        <w:rPr>
          <w:bCs/>
        </w:rPr>
        <w:t xml:space="preserve"> zgodnie z przeznaczeniem, zasadami wiedzy technicznej, normami branżowymi i państwowymi oraz przepisami prawa budowlanego i innymi obowiązującymi przepisami w zakresie opracowywania projektów.</w:t>
      </w:r>
    </w:p>
    <w:p w:rsidR="00D47912" w:rsidRPr="00775938" w:rsidRDefault="00D47912" w:rsidP="00D47912">
      <w:pPr>
        <w:jc w:val="both"/>
        <w:rPr>
          <w:b/>
          <w:bCs/>
        </w:rPr>
      </w:pPr>
      <w:r w:rsidRPr="00775938">
        <w:rPr>
          <w:b/>
          <w:bCs/>
        </w:rPr>
        <w:lastRenderedPageBreak/>
        <w:t>Zakres opracowania obejmuje:</w:t>
      </w:r>
    </w:p>
    <w:p w:rsidR="00D47912" w:rsidRDefault="00D47912" w:rsidP="00D47912">
      <w:pPr>
        <w:numPr>
          <w:ilvl w:val="0"/>
          <w:numId w:val="20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Uzyskanie map do celów projektowych;</w:t>
      </w:r>
    </w:p>
    <w:p w:rsidR="00D47912" w:rsidRDefault="00D47912" w:rsidP="00D47912">
      <w:pPr>
        <w:numPr>
          <w:ilvl w:val="0"/>
          <w:numId w:val="20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Projekty budowlano – wykonawcze – po 5 egz. w wersji papierowej i 1 egz. w wersji elektronicznej;</w:t>
      </w:r>
    </w:p>
    <w:p w:rsidR="00D47912" w:rsidRDefault="00D47912" w:rsidP="00D47912">
      <w:pPr>
        <w:numPr>
          <w:ilvl w:val="0"/>
          <w:numId w:val="20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Dokumentację przetargową, w tym: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przedmiary robót - po 1 egz. (wersja papierowa 1 egz., wersja elektroniczna);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kosztorysy inwestorskie – po 1 egz. w wersji papierowej i 1 w wersji elektronicznej;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kosztorysy ofertowe- po 1 egz. w wersji papierowej i 1 egz. w formie elektronicznej</w:t>
      </w:r>
      <w:r w:rsidR="00A250C5">
        <w:rPr>
          <w:bCs/>
        </w:rPr>
        <w:t xml:space="preserve"> (w </w:t>
      </w:r>
      <w:r>
        <w:rPr>
          <w:bCs/>
        </w:rPr>
        <w:t>formacie PDF i Exel lub .ath);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informacje BIOZ – po 1 egz.  w wersji papierowej i 1 egz.  w wersji elektronicznej;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>- specyfikacje techniczne wykonania i odbioru robót budowlanych – 2 egz. w wersji papierowej i 1 egz. w wersji elektronicznej);</w:t>
      </w:r>
    </w:p>
    <w:p w:rsidR="006A4048" w:rsidRDefault="00D47912" w:rsidP="00D47912">
      <w:pPr>
        <w:jc w:val="both"/>
        <w:rPr>
          <w:bCs/>
        </w:rPr>
      </w:pPr>
      <w:r>
        <w:rPr>
          <w:bCs/>
        </w:rPr>
        <w:t>- opisy techniczne – w wersji elektronicznej;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 xml:space="preserve">       4. Projekty branżowe usunięcia kolizji </w:t>
      </w:r>
      <w:r w:rsidR="00775938">
        <w:rPr>
          <w:bCs/>
        </w:rPr>
        <w:t>(jeżeli są wymagane);</w:t>
      </w:r>
    </w:p>
    <w:p w:rsidR="00D47912" w:rsidRDefault="00D47912" w:rsidP="00D47912">
      <w:pPr>
        <w:jc w:val="both"/>
        <w:rPr>
          <w:bCs/>
        </w:rPr>
      </w:pPr>
      <w:r>
        <w:rPr>
          <w:bCs/>
        </w:rPr>
        <w:t xml:space="preserve">       5. Ewentualne uz</w:t>
      </w:r>
      <w:r w:rsidR="00404582">
        <w:rPr>
          <w:bCs/>
        </w:rPr>
        <w:t xml:space="preserve">yskanie </w:t>
      </w:r>
      <w:r w:rsidR="00775938">
        <w:rPr>
          <w:bCs/>
        </w:rPr>
        <w:t>pozwoleń wodno prawnych.</w:t>
      </w:r>
    </w:p>
    <w:p w:rsidR="00D47912" w:rsidRDefault="00D47912" w:rsidP="00D47912">
      <w:pPr>
        <w:jc w:val="both"/>
        <w:rPr>
          <w:bCs/>
        </w:rPr>
      </w:pPr>
    </w:p>
    <w:p w:rsidR="00D47912" w:rsidRPr="00775938" w:rsidRDefault="00D47912" w:rsidP="00D47912">
      <w:pPr>
        <w:jc w:val="both"/>
        <w:rPr>
          <w:b/>
          <w:bCs/>
        </w:rPr>
      </w:pPr>
      <w:r w:rsidRPr="00775938">
        <w:rPr>
          <w:b/>
          <w:bCs/>
        </w:rPr>
        <w:t>Istnieje możliwość częściowego odbioru przedmiotu zamówienia.</w:t>
      </w:r>
    </w:p>
    <w:p w:rsidR="00D47912" w:rsidRDefault="00D47912" w:rsidP="00D47912">
      <w:pPr>
        <w:jc w:val="both"/>
        <w:rPr>
          <w:bCs/>
          <w:u w:val="single"/>
        </w:rPr>
      </w:pPr>
    </w:p>
    <w:p w:rsidR="00D47912" w:rsidRPr="00775938" w:rsidRDefault="00D47912" w:rsidP="00775938">
      <w:pPr>
        <w:jc w:val="both"/>
        <w:rPr>
          <w:b/>
          <w:bCs/>
          <w:u w:val="single"/>
        </w:rPr>
      </w:pPr>
      <w:r w:rsidRPr="00775938">
        <w:rPr>
          <w:b/>
          <w:bCs/>
          <w:u w:val="single"/>
        </w:rPr>
        <w:t>Wykonawca zobowiązany jest do uzyskania wszelkich niezbędnych decyzji, uzgodnień; opinii, przekazania dokumentacji gotowej do złożenia wniosku o pozwolenie na budowę</w:t>
      </w:r>
      <w:r w:rsidR="00775938" w:rsidRPr="00775938">
        <w:rPr>
          <w:b/>
          <w:bCs/>
          <w:u w:val="single"/>
        </w:rPr>
        <w:t xml:space="preserve"> </w:t>
      </w:r>
      <w:r w:rsidRPr="00775938">
        <w:rPr>
          <w:b/>
          <w:bCs/>
          <w:u w:val="single"/>
        </w:rPr>
        <w:t>lub zgłoszenie robót niewymagających pozwolenia na budowę.</w:t>
      </w:r>
    </w:p>
    <w:p w:rsidR="00775938" w:rsidRPr="00EF2649" w:rsidRDefault="00775938" w:rsidP="00057C0A">
      <w:pPr>
        <w:spacing w:line="276" w:lineRule="auto"/>
        <w:jc w:val="both"/>
      </w:pPr>
    </w:p>
    <w:p w:rsidR="00DA5392" w:rsidRPr="00EF2649" w:rsidRDefault="00DA5392" w:rsidP="00DA5392">
      <w:pPr>
        <w:jc w:val="both"/>
        <w:rPr>
          <w:b/>
          <w:sz w:val="32"/>
          <w:szCs w:val="32"/>
        </w:rPr>
      </w:pPr>
      <w:r w:rsidRPr="00EF2649">
        <w:rPr>
          <w:b/>
          <w:sz w:val="32"/>
          <w:szCs w:val="32"/>
        </w:rPr>
        <w:t xml:space="preserve">Termin wykonania: od dnia </w:t>
      </w:r>
      <w:r w:rsidR="00AC1A68" w:rsidRPr="00EF2649">
        <w:rPr>
          <w:b/>
          <w:sz w:val="32"/>
          <w:szCs w:val="32"/>
        </w:rPr>
        <w:t>udzielenia zamówienia do dnia 15</w:t>
      </w:r>
      <w:r w:rsidR="00560C3F" w:rsidRPr="00EF2649">
        <w:rPr>
          <w:b/>
          <w:sz w:val="32"/>
          <w:szCs w:val="32"/>
        </w:rPr>
        <w:t> </w:t>
      </w:r>
      <w:r w:rsidR="00670E9A" w:rsidRPr="00EF2649">
        <w:rPr>
          <w:b/>
          <w:sz w:val="32"/>
          <w:szCs w:val="32"/>
        </w:rPr>
        <w:t>marca 2017 roku.</w:t>
      </w:r>
    </w:p>
    <w:p w:rsidR="00712A54" w:rsidRPr="00057C0A" w:rsidRDefault="00712A54" w:rsidP="00057C0A">
      <w:pPr>
        <w:spacing w:line="276" w:lineRule="auto"/>
        <w:jc w:val="both"/>
      </w:pPr>
    </w:p>
    <w:p w:rsidR="00057C0A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t>Oznaczenie według Wspólnego Słownika Zamówień:</w:t>
      </w:r>
    </w:p>
    <w:p w:rsidR="00057C0A" w:rsidRPr="00057C0A" w:rsidRDefault="00057C0A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C33841" w:rsidRDefault="00057C0A" w:rsidP="00057C0A">
      <w:pPr>
        <w:pStyle w:val="Bezodstpw"/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33841">
        <w:rPr>
          <w:rFonts w:ascii="Times New Roman" w:hAnsi="Times New Roman" w:cs="Times New Roman"/>
          <w:bCs/>
          <w:sz w:val="24"/>
          <w:szCs w:val="24"/>
        </w:rPr>
        <w:t>71242000-6</w:t>
      </w:r>
      <w:r w:rsidR="00CB4EB2" w:rsidRPr="00C3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84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55D7C" w:rsidRPr="00C338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841">
        <w:rPr>
          <w:rFonts w:ascii="Times New Roman" w:hAnsi="Times New Roman" w:cs="Times New Roman"/>
          <w:sz w:val="24"/>
          <w:szCs w:val="24"/>
        </w:rPr>
        <w:t xml:space="preserve">      </w:t>
      </w:r>
      <w:r w:rsidR="00CB4EB2" w:rsidRPr="00C338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3841">
        <w:rPr>
          <w:rFonts w:ascii="Times New Roman" w:hAnsi="Times New Roman" w:cs="Times New Roman"/>
          <w:sz w:val="24"/>
          <w:szCs w:val="24"/>
        </w:rPr>
        <w:tab/>
      </w:r>
      <w:r w:rsidRPr="00C33841">
        <w:rPr>
          <w:rFonts w:ascii="Times New Roman" w:hAnsi="Times New Roman" w:cs="Times New Roman"/>
          <w:bCs/>
          <w:sz w:val="24"/>
          <w:szCs w:val="24"/>
        </w:rPr>
        <w:t>Przygotowanie przedsięwzięcia i projektu, oszacowanie kosztów</w:t>
      </w:r>
    </w:p>
    <w:p w:rsidR="0070141D" w:rsidRPr="004C0D04" w:rsidRDefault="0070141D" w:rsidP="004C0D04">
      <w:pPr>
        <w:tabs>
          <w:tab w:val="left" w:pos="1275"/>
        </w:tabs>
        <w:spacing w:line="276" w:lineRule="auto"/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3953" w:rsidRPr="004C0D04" w:rsidRDefault="00423953" w:rsidP="004C0D04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23953" w:rsidRPr="004C0D04" w:rsidRDefault="00423953" w:rsidP="004C0D04">
      <w:pPr>
        <w:spacing w:line="276" w:lineRule="auto"/>
        <w:jc w:val="both"/>
        <w:rPr>
          <w:b/>
          <w:highlight w:val="green"/>
        </w:rPr>
      </w:pPr>
    </w:p>
    <w:p w:rsidR="005E1736" w:rsidRPr="004C0D04" w:rsidRDefault="00423953" w:rsidP="004C0D04">
      <w:pPr>
        <w:spacing w:line="276" w:lineRule="auto"/>
        <w:jc w:val="both"/>
      </w:pPr>
      <w:r w:rsidRPr="004C0D04">
        <w:t>Zaleca się aby Wykonawcy dokonali wizji lokalnej w miejscu realizacji Inwestycji.</w:t>
      </w:r>
    </w:p>
    <w:p w:rsidR="005E1736" w:rsidRDefault="005E1736" w:rsidP="004C0D04">
      <w:pPr>
        <w:pStyle w:val="Nagwek2"/>
        <w:rPr>
          <w:sz w:val="24"/>
          <w:szCs w:val="24"/>
        </w:rPr>
      </w:pPr>
    </w:p>
    <w:p w:rsidR="00EF2649" w:rsidRDefault="00EF2649" w:rsidP="004C0D04">
      <w:pPr>
        <w:pStyle w:val="Nagwek2"/>
        <w:rPr>
          <w:sz w:val="24"/>
          <w:szCs w:val="24"/>
        </w:rPr>
      </w:pPr>
    </w:p>
    <w:p w:rsidR="00EF2649" w:rsidRDefault="00EF2649" w:rsidP="004C0D04">
      <w:pPr>
        <w:pStyle w:val="Nagwek2"/>
        <w:rPr>
          <w:sz w:val="24"/>
          <w:szCs w:val="24"/>
        </w:rPr>
      </w:pPr>
    </w:p>
    <w:p w:rsidR="00EF2649" w:rsidRPr="004C0D04" w:rsidRDefault="00EF2649" w:rsidP="004C0D04">
      <w:pPr>
        <w:pStyle w:val="Nagwek2"/>
        <w:rPr>
          <w:sz w:val="24"/>
          <w:szCs w:val="24"/>
        </w:rPr>
      </w:pPr>
    </w:p>
    <w:p w:rsidR="00423953" w:rsidRPr="004C0D04" w:rsidRDefault="00423953" w:rsidP="004C0D04">
      <w:pPr>
        <w:pStyle w:val="Nagwek2"/>
        <w:rPr>
          <w:sz w:val="24"/>
          <w:szCs w:val="24"/>
        </w:rPr>
      </w:pPr>
      <w:r w:rsidRPr="004C0D04">
        <w:rPr>
          <w:sz w:val="24"/>
          <w:szCs w:val="24"/>
        </w:rPr>
        <w:lastRenderedPageBreak/>
        <w:t>Zamawiający przewiduje możliwość zmiany umowy o udz</w:t>
      </w:r>
      <w:r w:rsidR="005D5301">
        <w:rPr>
          <w:sz w:val="24"/>
          <w:szCs w:val="24"/>
        </w:rPr>
        <w:t xml:space="preserve">ielenie zamówienia publicznego </w:t>
      </w:r>
      <w:r w:rsidRPr="004C0D04">
        <w:rPr>
          <w:sz w:val="24"/>
          <w:szCs w:val="24"/>
        </w:rPr>
        <w:t xml:space="preserve">w następujących okolicznościach: </w:t>
      </w:r>
    </w:p>
    <w:p w:rsidR="009D372A" w:rsidRPr="009D372A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D372A">
        <w:rPr>
          <w:rFonts w:ascii="Times New Roman" w:hAnsi="Times New Roman"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9D372A" w:rsidRPr="009D372A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9D372A">
        <w:rPr>
          <w:rFonts w:ascii="Times New Roman" w:hAnsi="Times New Roman" w:cs="Times New Roman"/>
        </w:rPr>
        <w:t>zaistnienie okoliczności leżących po stronie Zamawiającego, w szczególności spowodowanych sytuacją finansową, zdolnościami płatniczymi lub warunkami organizacyjnymi</w:t>
      </w:r>
      <w:r w:rsidR="0039441A">
        <w:rPr>
          <w:rFonts w:ascii="Times New Roman" w:hAnsi="Times New Roman" w:cs="Times New Roman"/>
        </w:rPr>
        <w:t>.</w:t>
      </w:r>
    </w:p>
    <w:p w:rsidR="009C6D78" w:rsidRPr="009D372A" w:rsidRDefault="009C6D78" w:rsidP="009D372A">
      <w:pPr>
        <w:spacing w:line="276" w:lineRule="auto"/>
        <w:contextualSpacing/>
        <w:jc w:val="both"/>
      </w:pPr>
    </w:p>
    <w:p w:rsidR="00392370" w:rsidRPr="002E4A0C" w:rsidRDefault="00843262" w:rsidP="002E4A0C">
      <w:pPr>
        <w:spacing w:line="276" w:lineRule="auto"/>
        <w:contextualSpacing/>
        <w:jc w:val="both"/>
      </w:pPr>
      <w:r w:rsidRPr="004C0D04">
        <w:t xml:space="preserve">Wynagrodzenie </w:t>
      </w:r>
      <w:r w:rsidR="0012011A">
        <w:t xml:space="preserve">ryczałtowe </w:t>
      </w:r>
      <w:r w:rsidRPr="004C0D04">
        <w:t>za cały przedmiot zamówienia określa oferta Wykonawcy.</w:t>
      </w:r>
    </w:p>
    <w:p w:rsidR="00935895" w:rsidRPr="00392370" w:rsidRDefault="00935895" w:rsidP="008F5CC4">
      <w:pPr>
        <w:spacing w:line="276" w:lineRule="auto"/>
        <w:contextualSpacing/>
        <w:jc w:val="both"/>
      </w:pPr>
    </w:p>
    <w:p w:rsidR="00423953" w:rsidRPr="00673E87" w:rsidRDefault="00423953" w:rsidP="004C0D0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73E87">
        <w:rPr>
          <w:b/>
        </w:rPr>
        <w:t xml:space="preserve">KRYTERIA OCENY OFERT </w:t>
      </w:r>
    </w:p>
    <w:p w:rsidR="005F79EC" w:rsidRPr="00673E87" w:rsidRDefault="005F79EC" w:rsidP="004C0D04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72" w:rsidRPr="00673E87" w:rsidRDefault="00423953" w:rsidP="004C0D04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</w:t>
      </w:r>
      <w:r w:rsidR="00EB58D1" w:rsidRPr="00673E87">
        <w:rPr>
          <w:b/>
        </w:rPr>
        <w:t xml:space="preserve"> oraz ich wagą</w:t>
      </w:r>
      <w:r w:rsidRPr="00673E87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skrócenia terminu wykonania</w:t>
            </w:r>
          </w:p>
        </w:tc>
        <w:tc>
          <w:tcPr>
            <w:tcW w:w="2070" w:type="dxa"/>
            <w:vAlign w:val="center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</w:t>
            </w:r>
          </w:p>
        </w:tc>
        <w:tc>
          <w:tcPr>
            <w:tcW w:w="2070" w:type="dxa"/>
            <w:vAlign w:val="center"/>
          </w:tcPr>
          <w:p w:rsidR="00BA1F3F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53" w:type="dxa"/>
            <w:vAlign w:val="center"/>
          </w:tcPr>
          <w:p w:rsidR="00BA1F3F" w:rsidRPr="008E555D" w:rsidRDefault="00E720D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AE35BC" w:rsidRDefault="0000652F" w:rsidP="00AE35BC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 faktur</w:t>
            </w:r>
          </w:p>
        </w:tc>
        <w:tc>
          <w:tcPr>
            <w:tcW w:w="2070" w:type="dxa"/>
            <w:vAlign w:val="center"/>
          </w:tcPr>
          <w:p w:rsidR="00D16589" w:rsidRPr="008E555D" w:rsidRDefault="0090364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D16589" w:rsidRPr="008E555D" w:rsidRDefault="0090364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F565E5" w:rsidRDefault="00F565E5" w:rsidP="00861859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23953" w:rsidRPr="005B202A" w:rsidRDefault="00423953" w:rsidP="00861859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</w:t>
      </w:r>
      <w:r w:rsidR="00D94ACD" w:rsidRPr="005B202A">
        <w:rPr>
          <w:rFonts w:ascii="Times New Roman" w:hAnsi="Times New Roman" w:cs="Times New Roman"/>
          <w:sz w:val="24"/>
          <w:szCs w:val="24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F565E5" w:rsidRDefault="00F565E5" w:rsidP="00F565E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 xml:space="preserve">Kryterium </w:t>
            </w:r>
            <w:r w:rsidR="00140268">
              <w:rPr>
                <w:rFonts w:ascii="Times New Roman" w:hAnsi="Times New Roman" w:cs="Times New Roman"/>
                <w:b/>
              </w:rPr>
              <w:t>„</w:t>
            </w:r>
            <w:r w:rsidRPr="008E555D">
              <w:rPr>
                <w:rFonts w:ascii="Times New Roman" w:hAnsi="Times New Roman" w:cs="Times New Roman"/>
                <w:b/>
              </w:rPr>
              <w:t>CENA</w:t>
            </w:r>
            <w:r w:rsidR="00140268">
              <w:rPr>
                <w:rFonts w:ascii="Times New Roman" w:hAnsi="Times New Roman" w:cs="Times New Roman"/>
              </w:rPr>
              <w:t>”</w:t>
            </w:r>
            <w:r w:rsidRPr="008E555D">
              <w:rPr>
                <w:rFonts w:ascii="Times New Roman" w:hAnsi="Times New Roman" w:cs="Times New Roman"/>
              </w:rPr>
              <w:t xml:space="preserve"> </w:t>
            </w:r>
            <w:r w:rsidR="00140268">
              <w:rPr>
                <w:rFonts w:ascii="Times New Roman" w:hAnsi="Times New Roman" w:cs="Times New Roman"/>
              </w:rPr>
              <w:t>–</w:t>
            </w:r>
            <w:r w:rsidRPr="008E555D">
              <w:rPr>
                <w:rFonts w:ascii="Times New Roman" w:hAnsi="Times New Roman" w:cs="Times New Roman"/>
              </w:rPr>
              <w:t xml:space="preserve"> ocenie zostanie poddana cena brutto oferty za realizację całości zamówienia, obliczona przez wykonawcę, podana w </w:t>
            </w:r>
            <w:r w:rsidR="00140268">
              <w:rPr>
                <w:rFonts w:ascii="Times New Roman" w:hAnsi="Times New Roman" w:cs="Times New Roman"/>
              </w:rPr>
              <w:t>„</w:t>
            </w:r>
            <w:r w:rsidRPr="008E555D">
              <w:rPr>
                <w:rFonts w:ascii="Times New Roman" w:hAnsi="Times New Roman" w:cs="Times New Roman"/>
              </w:rPr>
              <w:t>FORMUARZU OFERTOWYM</w:t>
            </w:r>
            <w:r w:rsidR="00140268">
              <w:rPr>
                <w:rFonts w:ascii="Times New Roman" w:hAnsi="Times New Roman" w:cs="Times New Roman"/>
              </w:rPr>
              <w:t>”</w:t>
            </w:r>
            <w:r w:rsidRPr="008E555D">
              <w:rPr>
                <w:rFonts w:ascii="Times New Roman" w:hAnsi="Times New Roman" w:cs="Times New Roman"/>
              </w:rPr>
              <w:t>.</w:t>
            </w:r>
            <w:r w:rsidR="00A17C6D">
              <w:rPr>
                <w:rFonts w:ascii="Times New Roman" w:hAnsi="Times New Roman" w:cs="Times New Roman"/>
              </w:rPr>
              <w:t xml:space="preserve"> Maksymalną ilość punktów, tj. 6</w:t>
            </w:r>
            <w:r w:rsidRPr="008E555D">
              <w:rPr>
                <w:rFonts w:ascii="Times New Roman" w:hAnsi="Times New Roman" w:cs="Times New Roman"/>
              </w:rPr>
              <w:t xml:space="preserve">0 pkt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60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315E1C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27" w:type="dxa"/>
            <w:vAlign w:val="center"/>
          </w:tcPr>
          <w:p w:rsidR="00603412" w:rsidRPr="00603412" w:rsidRDefault="00315E1C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DEKLARACJA SKRÓCENIA TERMINU WYKONANIA</w:t>
            </w:r>
            <w:r w:rsidR="00603412">
              <w:rPr>
                <w:rFonts w:ascii="Times New Roman" w:hAnsi="Times New Roman" w:cs="Times New Roman"/>
                <w:b/>
              </w:rPr>
              <w:t xml:space="preserve"> (</w:t>
            </w:r>
            <w:r w:rsidR="00603412" w:rsidRPr="00FA0328">
              <w:rPr>
                <w:rFonts w:ascii="Times New Roman" w:hAnsi="Times New Roman" w:cs="Times New Roman"/>
              </w:rPr>
              <w:t xml:space="preserve">krótszy niż wymagany termin </w:t>
            </w:r>
            <w:r w:rsidR="00603412" w:rsidRPr="007C198E">
              <w:rPr>
                <w:rFonts w:ascii="Times New Roman" w:hAnsi="Times New Roman" w:cs="Times New Roman"/>
              </w:rPr>
              <w:t>wykonania tj. 15</w:t>
            </w:r>
            <w:r w:rsidR="006A0F87" w:rsidRPr="007C198E">
              <w:rPr>
                <w:rFonts w:ascii="Times New Roman" w:hAnsi="Times New Roman" w:cs="Times New Roman"/>
              </w:rPr>
              <w:t xml:space="preserve"> </w:t>
            </w:r>
            <w:r w:rsidR="00603412" w:rsidRPr="007C198E">
              <w:rPr>
                <w:rFonts w:ascii="Times New Roman" w:hAnsi="Times New Roman" w:cs="Times New Roman"/>
              </w:rPr>
              <w:t>marca 2017 roku)</w:t>
            </w:r>
          </w:p>
          <w:p w:rsidR="00603412" w:rsidRPr="00FA0328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03412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(Tof/Tk) * 100 * waga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Tk – najkrótszy zaoferowany termin wykonania zamówienia, liczony w dniach od ostatecznego terminu wykonania zamówienia, nie </w:t>
            </w:r>
            <w:r w:rsidRPr="00A446F6">
              <w:rPr>
                <w:rFonts w:ascii="Times New Roman" w:hAnsi="Times New Roman" w:cs="Times New Roman"/>
              </w:rPr>
              <w:t>licząc</w:t>
            </w:r>
            <w:r w:rsidRPr="0012514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198E">
              <w:rPr>
                <w:rFonts w:ascii="Times New Roman" w:hAnsi="Times New Roman" w:cs="Times New Roman"/>
              </w:rPr>
              <w:t xml:space="preserve">dnia </w:t>
            </w:r>
            <w:r w:rsidR="0012514B" w:rsidRPr="007C198E">
              <w:rPr>
                <w:rFonts w:ascii="Times New Roman" w:hAnsi="Times New Roman" w:cs="Times New Roman"/>
              </w:rPr>
              <w:t>15 marca 2017</w:t>
            </w:r>
            <w:r w:rsidRPr="007C198E">
              <w:rPr>
                <w:rFonts w:ascii="Times New Roman" w:hAnsi="Times New Roman" w:cs="Times New Roman"/>
              </w:rPr>
              <w:t xml:space="preserve"> roku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7C198E">
              <w:rPr>
                <w:rFonts w:ascii="Times New Roman" w:hAnsi="Times New Roman" w:cs="Times New Roman"/>
              </w:rPr>
              <w:t>- Tof – termin podany w badanej w ofercie, liczony w dniach od ostatecznego terminu wykonania zamówienia, nie licząc</w:t>
            </w:r>
            <w:r w:rsidR="0012514B" w:rsidRPr="007C198E">
              <w:rPr>
                <w:rFonts w:ascii="Times New Roman" w:hAnsi="Times New Roman" w:cs="Times New Roman"/>
              </w:rPr>
              <w:t xml:space="preserve"> dnia 15 marca 2017 roku </w:t>
            </w:r>
            <w:r w:rsidRPr="007C198E">
              <w:rPr>
                <w:rFonts w:ascii="Times New Roman" w:hAnsi="Times New Roman" w:cs="Times New Roman"/>
              </w:rPr>
              <w:t xml:space="preserve">(np. Wykonawca wskazuje termin wykonania zamówienia na </w:t>
            </w:r>
            <w:r w:rsidR="0012514B" w:rsidRPr="007C198E">
              <w:rPr>
                <w:rFonts w:ascii="Times New Roman" w:hAnsi="Times New Roman" w:cs="Times New Roman"/>
              </w:rPr>
              <w:t>13 marca</w:t>
            </w:r>
            <w:r w:rsidRPr="007C198E">
              <w:rPr>
                <w:rFonts w:ascii="Times New Roman" w:hAnsi="Times New Roman" w:cs="Times New Roman"/>
              </w:rPr>
              <w:t xml:space="preserve"> 201</w:t>
            </w:r>
            <w:r w:rsidR="0012514B" w:rsidRPr="007C198E">
              <w:rPr>
                <w:rFonts w:ascii="Times New Roman" w:hAnsi="Times New Roman" w:cs="Times New Roman"/>
              </w:rPr>
              <w:t>7</w:t>
            </w:r>
            <w:r w:rsidRPr="007C198E">
              <w:rPr>
                <w:rFonts w:ascii="Times New Roman" w:hAnsi="Times New Roman" w:cs="Times New Roman"/>
              </w:rPr>
              <w:t xml:space="preserve"> roku, </w:t>
            </w:r>
            <w:r w:rsidR="0012514B" w:rsidRPr="007C198E">
              <w:rPr>
                <w:rFonts w:ascii="Times New Roman" w:hAnsi="Times New Roman" w:cs="Times New Roman"/>
              </w:rPr>
              <w:t>w związku z tym Tof = 2</w:t>
            </w:r>
            <w:r w:rsidRPr="007C198E">
              <w:rPr>
                <w:rFonts w:ascii="Times New Roman" w:hAnsi="Times New Roman" w:cs="Times New Roman"/>
              </w:rPr>
              <w:t>)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F7632" w:rsidRPr="007C198E" w:rsidRDefault="00603412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Zamawiający zastrzega, iż najkrótszy termin wykonania zamówienia to 6 marzec 2017 roku.</w:t>
            </w:r>
          </w:p>
          <w:p w:rsidR="00315E1C" w:rsidRPr="006F7632" w:rsidRDefault="006F7632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Powyższe kryterium będzie rozpatrywane na podstawie zadeklarowanego przez Wykonawcę</w:t>
            </w:r>
            <w:r w:rsidRPr="006F7632">
              <w:rPr>
                <w:rFonts w:ascii="Times New Roman" w:hAnsi="Times New Roman" w:cs="Times New Roman"/>
                <w:b/>
              </w:rPr>
              <w:t xml:space="preserve"> w Formularzu Ofertowy</w:t>
            </w:r>
            <w:r>
              <w:rPr>
                <w:rFonts w:ascii="Times New Roman" w:hAnsi="Times New Roman" w:cs="Times New Roman"/>
                <w:b/>
              </w:rPr>
              <w:t>m terminu</w:t>
            </w:r>
            <w:r w:rsidRPr="006F7632">
              <w:rPr>
                <w:rFonts w:ascii="Times New Roman" w:hAnsi="Times New Roman" w:cs="Times New Roman"/>
                <w:b/>
              </w:rPr>
              <w:t xml:space="preserve"> wykonania zamówienia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7" w:type="dxa"/>
            <w:vAlign w:val="center"/>
          </w:tcPr>
          <w:p w:rsidR="00CD342B" w:rsidRDefault="00542C53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542C53">
              <w:rPr>
                <w:rFonts w:ascii="Times New Roman" w:hAnsi="Times New Roman" w:cs="Times New Roman"/>
                <w:b/>
              </w:rPr>
              <w:t>JAKOŚĆ</w:t>
            </w:r>
          </w:p>
          <w:p w:rsidR="00513454" w:rsidRDefault="00513454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513454" w:rsidRPr="00513454" w:rsidRDefault="00513454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513454">
              <w:rPr>
                <w:rFonts w:ascii="Times New Roman" w:hAnsi="Times New Roman" w:cs="Times New Roman"/>
              </w:rPr>
              <w:t>Kryterium JAKO</w:t>
            </w:r>
            <w:r w:rsidR="00856F9D">
              <w:rPr>
                <w:rFonts w:ascii="Times New Roman" w:hAnsi="Times New Roman" w:cs="Times New Roman"/>
              </w:rPr>
              <w:t>ŚĆ podzielone jest na poniższe p</w:t>
            </w:r>
            <w:r w:rsidRPr="00513454">
              <w:rPr>
                <w:rFonts w:ascii="Times New Roman" w:hAnsi="Times New Roman" w:cs="Times New Roman"/>
              </w:rPr>
              <w:t>odkryteria:</w:t>
            </w:r>
          </w:p>
          <w:p w:rsidR="00513454" w:rsidRPr="009937FE" w:rsidRDefault="009937FE" w:rsidP="00513454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9937FE">
              <w:rPr>
                <w:rFonts w:ascii="Times New Roman" w:hAnsi="Times New Roman" w:cs="Times New Roman"/>
              </w:rPr>
              <w:t xml:space="preserve">- </w:t>
            </w:r>
            <w:r w:rsidRPr="009937FE">
              <w:rPr>
                <w:rFonts w:ascii="Times New Roman" w:hAnsi="Times New Roman" w:cs="Times New Roman"/>
                <w:b/>
              </w:rPr>
              <w:t>PODKRYTERIUM</w:t>
            </w:r>
            <w:r w:rsidR="00513454" w:rsidRPr="009937FE">
              <w:rPr>
                <w:rFonts w:ascii="Times New Roman" w:hAnsi="Times New Roman" w:cs="Times New Roman"/>
                <w:b/>
              </w:rPr>
              <w:t xml:space="preserve"> 1 </w:t>
            </w:r>
            <w:r w:rsidR="00000B61" w:rsidRPr="009937FE">
              <w:rPr>
                <w:rFonts w:ascii="Times New Roman" w:hAnsi="Times New Roman" w:cs="Times New Roman"/>
                <w:b/>
              </w:rPr>
              <w:t>–</w:t>
            </w:r>
            <w:r w:rsidR="00513454" w:rsidRPr="009937FE">
              <w:rPr>
                <w:rFonts w:ascii="Times New Roman" w:hAnsi="Times New Roman" w:cs="Times New Roman"/>
                <w:b/>
              </w:rPr>
              <w:t xml:space="preserve"> </w:t>
            </w:r>
            <w:r w:rsidR="00000B61" w:rsidRPr="009937FE">
              <w:rPr>
                <w:rFonts w:ascii="Times New Roman" w:hAnsi="Times New Roman" w:cs="Times New Roman"/>
                <w:b/>
              </w:rPr>
              <w:t>CZAS REAKCJI NA PYTANIA ZAMAWIAJĄCEGO (pytani</w:t>
            </w:r>
            <w:r w:rsidR="001D48CB" w:rsidRPr="009937FE">
              <w:rPr>
                <w:rFonts w:ascii="Times New Roman" w:hAnsi="Times New Roman" w:cs="Times New Roman"/>
                <w:b/>
              </w:rPr>
              <w:t>a na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D48CB" w:rsidRPr="009937FE">
              <w:rPr>
                <w:rFonts w:ascii="Times New Roman" w:hAnsi="Times New Roman" w:cs="Times New Roman"/>
                <w:b/>
              </w:rPr>
              <w:t>piśmie lub </w:t>
            </w:r>
            <w:r w:rsidR="00000B61" w:rsidRPr="009937FE">
              <w:rPr>
                <w:rFonts w:ascii="Times New Roman" w:hAnsi="Times New Roman" w:cs="Times New Roman"/>
                <w:b/>
              </w:rPr>
              <w:t>wysłane drogą mailową / za pośrednictwem faksu)</w:t>
            </w:r>
          </w:p>
          <w:p w:rsidR="00317994" w:rsidRDefault="00317994" w:rsidP="00317994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317994" w:rsidRDefault="00317994" w:rsidP="0031799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 za czas reakcji na pytania Zamawiającego będzie ustalona w sposób następujący:</w:t>
            </w:r>
          </w:p>
          <w:p w:rsidR="006E1AC9" w:rsidRDefault="006E1AC9" w:rsidP="0031799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Jeżeli Wykonawca w Formularzu ofertowym wskaże:</w:t>
            </w:r>
          </w:p>
          <w:p w:rsidR="006E1AC9" w:rsidRDefault="006E1AC9" w:rsidP="006E1AC9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 to otrzyma 10 punktów,</w:t>
            </w:r>
          </w:p>
          <w:p w:rsidR="006E1AC9" w:rsidRDefault="006E1AC9" w:rsidP="006E1AC9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 robocze to otrzyma 5 punktów,</w:t>
            </w:r>
          </w:p>
          <w:p w:rsidR="006E1AC9" w:rsidRDefault="006E1AC9" w:rsidP="006E1AC9">
            <w:pPr>
              <w:pStyle w:val="Akapitzlist"/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 robocze to otrzyma 1 punkt,</w:t>
            </w:r>
          </w:p>
          <w:p w:rsidR="006E1AC9" w:rsidRPr="006E1AC9" w:rsidRDefault="005E2F19" w:rsidP="006E1A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Jeżeli Wykonawca w Formularzu</w:t>
            </w:r>
            <w:r w:rsidR="006E1AC9">
              <w:rPr>
                <w:sz w:val="20"/>
                <w:szCs w:val="20"/>
              </w:rPr>
              <w:t xml:space="preserve"> ofertowym n</w:t>
            </w:r>
            <w:r w:rsidR="006E1AC9" w:rsidRPr="006E1AC9">
              <w:rPr>
                <w:sz w:val="20"/>
                <w:szCs w:val="20"/>
              </w:rPr>
              <w:t>ie wpisze żadnego dnia lub wskaże</w:t>
            </w:r>
            <w:r w:rsidR="006E1AC9">
              <w:rPr>
                <w:sz w:val="20"/>
                <w:szCs w:val="20"/>
              </w:rPr>
              <w:t xml:space="preserve"> więcej niż 3 dni robocze to</w:t>
            </w:r>
            <w:r w:rsidR="006E1AC9" w:rsidRPr="006E1AC9">
              <w:rPr>
                <w:sz w:val="20"/>
                <w:szCs w:val="20"/>
              </w:rPr>
              <w:t xml:space="preserve"> otrzyma </w:t>
            </w:r>
            <w:r w:rsidR="006E1AC9">
              <w:rPr>
                <w:sz w:val="20"/>
                <w:szCs w:val="20"/>
              </w:rPr>
              <w:t xml:space="preserve">0 </w:t>
            </w:r>
            <w:r w:rsidR="006E1AC9" w:rsidRPr="006E1AC9">
              <w:rPr>
                <w:sz w:val="20"/>
                <w:szCs w:val="20"/>
              </w:rPr>
              <w:t>punktów.</w:t>
            </w:r>
          </w:p>
          <w:p w:rsidR="00317994" w:rsidRDefault="00317994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9937FE" w:rsidRPr="009937FE" w:rsidRDefault="009937FE" w:rsidP="00513454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9937FE">
              <w:rPr>
                <w:rFonts w:ascii="Times New Roman" w:hAnsi="Times New Roman" w:cs="Times New Roman"/>
                <w:b/>
              </w:rPr>
              <w:t xml:space="preserve"> - PODKRYTERIUM 2 </w:t>
            </w:r>
            <w:r w:rsidR="00680A09">
              <w:rPr>
                <w:rFonts w:ascii="Times New Roman" w:hAnsi="Times New Roman" w:cs="Times New Roman"/>
                <w:b/>
              </w:rPr>
              <w:t>–</w:t>
            </w:r>
            <w:r w:rsidRPr="009937FE">
              <w:rPr>
                <w:rFonts w:ascii="Times New Roman" w:hAnsi="Times New Roman" w:cs="Times New Roman"/>
                <w:b/>
              </w:rPr>
              <w:t xml:space="preserve"> </w:t>
            </w:r>
            <w:r w:rsidR="00680A09">
              <w:rPr>
                <w:rFonts w:ascii="Times New Roman" w:hAnsi="Times New Roman" w:cs="Times New Roman"/>
                <w:b/>
              </w:rPr>
              <w:t>DEKLARACJA REALIZACJI ZAMÓWIENIA PRZEZ OSOBĘ/OSOBY W NIEZMIENIONYM SKŁADZIE, Z WYJĄTKIEM SYTUACJI LOSOWYCH, NP. CHOROBA</w:t>
            </w:r>
          </w:p>
          <w:p w:rsidR="009937FE" w:rsidRDefault="009937FE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B76D50" w:rsidRDefault="00B76D50" w:rsidP="00B76D5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 za deklarację realizacji zamówienia przez osobę/os</w:t>
            </w:r>
            <w:r w:rsidR="006F40BA">
              <w:rPr>
                <w:sz w:val="20"/>
                <w:szCs w:val="20"/>
              </w:rPr>
              <w:t>oby w niezmienionym składzie, z </w:t>
            </w:r>
            <w:r>
              <w:rPr>
                <w:sz w:val="20"/>
                <w:szCs w:val="20"/>
              </w:rPr>
              <w:t>wyjątkiem sytuacji losowych, np. choroba będzie ustalona w sposób następujący:</w:t>
            </w:r>
          </w:p>
          <w:p w:rsidR="009937FE" w:rsidRDefault="006F40BA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Jeżeli Wykonawca w Formularzu ofertowym zadeklaruje realizację zamówienia przez osobę/osoby w niezmienionym składzie, z wyjątkiem sytuacji losowych, np. choroba poprzez wpisanie w odpowiednie miejsce słowa „TAK” to otrzyma 10 punktów, a jeżeli wpisze słowo „NIE” to otrzyma 0 punktów.</w:t>
            </w:r>
          </w:p>
          <w:p w:rsidR="00AB44D1" w:rsidRDefault="00AB44D1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AB44D1" w:rsidRDefault="00AB44D1" w:rsidP="00513454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Wykonawca zobowiązany będzie przed podpisaniem umowy do przedstawienia </w:t>
            </w:r>
            <w:r w:rsidR="007C198E">
              <w:rPr>
                <w:rFonts w:ascii="Times New Roman" w:hAnsi="Times New Roman" w:cs="Times New Roman"/>
                <w:b/>
              </w:rPr>
              <w:t xml:space="preserve">Zamawiającemu </w:t>
            </w:r>
            <w:r>
              <w:rPr>
                <w:rFonts w:ascii="Times New Roman" w:hAnsi="Times New Roman" w:cs="Times New Roman"/>
                <w:b/>
              </w:rPr>
              <w:t xml:space="preserve">składu osobowego zespołu, który będzie realizował przedmiotowe zadanie. </w:t>
            </w:r>
          </w:p>
          <w:p w:rsidR="007C198E" w:rsidRDefault="007C198E" w:rsidP="00513454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542C53" w:rsidRPr="007C198E" w:rsidRDefault="00AB44D1" w:rsidP="00513454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Zamawiający z</w:t>
            </w:r>
            <w:r w:rsidR="00856F9D">
              <w:rPr>
                <w:rFonts w:ascii="Times New Roman" w:hAnsi="Times New Roman" w:cs="Times New Roman"/>
                <w:b/>
              </w:rPr>
              <w:t>astrzega sobie weryfikację ww. p</w:t>
            </w:r>
            <w:r w:rsidRPr="007C198E">
              <w:rPr>
                <w:rFonts w:ascii="Times New Roman" w:hAnsi="Times New Roman" w:cs="Times New Roman"/>
                <w:b/>
              </w:rPr>
              <w:t>odkryteriów na etapie realizacji zamówienia. W razie stwierdzenia innego stanu faktycznego, niż ws</w:t>
            </w:r>
            <w:r w:rsidR="0040787E">
              <w:rPr>
                <w:rFonts w:ascii="Times New Roman" w:hAnsi="Times New Roman" w:cs="Times New Roman"/>
                <w:b/>
              </w:rPr>
              <w:t>kazanego w Formularzu ofertowym</w:t>
            </w:r>
            <w:r w:rsidRPr="007C198E">
              <w:rPr>
                <w:rFonts w:ascii="Times New Roman" w:hAnsi="Times New Roman" w:cs="Times New Roman"/>
                <w:b/>
              </w:rPr>
              <w:t xml:space="preserve"> Zamawiający na</w:t>
            </w:r>
            <w:r w:rsidR="00BC48EC" w:rsidRPr="007C198E">
              <w:rPr>
                <w:rFonts w:ascii="Times New Roman" w:hAnsi="Times New Roman" w:cs="Times New Roman"/>
                <w:b/>
              </w:rPr>
              <w:t>łoży na Wykonawcę kary umowne.</w:t>
            </w:r>
          </w:p>
          <w:p w:rsidR="00C2515A" w:rsidRPr="00C2515A" w:rsidRDefault="00C2515A" w:rsidP="00513454">
            <w:pPr>
              <w:pStyle w:val="p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0268" w:rsidRPr="008E555D" w:rsidTr="0093181E">
        <w:tc>
          <w:tcPr>
            <w:tcW w:w="999" w:type="dxa"/>
            <w:vAlign w:val="center"/>
          </w:tcPr>
          <w:p w:rsidR="00140268" w:rsidRPr="00B92CE9" w:rsidRDefault="00140268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B9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7" w:type="dxa"/>
            <w:vAlign w:val="center"/>
          </w:tcPr>
          <w:p w:rsidR="000C5B54" w:rsidRPr="00B92CE9" w:rsidRDefault="00140268" w:rsidP="000C5B54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B92CE9">
              <w:rPr>
                <w:rFonts w:ascii="Times New Roman" w:hAnsi="Times New Roman" w:cs="Times New Roman"/>
                <w:b/>
              </w:rPr>
              <w:t>TERMIN PŁATNOŚCI FAKTUR</w:t>
            </w:r>
          </w:p>
          <w:p w:rsidR="000C5B54" w:rsidRPr="00B92CE9" w:rsidRDefault="000C5B54" w:rsidP="000C5B5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</w:rPr>
            </w:pPr>
            <w:r w:rsidRPr="00B92CE9">
              <w:rPr>
                <w:b/>
                <w:sz w:val="20"/>
                <w:szCs w:val="20"/>
              </w:rPr>
              <w:lastRenderedPageBreak/>
              <w:t xml:space="preserve">Kryterium „TERMIN PŁATNOŚCI” – </w:t>
            </w:r>
            <w:r w:rsidRPr="00B92CE9">
              <w:rPr>
                <w:sz w:val="20"/>
                <w:szCs w:val="20"/>
              </w:rPr>
              <w:t xml:space="preserve">ocenie zostanie poddany termin płatności, podany w „FORMULARZU OFERTOWYM”. </w:t>
            </w:r>
            <w:r w:rsidRPr="00B92CE9">
              <w:rPr>
                <w:b/>
                <w:sz w:val="20"/>
                <w:szCs w:val="20"/>
              </w:rPr>
              <w:t>ZAMAWIAJĄCY ZASTRZEGA, ŻE TERMIN PŁATNOŚCI NIE MOŻE BYĆ KRÓTSZY NIŻ 14 DNI I NIE DŁUŻSZY NIŻ 30 DNI.</w:t>
            </w:r>
          </w:p>
          <w:p w:rsidR="000C5B54" w:rsidRPr="00B92CE9" w:rsidRDefault="000C5B54" w:rsidP="000C5B54">
            <w:pPr>
              <w:jc w:val="both"/>
              <w:rPr>
                <w:bCs/>
                <w:sz w:val="20"/>
                <w:szCs w:val="20"/>
              </w:rPr>
            </w:pPr>
            <w:r w:rsidRPr="00B92CE9">
              <w:rPr>
                <w:sz w:val="20"/>
                <w:szCs w:val="20"/>
              </w:rPr>
              <w:t xml:space="preserve">Dla terminu 30 dni Wykonawca uzyska maksymalną ilość punktów, tj. 10 pkt. </w:t>
            </w:r>
            <w:r w:rsidRPr="00B92CE9">
              <w:rPr>
                <w:bCs/>
                <w:sz w:val="20"/>
                <w:szCs w:val="20"/>
              </w:rPr>
              <w:t xml:space="preserve">Oceny pozostałych ofert zostaną przeliczone według następującego wzoru: </w:t>
            </w: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</w:rPr>
            </w:pP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</w:rPr>
            </w:pPr>
            <w:r w:rsidRPr="00B92CE9">
              <w:rPr>
                <w:b/>
                <w:sz w:val="20"/>
                <w:szCs w:val="20"/>
              </w:rPr>
              <w:tab/>
            </w:r>
            <w:r w:rsidRPr="00B92CE9">
              <w:rPr>
                <w:b/>
                <w:sz w:val="20"/>
                <w:szCs w:val="20"/>
              </w:rPr>
              <w:tab/>
              <w:t>Termin płatności badanej oferty</w:t>
            </w: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</w:rPr>
            </w:pP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</w:rPr>
            </w:pPr>
            <w:r w:rsidRPr="00B92CE9">
              <w:rPr>
                <w:b/>
                <w:sz w:val="20"/>
                <w:szCs w:val="20"/>
              </w:rPr>
              <w:t>Ocena = ----------------------------------------------------------------------   x 10</w:t>
            </w:r>
          </w:p>
          <w:p w:rsidR="000C5B54" w:rsidRPr="00B92CE9" w:rsidRDefault="000C5B54" w:rsidP="000C5B54">
            <w:pPr>
              <w:ind w:left="708"/>
              <w:jc w:val="both"/>
              <w:rPr>
                <w:b/>
                <w:sz w:val="20"/>
                <w:szCs w:val="20"/>
              </w:rPr>
            </w:pPr>
            <w:r w:rsidRPr="00B92CE9">
              <w:rPr>
                <w:b/>
                <w:sz w:val="20"/>
                <w:szCs w:val="20"/>
              </w:rPr>
              <w:t xml:space="preserve">    Najdłuższy termin płatności zaproponowany w ofercie</w:t>
            </w:r>
          </w:p>
          <w:p w:rsidR="000C5B54" w:rsidRPr="00B92CE9" w:rsidRDefault="000C5B54" w:rsidP="000C5B54">
            <w:pPr>
              <w:jc w:val="both"/>
              <w:rPr>
                <w:sz w:val="20"/>
                <w:szCs w:val="20"/>
              </w:rPr>
            </w:pPr>
          </w:p>
          <w:p w:rsidR="000C5B54" w:rsidRPr="00B92CE9" w:rsidRDefault="000C5B54" w:rsidP="000C5B54">
            <w:pPr>
              <w:jc w:val="both"/>
              <w:rPr>
                <w:sz w:val="20"/>
                <w:szCs w:val="20"/>
              </w:rPr>
            </w:pP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2CE9">
              <w:rPr>
                <w:b/>
                <w:sz w:val="20"/>
                <w:szCs w:val="20"/>
                <w:u w:val="single"/>
              </w:rPr>
              <w:t xml:space="preserve">WYKONAWCY ZOBOWIĄZANI SĄ DO OKREŚLENIA TERMINU PŁATNOŚCI W DNIACH. </w:t>
            </w:r>
          </w:p>
          <w:p w:rsidR="000C5B54" w:rsidRPr="00B92CE9" w:rsidRDefault="000C5B54" w:rsidP="000C5B54">
            <w:pPr>
              <w:rPr>
                <w:b/>
                <w:sz w:val="20"/>
                <w:szCs w:val="20"/>
                <w:u w:val="single"/>
              </w:rPr>
            </w:pPr>
          </w:p>
          <w:p w:rsidR="000C5B54" w:rsidRPr="00B92CE9" w:rsidRDefault="000C5B54" w:rsidP="000C5B5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92CE9">
              <w:rPr>
                <w:b/>
                <w:sz w:val="20"/>
                <w:szCs w:val="20"/>
                <w:u w:val="single"/>
              </w:rPr>
              <w:t xml:space="preserve">W PRZYPADKU GDY WYKONAWCA NIE WSKAŻE LUB ZAPROPONUJE W OFERCIE TERMIN PŁATNOŚCI NIEZGODNY Z WYMAGANIAMI, ZAMAWIAJĄCY PRZYJMIE DO OBLICZEŃ </w:t>
            </w:r>
            <w:r w:rsidR="007C198E">
              <w:rPr>
                <w:b/>
                <w:sz w:val="20"/>
                <w:szCs w:val="20"/>
                <w:u w:val="single"/>
              </w:rPr>
              <w:t>MINIMALNY TERMIN PŁATNOŚCI, TJ. </w:t>
            </w:r>
            <w:r w:rsidRPr="00B92CE9">
              <w:rPr>
                <w:b/>
                <w:sz w:val="20"/>
                <w:szCs w:val="20"/>
                <w:u w:val="single"/>
              </w:rPr>
              <w:t>14 DNI.</w:t>
            </w:r>
          </w:p>
          <w:p w:rsidR="000C5B54" w:rsidRPr="00B92CE9" w:rsidRDefault="000C5B54" w:rsidP="000C5B54">
            <w:pPr>
              <w:pStyle w:val="p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31A30" w:rsidRPr="00B92CE9" w:rsidRDefault="000C5B54" w:rsidP="000C5B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B92CE9">
              <w:rPr>
                <w:rFonts w:ascii="Times New Roman" w:hAnsi="Times New Roman" w:cs="Times New Roman"/>
                <w:b/>
              </w:rPr>
              <w:t>Powyższe kryterium będzie rozpatrywane na podstawie zadeklarowanego przez Wykonawcę w Formularzu Ofertowym terminu płatności faktur.</w:t>
            </w:r>
          </w:p>
          <w:p w:rsidR="00140268" w:rsidRPr="00B92CE9" w:rsidRDefault="00140268" w:rsidP="00140268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453C27" w:rsidRDefault="00423953" w:rsidP="00453C27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423953" w:rsidRPr="00453C27" w:rsidRDefault="00423953" w:rsidP="00453C27">
      <w:pPr>
        <w:spacing w:line="276" w:lineRule="auto"/>
        <w:jc w:val="both"/>
        <w:rPr>
          <w:b/>
        </w:rPr>
      </w:pPr>
    </w:p>
    <w:p w:rsidR="009B6841" w:rsidRPr="00DA5EB5" w:rsidRDefault="009E538E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 w:rsidR="00D90DDE">
        <w:rPr>
          <w:rFonts w:ascii="Times New Roman" w:hAnsi="Times New Roman"/>
          <w:sz w:val="24"/>
          <w:szCs w:val="24"/>
          <w:lang w:eastAsia="en-US"/>
        </w:rPr>
        <w:t>tów w poszczególnych ww. 4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</w:t>
      </w:r>
      <w:r w:rsidR="00B14CA3" w:rsidRPr="00DA5EB5">
        <w:rPr>
          <w:rFonts w:ascii="Times New Roman" w:hAnsi="Times New Roman"/>
          <w:sz w:val="24"/>
          <w:szCs w:val="24"/>
          <w:lang w:eastAsia="en-US"/>
        </w:rPr>
        <w:t>będzie ofertą najkorzystniejszą.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</w:t>
      </w:r>
      <w:r w:rsidR="00173B1A" w:rsidRPr="00DA5EB5">
        <w:rPr>
          <w:rFonts w:ascii="Times New Roman" w:hAnsi="Times New Roman"/>
          <w:sz w:val="24"/>
          <w:szCs w:val="24"/>
          <w:lang w:eastAsia="en-US"/>
        </w:rPr>
        <w:t>.</w:t>
      </w:r>
    </w:p>
    <w:p w:rsidR="00C04115" w:rsidRPr="00DA5EB5" w:rsidRDefault="00C04115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423953" w:rsidRPr="001B261A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 w:rsidR="00D90DDE">
        <w:rPr>
          <w:rFonts w:ascii="Times New Roman" w:hAnsi="Times New Roman"/>
          <w:sz w:val="24"/>
          <w:szCs w:val="24"/>
        </w:rPr>
        <w:t xml:space="preserve">zostanie </w:t>
      </w:r>
      <w:r w:rsidR="005A33A3">
        <w:rPr>
          <w:rFonts w:ascii="Times New Roman" w:hAnsi="Times New Roman"/>
          <w:sz w:val="24"/>
          <w:szCs w:val="24"/>
        </w:rPr>
        <w:t xml:space="preserve">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 w:rsidR="00DA5EB5"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1B261A" w:rsidRDefault="001B261A" w:rsidP="001B261A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C44EF" w:rsidRPr="00BC44EF" w:rsidRDefault="00BC44EF" w:rsidP="001B261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 ofertę najkorzystniejszą będzie uznana oferta, która przy uwzględnieniu powyższych kryteriów i ich </w:t>
      </w:r>
      <w:r w:rsidR="004463AD">
        <w:rPr>
          <w:rFonts w:ascii="Times New Roman" w:hAnsi="Times New Roman"/>
          <w:sz w:val="24"/>
          <w:szCs w:val="24"/>
          <w:lang w:eastAsia="en-US"/>
        </w:rPr>
        <w:t>wag otrzyma najwyższą punktację.</w:t>
      </w:r>
      <w:r>
        <w:rPr>
          <w:rFonts w:ascii="Times New Roman" w:hAnsi="Times New Roman"/>
          <w:sz w:val="24"/>
          <w:szCs w:val="24"/>
          <w:lang w:eastAsia="en-US"/>
        </w:rPr>
        <w:t xml:space="preserve"> Jeżeli nie bę</w:t>
      </w:r>
      <w:r w:rsidR="004463AD">
        <w:rPr>
          <w:rFonts w:ascii="Times New Roman" w:hAnsi="Times New Roman"/>
          <w:sz w:val="24"/>
          <w:szCs w:val="24"/>
          <w:lang w:eastAsia="en-US"/>
        </w:rPr>
        <w:t>dzie można dokonać wyboru oferty najkorzystniejszej ze względu na to, że dwie lub więcej ofert otrzyma taką samą punktację, Zamawiający spośród tych ofert wybierze ofertę z najniższą ceną.</w:t>
      </w:r>
    </w:p>
    <w:p w:rsidR="00450FE0" w:rsidRDefault="00450FE0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76396C" w:rsidRPr="00B567F3" w:rsidRDefault="0076396C" w:rsidP="00B567F3">
      <w:pPr>
        <w:pStyle w:val="Akapitzlist"/>
        <w:numPr>
          <w:ilvl w:val="0"/>
          <w:numId w:val="1"/>
        </w:numPr>
        <w:spacing w:line="276" w:lineRule="auto"/>
        <w:jc w:val="both"/>
      </w:pPr>
      <w:r w:rsidRPr="00B567F3">
        <w:rPr>
          <w:b/>
        </w:rPr>
        <w:t xml:space="preserve">WYKLUCZENIE WYKONAWCY I ODRZUCENIE OFERTY </w:t>
      </w:r>
    </w:p>
    <w:p w:rsidR="0076396C" w:rsidRPr="00A960C5" w:rsidRDefault="0076396C" w:rsidP="00B567F3">
      <w:pPr>
        <w:spacing w:line="276" w:lineRule="auto"/>
        <w:jc w:val="both"/>
        <w:rPr>
          <w:sz w:val="10"/>
          <w:szCs w:val="10"/>
        </w:rPr>
      </w:pPr>
    </w:p>
    <w:p w:rsidR="0076396C" w:rsidRPr="00B567F3" w:rsidRDefault="0076396C" w:rsidP="00D55E57">
      <w:pPr>
        <w:spacing w:line="276" w:lineRule="auto"/>
        <w:jc w:val="both"/>
      </w:pPr>
      <w:r w:rsidRPr="00B567F3">
        <w:t>Zamawiający nie może udzielić zamówienia podmiot</w:t>
      </w:r>
      <w:r w:rsidR="00A86532" w:rsidRPr="00B567F3">
        <w:t>om powiązanym z nim osobowo lub </w:t>
      </w:r>
      <w:r w:rsidRPr="00B567F3">
        <w:t>kapi</w:t>
      </w:r>
      <w:r w:rsidR="00112F16" w:rsidRPr="00B567F3">
        <w:t>tałowo. Przez powiązania kapitałowe lub osobowe</w:t>
      </w:r>
      <w:r w:rsidRPr="00B567F3">
        <w:t xml:space="preserve"> rozumie się wzajemne powiązania </w:t>
      </w:r>
      <w:r w:rsidRPr="00B567F3">
        <w:lastRenderedPageBreak/>
        <w:t>między podmiotem uprawnionym lub osobami upoważnionymi do zaciągnięcia zobowiązań w jego imieniu w odniesieniu do danego zamówienia publicznego lub osobami wykonującymi w jego</w:t>
      </w:r>
      <w:r w:rsidR="006B04EF" w:rsidRPr="00B567F3">
        <w:t xml:space="preserve"> imieniu </w:t>
      </w:r>
      <w:r w:rsidRPr="00B567F3">
        <w:t>czynno</w:t>
      </w:r>
      <w:r w:rsidR="006B04EF" w:rsidRPr="00B567F3">
        <w:t>ści związane z </w:t>
      </w:r>
      <w:r w:rsidRPr="00B567F3">
        <w:t>przygotowaniem i </w:t>
      </w:r>
      <w:r w:rsidR="006B04EF" w:rsidRPr="00B567F3">
        <w:t>przeprowadzeniem</w:t>
      </w:r>
      <w:r w:rsidRPr="00B567F3">
        <w:t xml:space="preserve"> postępowania w sprawie </w:t>
      </w:r>
      <w:r w:rsidR="006B04EF" w:rsidRPr="00B567F3">
        <w:t>wyboru wykonawcy, a wykonawcą, polegające</w:t>
      </w:r>
      <w:r w:rsidRPr="00B567F3">
        <w:t xml:space="preserve"> na: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uczes</w:t>
      </w:r>
      <w:r w:rsidR="006B04EF" w:rsidRPr="00B567F3">
        <w:rPr>
          <w:rFonts w:eastAsia="Calibri"/>
          <w:lang w:eastAsia="en-US"/>
        </w:rPr>
        <w:t>tniczeniu</w:t>
      </w:r>
      <w:r w:rsidRPr="00B567F3">
        <w:rPr>
          <w:rFonts w:eastAsia="Calibri"/>
          <w:lang w:eastAsia="en-US"/>
        </w:rPr>
        <w:t xml:space="preserve"> jako wspólnik </w:t>
      </w:r>
      <w:r w:rsidR="006B04EF" w:rsidRPr="00B567F3">
        <w:rPr>
          <w:rFonts w:eastAsia="Calibri"/>
          <w:lang w:eastAsia="en-US"/>
        </w:rPr>
        <w:t>w spółce</w:t>
      </w:r>
      <w:r w:rsidRPr="00B567F3">
        <w:rPr>
          <w:rFonts w:eastAsia="Calibri"/>
          <w:lang w:eastAsia="en-US"/>
        </w:rPr>
        <w:t xml:space="preserve"> cywilnej lub osobowej;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 w:rsidR="00C91F31" w:rsidRPr="00B567F3">
        <w:rPr>
          <w:rFonts w:eastAsia="Calibri"/>
          <w:lang w:eastAsia="en-US"/>
        </w:rPr>
        <w:t xml:space="preserve"> spółki kapitałowej</w:t>
      </w:r>
      <w:r w:rsidRPr="00B567F3">
        <w:rPr>
          <w:rFonts w:eastAsia="Calibri"/>
          <w:lang w:eastAsia="en-US"/>
        </w:rPr>
        <w:t>;</w:t>
      </w:r>
    </w:p>
    <w:p w:rsidR="00546FFA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pełnieniu funkcji członka organu nadzorczego </w:t>
      </w:r>
      <w:r w:rsidR="00C91F31" w:rsidRPr="00B567F3">
        <w:rPr>
          <w:rFonts w:eastAsia="Calibri"/>
          <w:lang w:eastAsia="en-US"/>
        </w:rPr>
        <w:t xml:space="preserve">lub zarządzającego, prokurenta </w:t>
      </w:r>
      <w:r w:rsidR="00D55E57">
        <w:rPr>
          <w:rFonts w:eastAsia="Calibri"/>
          <w:lang w:eastAsia="en-US"/>
        </w:rPr>
        <w:t>lub </w:t>
      </w:r>
      <w:r w:rsidRPr="00B567F3">
        <w:rPr>
          <w:rFonts w:eastAsia="Calibri"/>
          <w:lang w:eastAsia="en-US"/>
        </w:rPr>
        <w:t>pełnomocnika;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D618C7" w:rsidRPr="00B567F3">
        <w:t>posobienia, opieki lub kurateli;</w:t>
      </w:r>
    </w:p>
    <w:p w:rsidR="00D618C7" w:rsidRPr="00B567F3" w:rsidRDefault="00D618C7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t>pozostawaniu z wykonawcą w takim stos</w:t>
      </w:r>
      <w:r w:rsidR="00574DF7" w:rsidRPr="00B567F3">
        <w:t>unku prawnym lub faktycznym, że</w:t>
      </w:r>
      <w:r w:rsidR="00D55E57">
        <w:t xml:space="preserve"> może to </w:t>
      </w:r>
      <w:r w:rsidRPr="00B567F3">
        <w:t>budzić uzasadnione wątpliwości co do bezstronności tego podmiotu lub tych osób.</w:t>
      </w:r>
    </w:p>
    <w:p w:rsidR="0076396C" w:rsidRPr="00B567F3" w:rsidRDefault="0076396C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53" w:rsidRPr="00B567F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W niniejszym postępowaniu zostanie odrzucona oferta Wykonawcy, który:</w:t>
      </w:r>
    </w:p>
    <w:p w:rsidR="00423953" w:rsidRPr="00B567F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B567F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423953" w:rsidRPr="00B92CE9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="00804207" w:rsidRPr="00B567F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4207" w:rsidRPr="00B92CE9">
        <w:rPr>
          <w:rFonts w:ascii="Times New Roman" w:hAnsi="Times New Roman"/>
          <w:sz w:val="24"/>
          <w:szCs w:val="24"/>
          <w:lang w:eastAsia="en-US"/>
        </w:rPr>
        <w:t>oświadczeń i</w:t>
      </w:r>
      <w:r w:rsidRPr="00B92CE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F9D" w:rsidRPr="00B92CE9">
        <w:rPr>
          <w:rFonts w:ascii="Times New Roman" w:hAnsi="Times New Roman"/>
          <w:sz w:val="24"/>
          <w:szCs w:val="24"/>
          <w:lang w:eastAsia="en-US"/>
        </w:rPr>
        <w:t xml:space="preserve">dokumentów określonych w </w:t>
      </w:r>
      <w:r w:rsidRPr="00B92CE9">
        <w:rPr>
          <w:rFonts w:ascii="Times New Roman" w:hAnsi="Times New Roman"/>
          <w:sz w:val="24"/>
          <w:szCs w:val="24"/>
          <w:lang w:eastAsia="en-US"/>
        </w:rPr>
        <w:t xml:space="preserve">pkt. </w:t>
      </w:r>
      <w:r w:rsidR="00435D9E" w:rsidRPr="00B92CE9">
        <w:rPr>
          <w:rFonts w:ascii="Times New Roman" w:hAnsi="Times New Roman"/>
          <w:sz w:val="24"/>
          <w:szCs w:val="24"/>
          <w:lang w:eastAsia="en-US"/>
        </w:rPr>
        <w:t>I</w:t>
      </w:r>
      <w:r w:rsidR="009577D5" w:rsidRPr="00B92CE9">
        <w:rPr>
          <w:rFonts w:ascii="Times New Roman" w:hAnsi="Times New Roman"/>
          <w:sz w:val="24"/>
          <w:szCs w:val="24"/>
          <w:lang w:eastAsia="en-US"/>
        </w:rPr>
        <w:t>V</w:t>
      </w:r>
      <w:r w:rsidRPr="00B92CE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C68E2" w:rsidRPr="00B92CE9">
        <w:rPr>
          <w:rFonts w:ascii="Times New Roman" w:hAnsi="Times New Roman"/>
          <w:sz w:val="24"/>
          <w:szCs w:val="24"/>
          <w:lang w:eastAsia="en-US"/>
        </w:rPr>
        <w:t>6</w:t>
      </w:r>
      <w:r w:rsidR="00E03C20" w:rsidRPr="00B92CE9">
        <w:rPr>
          <w:rFonts w:ascii="Times New Roman" w:hAnsi="Times New Roman"/>
          <w:sz w:val="24"/>
          <w:szCs w:val="24"/>
          <w:lang w:eastAsia="en-US"/>
        </w:rPr>
        <w:t>;</w:t>
      </w:r>
    </w:p>
    <w:p w:rsidR="00423953" w:rsidRPr="00B92CE9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92CE9">
        <w:rPr>
          <w:rFonts w:ascii="Times New Roman" w:hAnsi="Times New Roman"/>
          <w:sz w:val="24"/>
          <w:szCs w:val="24"/>
          <w:lang w:eastAsia="en-US"/>
        </w:rPr>
        <w:t xml:space="preserve">przedstawi nieprawdziwe informacje; </w:t>
      </w:r>
    </w:p>
    <w:p w:rsidR="00E80864" w:rsidRPr="00CB4939" w:rsidRDefault="0009611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4939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E03C20" w:rsidRPr="00CB4939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Pr="00B567F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96602" w:rsidRPr="00B567F3" w:rsidRDefault="0083530F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żadnym etapie niniejszego postępowania Wykonawcy nie przysługują </w:t>
      </w:r>
      <w:r w:rsidR="00D96602" w:rsidRPr="00B567F3">
        <w:rPr>
          <w:rFonts w:ascii="Times New Roman" w:hAnsi="Times New Roman"/>
          <w:sz w:val="24"/>
          <w:szCs w:val="24"/>
        </w:rPr>
        <w:t>środki ochrony prawnej.</w:t>
      </w:r>
    </w:p>
    <w:p w:rsidR="003E2FB2" w:rsidRPr="008E555D" w:rsidRDefault="003E2FB2" w:rsidP="00423953">
      <w:pPr>
        <w:jc w:val="both"/>
        <w:rPr>
          <w:sz w:val="22"/>
          <w:szCs w:val="22"/>
        </w:rPr>
      </w:pPr>
    </w:p>
    <w:p w:rsidR="00423953" w:rsidRPr="00CC0FFD" w:rsidRDefault="00423953" w:rsidP="00CC0FFD">
      <w:pPr>
        <w:pStyle w:val="Akapitzlist"/>
        <w:numPr>
          <w:ilvl w:val="0"/>
          <w:numId w:val="1"/>
        </w:numPr>
        <w:spacing w:line="276" w:lineRule="auto"/>
        <w:jc w:val="both"/>
      </w:pPr>
      <w:r w:rsidRPr="00CC0FFD">
        <w:rPr>
          <w:b/>
        </w:rPr>
        <w:t>MIEJSCE I TERMIN ZŁOŻENIA OFERTY ORAZ SPOSÓB PRZYGOTOWANIA OFERTY</w:t>
      </w:r>
    </w:p>
    <w:p w:rsidR="00423953" w:rsidRPr="00CC0FFD" w:rsidRDefault="00423953" w:rsidP="00CC0FFD">
      <w:pPr>
        <w:spacing w:line="276" w:lineRule="auto"/>
        <w:jc w:val="both"/>
        <w:rPr>
          <w:b/>
        </w:rPr>
      </w:pPr>
    </w:p>
    <w:p w:rsidR="00856022" w:rsidRPr="00731AC7" w:rsidRDefault="00423953" w:rsidP="00731AC7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Oferty, należy składać</w:t>
      </w:r>
      <w:r w:rsidR="00856022">
        <w:rPr>
          <w:rFonts w:ascii="Times New Roman" w:hAnsi="Times New Roman"/>
          <w:sz w:val="24"/>
          <w:szCs w:val="24"/>
        </w:rPr>
        <w:t>:</w:t>
      </w:r>
    </w:p>
    <w:p w:rsidR="00D962CA" w:rsidRDefault="00D962CA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38 780,</w:t>
      </w:r>
      <w:r w:rsidR="00423953" w:rsidRPr="0094641D">
        <w:rPr>
          <w:rFonts w:ascii="Times New Roman" w:hAnsi="Times New Roman"/>
          <w:sz w:val="24"/>
          <w:szCs w:val="24"/>
        </w:rPr>
        <w:t xml:space="preserve"> </w:t>
      </w:r>
    </w:p>
    <w:p w:rsidR="00D962CA" w:rsidRPr="00D962C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466726" w:rsidRPr="00466726" w:rsidRDefault="00423953" w:rsidP="00466726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</w:t>
      </w:r>
      <w:r w:rsidR="006A008F" w:rsidRPr="0094641D">
        <w:rPr>
          <w:rFonts w:ascii="Times New Roman" w:hAnsi="Times New Roman"/>
          <w:color w:val="000000" w:themeColor="text1"/>
          <w:sz w:val="24"/>
          <w:szCs w:val="24"/>
        </w:rPr>
        <w:t>erta składana w formie pisemnej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powinna być doręczona w zamkniętej kopercie z dopiskiem 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Oferta w </w:t>
      </w:r>
      <w:r w:rsidR="00731AC7" w:rsidRPr="0094641D">
        <w:rPr>
          <w:rFonts w:ascii="Times New Roman" w:hAnsi="Times New Roman"/>
          <w:b/>
          <w:color w:val="000000" w:themeColor="text1"/>
          <w:sz w:val="24"/>
          <w:szCs w:val="24"/>
        </w:rPr>
        <w:t>ramach postępowania na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>: opracowanie dokumentacji projektowo kosztorysow</w:t>
      </w:r>
      <w:r w:rsidR="00382345">
        <w:rPr>
          <w:rFonts w:ascii="Times New Roman" w:hAnsi="Times New Roman"/>
          <w:b/>
          <w:color w:val="000000" w:themeColor="text1"/>
          <w:sz w:val="24"/>
          <w:szCs w:val="24"/>
        </w:rPr>
        <w:t>ych na zadanie inwestycyjne pn. 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>„Odnowienie, odtworzenie, zagospodarowanie stawów i oczek wodnych”.</w:t>
      </w:r>
    </w:p>
    <w:p w:rsidR="00546FFA" w:rsidRPr="00546FFA" w:rsidRDefault="00423953" w:rsidP="00546FFA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lastRenderedPageBreak/>
        <w:t>Ofertę należy sporządzić w języku polskim (według wzoru stanowiącego załącznik</w:t>
      </w:r>
      <w:r w:rsidR="00F67A6D" w:rsidRPr="0094641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FFB">
        <w:rPr>
          <w:rFonts w:ascii="Times New Roman" w:hAnsi="Times New Roman"/>
          <w:sz w:val="24"/>
          <w:szCs w:val="24"/>
          <w:lang w:eastAsia="en-US"/>
        </w:rPr>
        <w:t>nr </w:t>
      </w:r>
      <w:r w:rsidRPr="0094641D">
        <w:rPr>
          <w:rFonts w:ascii="Times New Roman" w:hAnsi="Times New Roman"/>
          <w:sz w:val="24"/>
          <w:szCs w:val="24"/>
          <w:lang w:eastAsia="en-US"/>
        </w:rPr>
        <w:t>1</w:t>
      </w:r>
      <w:r w:rsidR="00A15B7A" w:rsidRPr="0094641D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Pr="0094641D">
        <w:rPr>
          <w:rFonts w:ascii="Times New Roman" w:hAnsi="Times New Roman"/>
          <w:sz w:val="24"/>
          <w:szCs w:val="24"/>
          <w:lang w:eastAsia="en-US"/>
        </w:rPr>
        <w:t>zapytania ofertowego).</w:t>
      </w:r>
      <w:r w:rsidR="009E1F8D"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tłumaczeniem na język polski.</w:t>
      </w:r>
    </w:p>
    <w:p w:rsidR="005339B3" w:rsidRPr="00856F9D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F9D">
        <w:rPr>
          <w:rFonts w:ascii="Times New Roman" w:hAnsi="Times New Roman"/>
          <w:sz w:val="24"/>
          <w:szCs w:val="24"/>
        </w:rPr>
        <w:t xml:space="preserve">Termin złożenia </w:t>
      </w:r>
      <w:r w:rsidRPr="007252CF">
        <w:rPr>
          <w:rFonts w:ascii="Times New Roman" w:hAnsi="Times New Roman"/>
          <w:sz w:val="24"/>
          <w:szCs w:val="24"/>
        </w:rPr>
        <w:t xml:space="preserve">oferty: </w:t>
      </w:r>
      <w:r w:rsidR="00382345" w:rsidRPr="007252CF">
        <w:rPr>
          <w:rFonts w:ascii="Times New Roman" w:hAnsi="Times New Roman"/>
          <w:b/>
          <w:sz w:val="24"/>
          <w:szCs w:val="24"/>
        </w:rPr>
        <w:t>do dnia 23.01.2017</w:t>
      </w:r>
      <w:r w:rsidR="006A1C8D" w:rsidRPr="007252CF">
        <w:rPr>
          <w:rFonts w:ascii="Times New Roman" w:hAnsi="Times New Roman"/>
          <w:b/>
          <w:sz w:val="24"/>
          <w:szCs w:val="24"/>
        </w:rPr>
        <w:t xml:space="preserve"> r</w:t>
      </w:r>
      <w:r w:rsidR="00B50977" w:rsidRPr="007252CF">
        <w:rPr>
          <w:rFonts w:ascii="Times New Roman" w:hAnsi="Times New Roman"/>
          <w:b/>
          <w:sz w:val="24"/>
          <w:szCs w:val="24"/>
        </w:rPr>
        <w:t>.</w:t>
      </w:r>
      <w:r w:rsidRPr="007252CF">
        <w:rPr>
          <w:rFonts w:ascii="Times New Roman" w:hAnsi="Times New Roman"/>
          <w:b/>
          <w:sz w:val="24"/>
          <w:szCs w:val="24"/>
        </w:rPr>
        <w:t xml:space="preserve">, </w:t>
      </w:r>
      <w:r w:rsidR="00856F9D" w:rsidRPr="007252CF">
        <w:rPr>
          <w:rFonts w:ascii="Times New Roman" w:hAnsi="Times New Roman"/>
          <w:b/>
          <w:sz w:val="24"/>
          <w:szCs w:val="24"/>
        </w:rPr>
        <w:t xml:space="preserve">do godz. </w:t>
      </w:r>
      <w:r w:rsidR="00856F9D" w:rsidRPr="007252CF">
        <w:rPr>
          <w:rFonts w:ascii="Times New Roman" w:hAnsi="Times New Roman"/>
          <w:b/>
          <w:bCs/>
          <w:sz w:val="24"/>
          <w:szCs w:val="24"/>
        </w:rPr>
        <w:t>15</w:t>
      </w:r>
      <w:r w:rsidR="00856F9D" w:rsidRPr="007252CF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856F9D" w:rsidRPr="007252CF">
        <w:rPr>
          <w:rFonts w:ascii="Times New Roman" w:hAnsi="Times New Roman"/>
          <w:b/>
          <w:sz w:val="24"/>
          <w:szCs w:val="24"/>
        </w:rPr>
        <w:t>.</w:t>
      </w:r>
    </w:p>
    <w:p w:rsidR="00423953" w:rsidRPr="007C198E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t>Oferta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 xml:space="preserve"> wraz z załącznikami powinna być</w:t>
      </w:r>
      <w:r w:rsidRPr="00856F9D">
        <w:rPr>
          <w:rFonts w:ascii="Times New Roman" w:hAnsi="Times New Roman"/>
          <w:sz w:val="24"/>
          <w:szCs w:val="24"/>
          <w:lang w:eastAsia="en-US"/>
        </w:rPr>
        <w:t xml:space="preserve"> podpisana przez osobę/osoby do tego uprawnioną zgodnie z</w:t>
      </w:r>
      <w:r w:rsidR="008D4D47" w:rsidRPr="00856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0821" w:rsidRPr="00856F9D">
        <w:rPr>
          <w:rFonts w:ascii="Times New Roman" w:hAnsi="Times New Roman"/>
          <w:sz w:val="24"/>
          <w:szCs w:val="24"/>
          <w:lang w:eastAsia="en-US"/>
        </w:rPr>
        <w:t>formą reprezentacj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>i Wykonawcy</w:t>
      </w:r>
      <w:r w:rsidR="00856F9D" w:rsidRPr="00856F9D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Default="004410D8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040D20" w:rsidRPr="00CC0FFD" w:rsidRDefault="00040D20" w:rsidP="00C047F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C0FFD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23953" w:rsidRPr="00CC0FFD" w:rsidRDefault="00423953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622FFA" w:rsidRDefault="00622FFA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B0E">
        <w:rPr>
          <w:rFonts w:ascii="Times New Roman" w:hAnsi="Times New Roman"/>
          <w:sz w:val="24"/>
          <w:szCs w:val="24"/>
        </w:rPr>
        <w:t>oświadczenie o braku powiązań</w:t>
      </w:r>
      <w:r w:rsidR="00435D9E">
        <w:rPr>
          <w:rFonts w:ascii="Times New Roman" w:hAnsi="Times New Roman"/>
          <w:sz w:val="24"/>
          <w:szCs w:val="24"/>
        </w:rPr>
        <w:t xml:space="preserve"> kapitałowych lub osobowych</w:t>
      </w:r>
      <w:r w:rsidRPr="00786B0E">
        <w:rPr>
          <w:rFonts w:ascii="Times New Roman" w:hAnsi="Times New Roman"/>
          <w:sz w:val="24"/>
          <w:szCs w:val="24"/>
        </w:rPr>
        <w:t xml:space="preserve"> </w:t>
      </w:r>
      <w:r w:rsidRPr="00786B0E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7963A5">
        <w:rPr>
          <w:rFonts w:ascii="Times New Roman" w:hAnsi="Times New Roman"/>
          <w:sz w:val="24"/>
          <w:szCs w:val="24"/>
          <w:lang w:eastAsia="en-US"/>
        </w:rPr>
        <w:t xml:space="preserve">wzoru stanowiącego załącznik </w:t>
      </w:r>
      <w:r w:rsidR="007963A5" w:rsidRPr="00397EEF">
        <w:rPr>
          <w:rFonts w:ascii="Times New Roman" w:hAnsi="Times New Roman"/>
          <w:sz w:val="24"/>
          <w:szCs w:val="24"/>
          <w:lang w:eastAsia="en-US"/>
        </w:rPr>
        <w:t>nr </w:t>
      </w:r>
      <w:r w:rsidR="00397EEF" w:rsidRPr="00397EEF">
        <w:rPr>
          <w:rFonts w:ascii="Times New Roman" w:hAnsi="Times New Roman"/>
          <w:sz w:val="24"/>
          <w:szCs w:val="24"/>
          <w:lang w:eastAsia="en-US"/>
        </w:rPr>
        <w:t>2</w:t>
      </w:r>
      <w:r w:rsidR="007963A5" w:rsidRPr="00397EEF">
        <w:rPr>
          <w:rFonts w:ascii="Times New Roman" w:hAnsi="Times New Roman"/>
          <w:sz w:val="24"/>
          <w:szCs w:val="24"/>
          <w:lang w:eastAsia="en-US"/>
        </w:rPr>
        <w:t> do </w:t>
      </w:r>
      <w:r w:rsidRPr="00397EEF">
        <w:rPr>
          <w:rFonts w:ascii="Times New Roman" w:hAnsi="Times New Roman"/>
          <w:sz w:val="24"/>
          <w:szCs w:val="24"/>
          <w:lang w:eastAsia="en-US"/>
        </w:rPr>
        <w:t>zapytania ofertowego)</w:t>
      </w:r>
      <w:r w:rsidR="00FC1B2C" w:rsidRPr="00397EEF">
        <w:rPr>
          <w:rFonts w:ascii="Times New Roman" w:hAnsi="Times New Roman"/>
          <w:sz w:val="24"/>
          <w:szCs w:val="24"/>
        </w:rPr>
        <w:t>;</w:t>
      </w:r>
    </w:p>
    <w:p w:rsidR="00217FC8" w:rsidRPr="00CC0FFD" w:rsidRDefault="00217FC8" w:rsidP="00CC0FFD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071E95" w:rsidP="00CC0FFD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4410D8" w:rsidRPr="00CC0FFD" w:rsidRDefault="004410D8" w:rsidP="00CC0FFD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F91640" w:rsidRDefault="00F91640" w:rsidP="00F91640">
      <w:pPr>
        <w:pStyle w:val="Akapitzlist1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Pr="00703D56">
          <w:rPr>
            <w:rStyle w:val="Hipercze"/>
            <w:rFonts w:ascii="Times New Roman" w:hAnsi="Times New Roman"/>
            <w:sz w:val="24"/>
            <w:szCs w:val="24"/>
            <w:lang w:eastAsia="en-US"/>
          </w:rPr>
          <w:t>www.krobia.pl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w Biuletynie Informacji Publicznej oraz wywieszona na tablicy ogłoszeń w siedzibie Zamawiającego.</w:t>
      </w:r>
    </w:p>
    <w:p w:rsidR="00C50D28" w:rsidRPr="00CC0FFD" w:rsidRDefault="00C50D28" w:rsidP="00CC0FF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6A7A79" w:rsidRDefault="00423953" w:rsidP="006A7A7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423953" w:rsidRPr="006A7A79" w:rsidRDefault="00423953" w:rsidP="006A7A79">
      <w:pPr>
        <w:spacing w:line="276" w:lineRule="auto"/>
        <w:contextualSpacing/>
        <w:jc w:val="both"/>
      </w:pP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423953" w:rsidRPr="006A7A79" w:rsidRDefault="00C2744E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Zamawiający </w:t>
      </w:r>
      <w:r w:rsidR="00423953" w:rsidRPr="006A7A79">
        <w:rPr>
          <w:color w:val="000000" w:themeColor="text1"/>
        </w:rPr>
        <w:t xml:space="preserve">przewiduje uzupełniania i wyjaśniania treści dokumentów składanych przez Wykonawców. </w:t>
      </w:r>
    </w:p>
    <w:p w:rsidR="00546FFA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 w:rsidR="00F202CF">
        <w:t>nowym terminie składania ofert</w:t>
      </w:r>
      <w:r w:rsidR="000047A1" w:rsidRPr="000E3A62">
        <w:rPr>
          <w:color w:val="FF0000"/>
        </w:rPr>
        <w:t xml:space="preserve"> </w:t>
      </w:r>
      <w:r w:rsidR="00F202CF" w:rsidRPr="00D641CB">
        <w:t xml:space="preserve">oraz o </w:t>
      </w:r>
      <w:r w:rsidRPr="00D641CB">
        <w:t xml:space="preserve">dokonanej zmianie treści zapytania ofertowego.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 w:rsidR="006A3EFA">
        <w:t>ciu o przepisy ustawy z </w:t>
      </w:r>
      <w:r w:rsidR="005B6D87" w:rsidRPr="006A7A79">
        <w:t>dnia 29 </w:t>
      </w:r>
      <w:r w:rsidRPr="006A7A79">
        <w:t>stycznia 2004 roku Prawo zamówień publicznych.</w:t>
      </w:r>
    </w:p>
    <w:p w:rsidR="00724BB3" w:rsidRPr="006A3EFA" w:rsidRDefault="00724BB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3EFA">
        <w:t xml:space="preserve">Zamawiający informuje, że obok formy pisemnej dopuszcza </w:t>
      </w:r>
      <w:r w:rsidR="00265972" w:rsidRPr="006A3EFA">
        <w:t>porozumiewanie się z </w:t>
      </w:r>
      <w:r w:rsidRPr="006A3EFA">
        <w:t>Wykonawcami za pomocą poczty elektronicznej</w:t>
      </w:r>
      <w:r w:rsidR="00D47C0C">
        <w:t xml:space="preserve"> i faksu</w:t>
      </w:r>
      <w:r w:rsidRPr="006A3EFA">
        <w:t>.</w:t>
      </w:r>
    </w:p>
    <w:p w:rsidR="00423953" w:rsidRPr="00BB3C16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BB3C16">
        <w:rPr>
          <w:b/>
        </w:rPr>
        <w:lastRenderedPageBreak/>
        <w:t>Za</w:t>
      </w:r>
      <w:r w:rsidR="00BB3C16" w:rsidRPr="00BB3C16">
        <w:rPr>
          <w:b/>
        </w:rPr>
        <w:t>mawiający powiadomi</w:t>
      </w:r>
      <w:r w:rsidRPr="00BB3C16">
        <w:rPr>
          <w:b/>
        </w:rPr>
        <w:t xml:space="preserve"> o wynikach rozstrzygnięcia zapytania wszystkich Wykonawców, którzy ubiegali się o udzielenie zamówienia</w:t>
      </w:r>
      <w:r w:rsidR="001E4B1E" w:rsidRPr="00BB3C16">
        <w:rPr>
          <w:b/>
        </w:rPr>
        <w:t xml:space="preserve"> </w:t>
      </w:r>
      <w:r w:rsidR="00BB3C16" w:rsidRPr="00BB3C16">
        <w:rPr>
          <w:b/>
        </w:rPr>
        <w:t xml:space="preserve">oraz do których zostało przesłane zapytanie ofertowe, a także </w:t>
      </w:r>
      <w:r w:rsidR="001E4B1E" w:rsidRPr="00BB3C16">
        <w:rPr>
          <w:b/>
        </w:rPr>
        <w:t>zamieści</w:t>
      </w:r>
      <w:r w:rsidR="00A15289" w:rsidRPr="00BB3C16">
        <w:rPr>
          <w:b/>
        </w:rPr>
        <w:t xml:space="preserve"> stosowną</w:t>
      </w:r>
      <w:r w:rsidR="00CC68C9" w:rsidRPr="00BB3C16">
        <w:rPr>
          <w:b/>
        </w:rPr>
        <w:t xml:space="preserve"> </w:t>
      </w:r>
      <w:r w:rsidR="00BB3C16">
        <w:rPr>
          <w:b/>
        </w:rPr>
        <w:t>informację na </w:t>
      </w:r>
      <w:r w:rsidR="00A15289" w:rsidRPr="00BB3C16">
        <w:rPr>
          <w:b/>
        </w:rPr>
        <w:t xml:space="preserve">tablicy ogłoszeń w siedzibie </w:t>
      </w:r>
      <w:r w:rsidR="00CC68C9" w:rsidRPr="00BB3C16">
        <w:rPr>
          <w:b/>
        </w:rPr>
        <w:t xml:space="preserve">Zamawiającego i na stronie internetowej </w:t>
      </w:r>
      <w:hyperlink r:id="rId9" w:history="1">
        <w:r w:rsidR="00CC68C9" w:rsidRPr="00BB3C16">
          <w:rPr>
            <w:rStyle w:val="Hipercze"/>
            <w:b/>
            <w:color w:val="auto"/>
          </w:rPr>
          <w:t>www.krobia.pl</w:t>
        </w:r>
      </w:hyperlink>
      <w:r w:rsidR="00A15289" w:rsidRPr="00BB3C16">
        <w:rPr>
          <w:b/>
        </w:rPr>
        <w:t xml:space="preserve"> w Biuletynie Informacji Publicznej.</w:t>
      </w:r>
    </w:p>
    <w:p w:rsidR="00265972" w:rsidRPr="00C047FA" w:rsidRDefault="00265972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C047FA">
        <w:t xml:space="preserve">Zamawiający zastrzega sobie, że jeżeli cena najkorzystniejszej oferty przewyższy kwotę, jaką Zamawiający może przeznaczyć na sfinansowanie zamówienia </w:t>
      </w:r>
      <w:r w:rsidR="002405C4" w:rsidRPr="00C047FA">
        <w:t xml:space="preserve">to </w:t>
      </w:r>
      <w:r w:rsidRPr="00C047FA">
        <w:t xml:space="preserve">ma </w:t>
      </w:r>
      <w:r w:rsidR="002405C4" w:rsidRPr="00C047FA">
        <w:t xml:space="preserve">on </w:t>
      </w:r>
      <w:r w:rsidR="00C047FA" w:rsidRPr="00C047FA">
        <w:t>prawo</w:t>
      </w:r>
      <w:r w:rsidR="00556048" w:rsidRPr="00C047FA">
        <w:t xml:space="preserve"> odstąpić od zawarcia umowy.</w:t>
      </w:r>
    </w:p>
    <w:p w:rsidR="00A30BB3" w:rsidRPr="006A7A79" w:rsidRDefault="00A30BB3" w:rsidP="00756143">
      <w:pPr>
        <w:spacing w:line="276" w:lineRule="auto"/>
        <w:contextualSpacing/>
        <w:jc w:val="both"/>
      </w:pPr>
    </w:p>
    <w:p w:rsidR="002D6A8C" w:rsidRPr="000B41BF" w:rsidRDefault="00423953" w:rsidP="006A7A7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0B41BF">
        <w:rPr>
          <w:b/>
          <w:color w:val="000000" w:themeColor="text1"/>
        </w:rPr>
        <w:t>OSOBY WYZNACZONE DO KONTAKTU Z WYKONAWCAMI</w:t>
      </w:r>
    </w:p>
    <w:p w:rsidR="002D6A8C" w:rsidRPr="006A7A79" w:rsidRDefault="002D6A8C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D47503" w:rsidRPr="00CF3A7F" w:rsidRDefault="00D47503" w:rsidP="00CF3A7F">
      <w:pPr>
        <w:spacing w:line="276" w:lineRule="auto"/>
        <w:ind w:left="708"/>
        <w:contextualSpacing/>
        <w:jc w:val="both"/>
        <w:rPr>
          <w:color w:val="000000" w:themeColor="text1"/>
        </w:rPr>
      </w:pPr>
      <w:r w:rsidRPr="00CF3A7F">
        <w:rPr>
          <w:color w:val="000000" w:themeColor="text1"/>
        </w:rPr>
        <w:t>W przypadku niejasności w treści zapytania ofertowego wyjaśnień udziela – Pani Kamila Zieml</w:t>
      </w:r>
      <w:r w:rsidR="007E4DE8">
        <w:rPr>
          <w:color w:val="000000" w:themeColor="text1"/>
        </w:rPr>
        <w:t>inska pod numerem telefonu (65) </w:t>
      </w:r>
      <w:r w:rsidRPr="00CF3A7F">
        <w:rPr>
          <w:color w:val="000000" w:themeColor="text1"/>
        </w:rPr>
        <w:t xml:space="preserve">57 12 817, wew. 27 lub adresem e-mail: </w:t>
      </w:r>
      <w:hyperlink r:id="rId10" w:history="1">
        <w:r w:rsidRPr="006A7A79">
          <w:rPr>
            <w:rStyle w:val="Hipercze"/>
          </w:rPr>
          <w:t>rozliczenia@krobia.pl</w:t>
        </w:r>
      </w:hyperlink>
      <w:r w:rsidRPr="006A7A79">
        <w:t>.</w:t>
      </w:r>
      <w:r w:rsidR="000B41BF">
        <w:t xml:space="preserve"> </w:t>
      </w:r>
    </w:p>
    <w:p w:rsidR="00D47503" w:rsidRDefault="00D47503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615684" w:rsidRPr="006A7A79" w:rsidRDefault="00615684" w:rsidP="00A118FC">
      <w:pPr>
        <w:spacing w:line="276" w:lineRule="auto"/>
        <w:contextualSpacing/>
        <w:jc w:val="both"/>
        <w:rPr>
          <w:color w:val="000000" w:themeColor="text1"/>
        </w:rPr>
      </w:pPr>
    </w:p>
    <w:p w:rsidR="00F1253A" w:rsidRDefault="00F1253A" w:rsidP="00F1253A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F1253A" w:rsidRDefault="00F1253A" w:rsidP="00F1253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F1253A" w:rsidRDefault="00F1253A" w:rsidP="00F1253A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A91E7C" w:rsidRPr="00FA0328" w:rsidRDefault="00A91E7C" w:rsidP="00A91E7C">
      <w:pPr>
        <w:jc w:val="right"/>
        <w:rPr>
          <w:i/>
          <w:sz w:val="20"/>
          <w:szCs w:val="20"/>
        </w:rPr>
      </w:pPr>
    </w:p>
    <w:p w:rsidR="00A91E7C" w:rsidRPr="00FA0328" w:rsidRDefault="00A91E7C" w:rsidP="00A91E7C">
      <w:pPr>
        <w:jc w:val="right"/>
        <w:rPr>
          <w:i/>
          <w:sz w:val="20"/>
          <w:szCs w:val="20"/>
        </w:rPr>
      </w:pPr>
    </w:p>
    <w:p w:rsidR="00A91E7C" w:rsidRPr="00FA0328" w:rsidRDefault="00A91E7C" w:rsidP="00A91E7C">
      <w:pPr>
        <w:jc w:val="right"/>
        <w:rPr>
          <w:i/>
          <w:sz w:val="20"/>
          <w:szCs w:val="20"/>
        </w:rPr>
      </w:pPr>
    </w:p>
    <w:p w:rsidR="006A61D9" w:rsidRPr="006A7A79" w:rsidRDefault="006A61D9" w:rsidP="006A7A79">
      <w:pPr>
        <w:spacing w:line="276" w:lineRule="auto"/>
      </w:pPr>
    </w:p>
    <w:p w:rsidR="006A61D9" w:rsidRPr="006A7A79" w:rsidRDefault="006A61D9" w:rsidP="006A7A79">
      <w:pPr>
        <w:spacing w:line="276" w:lineRule="auto"/>
      </w:pPr>
    </w:p>
    <w:p w:rsidR="006A61D9" w:rsidRPr="006A7A79" w:rsidRDefault="006A61D9" w:rsidP="00041E0F">
      <w:pPr>
        <w:tabs>
          <w:tab w:val="left" w:pos="708"/>
          <w:tab w:val="left" w:pos="1416"/>
          <w:tab w:val="left" w:pos="2625"/>
        </w:tabs>
        <w:spacing w:line="276" w:lineRule="auto"/>
      </w:pPr>
    </w:p>
    <w:p w:rsidR="00423953" w:rsidRPr="008E555D" w:rsidRDefault="00423953" w:rsidP="00423953">
      <w:pPr>
        <w:rPr>
          <w:sz w:val="22"/>
          <w:szCs w:val="22"/>
        </w:rPr>
      </w:pPr>
    </w:p>
    <w:p w:rsidR="00423953" w:rsidRPr="008E555D" w:rsidRDefault="00423953" w:rsidP="00423953">
      <w:pPr>
        <w:rPr>
          <w:sz w:val="22"/>
          <w:szCs w:val="22"/>
        </w:rPr>
      </w:pP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423953" w:rsidRDefault="00423953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Default="00615684" w:rsidP="00423953">
      <w:pPr>
        <w:jc w:val="right"/>
        <w:rPr>
          <w:b/>
          <w:bCs/>
        </w:rPr>
      </w:pPr>
    </w:p>
    <w:p w:rsidR="00615684" w:rsidRPr="008E555D" w:rsidRDefault="00615684" w:rsidP="00423953">
      <w:pPr>
        <w:jc w:val="right"/>
        <w:rPr>
          <w:i/>
          <w:sz w:val="22"/>
          <w:szCs w:val="22"/>
        </w:rPr>
      </w:pPr>
    </w:p>
    <w:p w:rsidR="00235F9B" w:rsidRDefault="00235F9B" w:rsidP="005037FB">
      <w:pPr>
        <w:rPr>
          <w:i/>
          <w:sz w:val="18"/>
          <w:szCs w:val="18"/>
        </w:rPr>
      </w:pPr>
    </w:p>
    <w:sectPr w:rsidR="00235F9B" w:rsidSect="002A371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65" w:rsidRDefault="006B1E65" w:rsidP="00CB2920">
      <w:r>
        <w:separator/>
      </w:r>
    </w:p>
  </w:endnote>
  <w:endnote w:type="continuationSeparator" w:id="1">
    <w:p w:rsidR="006B1E65" w:rsidRDefault="006B1E65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B1E65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B1E65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A118FC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B1E65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C2DEC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B1E65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6B1E6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65" w:rsidRDefault="006B1E65" w:rsidP="00CB2920">
      <w:r>
        <w:separator/>
      </w:r>
    </w:p>
  </w:footnote>
  <w:footnote w:type="continuationSeparator" w:id="1">
    <w:p w:rsidR="006B1E65" w:rsidRDefault="006B1E65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9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117FE"/>
    <w:rsid w:val="00013DD4"/>
    <w:rsid w:val="00014223"/>
    <w:rsid w:val="00016A2B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61781"/>
    <w:rsid w:val="00061EB5"/>
    <w:rsid w:val="00066493"/>
    <w:rsid w:val="000673C4"/>
    <w:rsid w:val="000701FC"/>
    <w:rsid w:val="00070446"/>
    <w:rsid w:val="00071E95"/>
    <w:rsid w:val="00072DF0"/>
    <w:rsid w:val="00082DA2"/>
    <w:rsid w:val="00091A3F"/>
    <w:rsid w:val="0009510C"/>
    <w:rsid w:val="00096118"/>
    <w:rsid w:val="00096C5F"/>
    <w:rsid w:val="000B2666"/>
    <w:rsid w:val="000B41BF"/>
    <w:rsid w:val="000B5DF9"/>
    <w:rsid w:val="000C3372"/>
    <w:rsid w:val="000C50DD"/>
    <w:rsid w:val="000C5B54"/>
    <w:rsid w:val="000D2D0F"/>
    <w:rsid w:val="000D4102"/>
    <w:rsid w:val="000D6D21"/>
    <w:rsid w:val="000E31F8"/>
    <w:rsid w:val="000E3A62"/>
    <w:rsid w:val="000F3D59"/>
    <w:rsid w:val="000F45AD"/>
    <w:rsid w:val="000F6CED"/>
    <w:rsid w:val="0011180F"/>
    <w:rsid w:val="00112F16"/>
    <w:rsid w:val="00113672"/>
    <w:rsid w:val="00116F4C"/>
    <w:rsid w:val="0012011A"/>
    <w:rsid w:val="00123AF8"/>
    <w:rsid w:val="0012514B"/>
    <w:rsid w:val="00126958"/>
    <w:rsid w:val="00133F80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0446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DD"/>
    <w:rsid w:val="001E43E3"/>
    <w:rsid w:val="001E4B1E"/>
    <w:rsid w:val="001E6131"/>
    <w:rsid w:val="001F2F6F"/>
    <w:rsid w:val="001F63C6"/>
    <w:rsid w:val="001F7BE6"/>
    <w:rsid w:val="00202AB2"/>
    <w:rsid w:val="00205F6D"/>
    <w:rsid w:val="00206A59"/>
    <w:rsid w:val="002155E7"/>
    <w:rsid w:val="00217FC8"/>
    <w:rsid w:val="00220AD8"/>
    <w:rsid w:val="00221EC1"/>
    <w:rsid w:val="00235F9B"/>
    <w:rsid w:val="002405C4"/>
    <w:rsid w:val="00240B34"/>
    <w:rsid w:val="00244D01"/>
    <w:rsid w:val="00246980"/>
    <w:rsid w:val="00253298"/>
    <w:rsid w:val="00256138"/>
    <w:rsid w:val="00260C44"/>
    <w:rsid w:val="00265972"/>
    <w:rsid w:val="0027694A"/>
    <w:rsid w:val="00276E56"/>
    <w:rsid w:val="00282F5B"/>
    <w:rsid w:val="00283841"/>
    <w:rsid w:val="00283FDD"/>
    <w:rsid w:val="00285CBC"/>
    <w:rsid w:val="00292443"/>
    <w:rsid w:val="002974F2"/>
    <w:rsid w:val="002A0C30"/>
    <w:rsid w:val="002A1E86"/>
    <w:rsid w:val="002A3A0D"/>
    <w:rsid w:val="002A6846"/>
    <w:rsid w:val="002A6C4E"/>
    <w:rsid w:val="002B1CBB"/>
    <w:rsid w:val="002B413D"/>
    <w:rsid w:val="002B6FDA"/>
    <w:rsid w:val="002B7D11"/>
    <w:rsid w:val="002B7F96"/>
    <w:rsid w:val="002C157A"/>
    <w:rsid w:val="002C37D3"/>
    <w:rsid w:val="002C4505"/>
    <w:rsid w:val="002D0345"/>
    <w:rsid w:val="002D6A8C"/>
    <w:rsid w:val="002D7670"/>
    <w:rsid w:val="002E4A0C"/>
    <w:rsid w:val="002E63A5"/>
    <w:rsid w:val="002E79BA"/>
    <w:rsid w:val="0030129E"/>
    <w:rsid w:val="0030510C"/>
    <w:rsid w:val="00307F56"/>
    <w:rsid w:val="00311385"/>
    <w:rsid w:val="00311AEF"/>
    <w:rsid w:val="00315E1C"/>
    <w:rsid w:val="00317994"/>
    <w:rsid w:val="0032187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82345"/>
    <w:rsid w:val="003827E1"/>
    <w:rsid w:val="00383EE7"/>
    <w:rsid w:val="003844F1"/>
    <w:rsid w:val="00392370"/>
    <w:rsid w:val="00392558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787E"/>
    <w:rsid w:val="00410A0D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628F6"/>
    <w:rsid w:val="00466726"/>
    <w:rsid w:val="00472244"/>
    <w:rsid w:val="0047409E"/>
    <w:rsid w:val="00474C4F"/>
    <w:rsid w:val="00485593"/>
    <w:rsid w:val="004855E8"/>
    <w:rsid w:val="0048726D"/>
    <w:rsid w:val="00491832"/>
    <w:rsid w:val="00493D15"/>
    <w:rsid w:val="0049712F"/>
    <w:rsid w:val="004A1151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237A"/>
    <w:rsid w:val="0052618E"/>
    <w:rsid w:val="00530821"/>
    <w:rsid w:val="005339B3"/>
    <w:rsid w:val="00534B3F"/>
    <w:rsid w:val="0053564F"/>
    <w:rsid w:val="0053632D"/>
    <w:rsid w:val="00541E74"/>
    <w:rsid w:val="00542C53"/>
    <w:rsid w:val="00546FFA"/>
    <w:rsid w:val="005514BA"/>
    <w:rsid w:val="00552BE6"/>
    <w:rsid w:val="00553F5E"/>
    <w:rsid w:val="00556048"/>
    <w:rsid w:val="00560C3F"/>
    <w:rsid w:val="0056213F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C8B"/>
    <w:rsid w:val="00603412"/>
    <w:rsid w:val="00604F8E"/>
    <w:rsid w:val="00610ADC"/>
    <w:rsid w:val="00610F68"/>
    <w:rsid w:val="00612700"/>
    <w:rsid w:val="00612CEA"/>
    <w:rsid w:val="0061396B"/>
    <w:rsid w:val="00615684"/>
    <w:rsid w:val="00615FCB"/>
    <w:rsid w:val="006160A3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42FEC"/>
    <w:rsid w:val="006509CB"/>
    <w:rsid w:val="00652BD5"/>
    <w:rsid w:val="00653F5A"/>
    <w:rsid w:val="00655120"/>
    <w:rsid w:val="00655D7C"/>
    <w:rsid w:val="00670506"/>
    <w:rsid w:val="00670E9A"/>
    <w:rsid w:val="00673E87"/>
    <w:rsid w:val="00675226"/>
    <w:rsid w:val="006763E9"/>
    <w:rsid w:val="00676F63"/>
    <w:rsid w:val="0067766C"/>
    <w:rsid w:val="00680A09"/>
    <w:rsid w:val="00681267"/>
    <w:rsid w:val="00685B8E"/>
    <w:rsid w:val="00686432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1E65"/>
    <w:rsid w:val="006C0BC2"/>
    <w:rsid w:val="006C0DEE"/>
    <w:rsid w:val="006C2D1B"/>
    <w:rsid w:val="006C2DEC"/>
    <w:rsid w:val="006D0333"/>
    <w:rsid w:val="006D4D37"/>
    <w:rsid w:val="006D5ECB"/>
    <w:rsid w:val="006E0A34"/>
    <w:rsid w:val="006E1AC9"/>
    <w:rsid w:val="006F35C4"/>
    <w:rsid w:val="006F40BA"/>
    <w:rsid w:val="006F44E5"/>
    <w:rsid w:val="006F6307"/>
    <w:rsid w:val="006F7632"/>
    <w:rsid w:val="0070141D"/>
    <w:rsid w:val="00703C1B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1945"/>
    <w:rsid w:val="00775938"/>
    <w:rsid w:val="00777A13"/>
    <w:rsid w:val="00786B0E"/>
    <w:rsid w:val="0078799B"/>
    <w:rsid w:val="007963A5"/>
    <w:rsid w:val="00796F31"/>
    <w:rsid w:val="007A1046"/>
    <w:rsid w:val="007A2259"/>
    <w:rsid w:val="007B04B9"/>
    <w:rsid w:val="007B09C0"/>
    <w:rsid w:val="007B32B7"/>
    <w:rsid w:val="007C198E"/>
    <w:rsid w:val="007E3DD6"/>
    <w:rsid w:val="007E47E4"/>
    <w:rsid w:val="007E4DE8"/>
    <w:rsid w:val="00800143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63E"/>
    <w:rsid w:val="008D6987"/>
    <w:rsid w:val="008E04FC"/>
    <w:rsid w:val="008E555D"/>
    <w:rsid w:val="008E6115"/>
    <w:rsid w:val="008E79DF"/>
    <w:rsid w:val="008F5CC4"/>
    <w:rsid w:val="008F7F7B"/>
    <w:rsid w:val="00900684"/>
    <w:rsid w:val="009013AF"/>
    <w:rsid w:val="0090206E"/>
    <w:rsid w:val="00903642"/>
    <w:rsid w:val="00905249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A15"/>
    <w:rsid w:val="00983819"/>
    <w:rsid w:val="00990319"/>
    <w:rsid w:val="009937FE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8FC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6D8F"/>
    <w:rsid w:val="00AB131C"/>
    <w:rsid w:val="00AB2113"/>
    <w:rsid w:val="00AB44D1"/>
    <w:rsid w:val="00AC0267"/>
    <w:rsid w:val="00AC1655"/>
    <w:rsid w:val="00AC1A68"/>
    <w:rsid w:val="00AC2AD3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90C5A"/>
    <w:rsid w:val="00B90DA0"/>
    <w:rsid w:val="00B92CE9"/>
    <w:rsid w:val="00B94134"/>
    <w:rsid w:val="00B959DC"/>
    <w:rsid w:val="00BA12DE"/>
    <w:rsid w:val="00BA13C0"/>
    <w:rsid w:val="00BA1A01"/>
    <w:rsid w:val="00BA1F3F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47FA"/>
    <w:rsid w:val="00C051FC"/>
    <w:rsid w:val="00C06C1D"/>
    <w:rsid w:val="00C10506"/>
    <w:rsid w:val="00C11943"/>
    <w:rsid w:val="00C20873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50D28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384"/>
    <w:rsid w:val="00CB2920"/>
    <w:rsid w:val="00CB4939"/>
    <w:rsid w:val="00CB4EB2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392"/>
    <w:rsid w:val="00DA5D54"/>
    <w:rsid w:val="00DA5EB5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66A7"/>
    <w:rsid w:val="00E943F2"/>
    <w:rsid w:val="00EA0CF6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21B4"/>
    <w:rsid w:val="00F03FEE"/>
    <w:rsid w:val="00F0476C"/>
    <w:rsid w:val="00F06E94"/>
    <w:rsid w:val="00F07B2E"/>
    <w:rsid w:val="00F1253A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7A6D"/>
    <w:rsid w:val="00F71FE4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3786"/>
    <w:rsid w:val="00FE01DA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zliczenia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A39-E44A-4A78-A294-880650B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43</cp:revision>
  <cp:lastPrinted>2016-09-23T11:16:00Z</cp:lastPrinted>
  <dcterms:created xsi:type="dcterms:W3CDTF">2017-01-13T06:04:00Z</dcterms:created>
  <dcterms:modified xsi:type="dcterms:W3CDTF">2017-01-13T10:22:00Z</dcterms:modified>
</cp:coreProperties>
</file>