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29" w:rsidRPr="00A0614B" w:rsidRDefault="00267F29" w:rsidP="00267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Minimalne wymagania techniczno-użytkowe dla średniego samochodu ratowniczo-gaśniczego z układem napędowym 4x4</w:t>
      </w:r>
    </w:p>
    <w:p w:rsidR="00267F29" w:rsidRPr="00A0614B" w:rsidRDefault="00267F29" w:rsidP="00267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(kategoria 2: uterenowiony),</w:t>
      </w:r>
      <w:r w:rsidRPr="00A0614B">
        <w:rPr>
          <w:b/>
        </w:rPr>
        <w:t xml:space="preserve"> </w:t>
      </w:r>
      <w:r w:rsidRPr="00A0614B">
        <w:rPr>
          <w:rFonts w:ascii="Times New Roman" w:hAnsi="Times New Roman" w:cs="Times New Roman"/>
          <w:b/>
          <w:sz w:val="24"/>
          <w:szCs w:val="24"/>
        </w:rPr>
        <w:t xml:space="preserve">dla jednostki OSP </w:t>
      </w:r>
      <w:r w:rsidR="002B2DE0">
        <w:rPr>
          <w:rFonts w:ascii="Times New Roman" w:hAnsi="Times New Roman" w:cs="Times New Roman"/>
          <w:b/>
          <w:sz w:val="24"/>
          <w:szCs w:val="24"/>
        </w:rPr>
        <w:t>KSRG Pszczółczyn</w:t>
      </w:r>
    </w:p>
    <w:p w:rsidR="00267F29" w:rsidRPr="00A0614B" w:rsidRDefault="00267F29" w:rsidP="00267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88" w:type="dxa"/>
        <w:tblInd w:w="-176" w:type="dxa"/>
        <w:tblLook w:val="04A0" w:firstRow="1" w:lastRow="0" w:firstColumn="1" w:lastColumn="0" w:noHBand="0" w:noVBand="1"/>
      </w:tblPr>
      <w:tblGrid>
        <w:gridCol w:w="1061"/>
        <w:gridCol w:w="20"/>
        <w:gridCol w:w="9485"/>
        <w:gridCol w:w="95"/>
        <w:gridCol w:w="3827"/>
      </w:tblGrid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Lp.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WARUNKI ZAMAWIAJĄCEGO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Sposób potwierdzenia wymagań</w:t>
            </w:r>
            <w:r w:rsidRPr="00A0614B">
              <w:rPr>
                <w:bCs/>
                <w:spacing w:val="-1"/>
                <w:kern w:val="3"/>
              </w:rPr>
              <w:t xml:space="preserve"> Zamawiającego-wypełnia Wykonawca (podając proponowane rozwiązania , parametry techniczne , potwierdzając spełnienie wymagań w sposób:</w:t>
            </w:r>
          </w:p>
          <w:p w:rsidR="00267F29" w:rsidRPr="00A0614B" w:rsidRDefault="00267F29" w:rsidP="00A57AF5">
            <w:pPr>
              <w:suppressAutoHyphens/>
              <w:jc w:val="center"/>
              <w:textAlignment w:val="baseline"/>
              <w:rPr>
                <w:b/>
                <w:bCs/>
                <w:spacing w:val="-1"/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Spełnia/nie spełnia</w:t>
            </w:r>
          </w:p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kern w:val="3"/>
              </w:rPr>
              <w:t xml:space="preserve">   1.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color w:val="000000"/>
                <w:kern w:val="3"/>
              </w:rPr>
              <w:t>Warunki ogólne: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267F29" w:rsidRPr="00A0614B" w:rsidRDefault="00267F29" w:rsidP="00A57AF5">
            <w:pPr>
              <w:suppressAutoHyphens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267F29" w:rsidRPr="00A0614B" w:rsidTr="002E216A">
        <w:tc>
          <w:tcPr>
            <w:tcW w:w="1081" w:type="dxa"/>
            <w:gridSpan w:val="2"/>
            <w:vMerge w:val="restart"/>
            <w:shd w:val="clear" w:color="auto" w:fill="auto"/>
          </w:tcPr>
          <w:p w:rsidR="00267F29" w:rsidRPr="00A0614B" w:rsidRDefault="00267F29" w:rsidP="00A57AF5">
            <w:r w:rsidRPr="00A0614B">
              <w:t xml:space="preserve">   1.1</w:t>
            </w:r>
          </w:p>
        </w:tc>
        <w:tc>
          <w:tcPr>
            <w:tcW w:w="9485" w:type="dxa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zabudowany i wyposażony musi spełniać wymagania: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vMerge/>
            <w:shd w:val="clear" w:color="auto" w:fill="auto"/>
          </w:tcPr>
          <w:p w:rsidR="00267F29" w:rsidRPr="00A0614B" w:rsidRDefault="00267F29" w:rsidP="00A57AF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ustawy z dnia 20 czerwca 1997 r. „Prawo </w:t>
            </w:r>
            <w:r w:rsidR="00D604F4">
              <w:rPr>
                <w:color w:val="000000"/>
                <w:shd w:val="clear" w:color="auto" w:fill="FFFFFF"/>
                <w:lang w:bidi="pl-PL"/>
              </w:rPr>
              <w:t>o ruchu drogowym” (Dz. U. z 2020 r., poz. 110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), wraz z przepisami wykonawczymi do ustawy,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vMerge/>
            <w:shd w:val="clear" w:color="auto" w:fill="auto"/>
          </w:tcPr>
          <w:p w:rsidR="00267F29" w:rsidRPr="00A0614B" w:rsidRDefault="00267F29" w:rsidP="00A57AF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</w:t>
            </w:r>
            <w:r w:rsidR="008F48B2">
              <w:rPr>
                <w:color w:val="000000"/>
                <w:shd w:val="clear" w:color="auto" w:fill="FFFFFF"/>
                <w:lang w:bidi="pl-PL"/>
              </w:rPr>
              <w:t xml:space="preserve">Nr 143, poz. 1002, z </w:t>
            </w:r>
            <w:proofErr w:type="spellStart"/>
            <w:r w:rsidR="008F48B2">
              <w:rPr>
                <w:color w:val="000000"/>
                <w:shd w:val="clear" w:color="auto" w:fill="FFFFFF"/>
                <w:lang w:bidi="pl-PL"/>
              </w:rPr>
              <w:t>późn</w:t>
            </w:r>
            <w:proofErr w:type="spellEnd"/>
            <w:r w:rsidR="008F48B2">
              <w:rPr>
                <w:color w:val="000000"/>
                <w:shd w:val="clear" w:color="auto" w:fill="FFFFFF"/>
                <w:lang w:bidi="pl-PL"/>
              </w:rPr>
              <w:t>. zm.)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vMerge/>
            <w:shd w:val="clear" w:color="auto" w:fill="auto"/>
          </w:tcPr>
          <w:p w:rsidR="00267F29" w:rsidRPr="00A0614B" w:rsidRDefault="00267F29" w:rsidP="00A57AF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Antykorupcyjnego. Straży Granicznej, Służby Ochrony Państwa, Krajowej Administracji Skarbowej, Służby Więziennej i straży pożarnej </w:t>
            </w:r>
          </w:p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(Dz. U. z 2019 r., poz. 594),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vMerge/>
            <w:shd w:val="clear" w:color="auto" w:fill="auto"/>
          </w:tcPr>
          <w:p w:rsidR="00267F29" w:rsidRPr="00A0614B" w:rsidRDefault="00267F29" w:rsidP="00A57AF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norm: PN-EN 1846-1 i PN-EN 1846-2 2 (lub równoważnych).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</w:tcPr>
          <w:p w:rsidR="00267F29" w:rsidRPr="00A0614B" w:rsidRDefault="00267F29" w:rsidP="00A57AF5">
            <w:r w:rsidRPr="00A0614B">
              <w:t xml:space="preserve"> 1.2</w:t>
            </w:r>
          </w:p>
        </w:tc>
        <w:tc>
          <w:tcPr>
            <w:tcW w:w="9485" w:type="dxa"/>
          </w:tcPr>
          <w:p w:rsidR="00267F29" w:rsidRPr="00A0614B" w:rsidRDefault="00267F29" w:rsidP="00A57AF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sprawne wykazu wyrobów służących zapewnieniu bezpieczeństwa </w:t>
            </w:r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lastRenderedPageBreak/>
              <w:t xml:space="preserve">publicznego lub ochronie zdrowia i życia oraz mienia, a także zasad wydawania dopuszczenia tych wyrobów do użytkowania (Dz. U. z 2007 r. Nr 143, poz. 1002, z </w:t>
            </w:r>
            <w:proofErr w:type="spellStart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póżn</w:t>
            </w:r>
            <w:proofErr w:type="spellEnd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. zm.).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1.3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Default="00267F29" w:rsidP="00A57AF5">
            <w:pPr>
              <w:widowControl w:val="0"/>
              <w:spacing w:line="21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</w:t>
            </w:r>
          </w:p>
          <w:p w:rsidR="00E30D5D" w:rsidRPr="00E30D5D" w:rsidRDefault="00E30D5D" w:rsidP="00E30D5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0D5D">
              <w:rPr>
                <w:rFonts w:asciiTheme="minorHAnsi" w:hAnsiTheme="minorHAnsi"/>
                <w:color w:val="000000"/>
                <w:sz w:val="22"/>
                <w:szCs w:val="22"/>
              </w:rPr>
              <w:t>Oznakowanie wykonane z taśmy klasy C (tzn. z materiału odblaskowego do oznakowywania konturów i pasów o szerokości min. 50 mm oznakowanej znakiem homologacji międzynarodowej.</w:t>
            </w:r>
          </w:p>
          <w:p w:rsidR="00E30D5D" w:rsidRPr="00A0614B" w:rsidRDefault="00E30D5D" w:rsidP="00E30D5D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E30D5D">
              <w:t>Oznakowanie powinno znajdować się możliwie najbliżej poziomych i pionowych krawędzi samochodu.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267F29" w:rsidRPr="00A0614B" w:rsidRDefault="00267F29" w:rsidP="00A57AF5">
            <w:r w:rsidRPr="00A0614B">
              <w:t xml:space="preserve">   2.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  <w:color w:val="DDD9C3" w:themeColor="background2" w:themeShade="E6"/>
              </w:rPr>
            </w:pPr>
            <w:r w:rsidRPr="00A0614B">
              <w:rPr>
                <w:color w:val="000000"/>
                <w:highlight w:val="darkGray"/>
                <w:shd w:val="clear" w:color="auto" w:fill="FFFFFF"/>
                <w:lang w:bidi="pl-PL"/>
              </w:rPr>
              <w:t>Podwozie z kabiną: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267F29" w:rsidRPr="00A0614B" w:rsidRDefault="00267F29" w:rsidP="00A57AF5">
            <w:pPr>
              <w:widowControl w:val="0"/>
              <w:tabs>
                <w:tab w:val="left" w:leader="underscore" w:pos="187"/>
              </w:tabs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ab/>
            </w:r>
          </w:p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F29" w:rsidRPr="00A0614B" w:rsidRDefault="00267F29" w:rsidP="00A57AF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F29" w:rsidRDefault="00267F29" w:rsidP="00A57AF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fabrycznie nowy, silnik i  podwozie z kabiną pochodzące od tego samego producenta</w:t>
            </w:r>
            <w:r w:rsidR="00CD72F7">
              <w:rPr>
                <w:color w:val="000000"/>
                <w:shd w:val="clear" w:color="auto" w:fill="FFFFFF"/>
                <w:lang w:bidi="pl-PL"/>
              </w:rPr>
              <w:t xml:space="preserve"> rok produkcji 2020</w:t>
            </w:r>
          </w:p>
          <w:p w:rsidR="00E30D5D" w:rsidRPr="00A0614B" w:rsidRDefault="00E30D5D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21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Podać produce</w:t>
            </w:r>
            <w:r w:rsidR="00FA0449">
              <w:rPr>
                <w:color w:val="000000"/>
                <w:shd w:val="clear" w:color="auto" w:fill="FFFFFF"/>
                <w:lang w:bidi="pl-PL"/>
              </w:rPr>
              <w:t xml:space="preserve">nta, typ i model podwozia oraz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rok produkcji.</w:t>
            </w:r>
          </w:p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F29" w:rsidRPr="00A0614B" w:rsidRDefault="00267F29" w:rsidP="00A57AF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klasy średniej M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F29" w:rsidRPr="00A0614B" w:rsidRDefault="00267F29" w:rsidP="00A57AF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kategorii 2 - uterenowionej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2E216A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2.4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922" w:type="dxa"/>
            <w:gridSpan w:val="2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267F29" w:rsidRPr="00A0614B" w:rsidRDefault="00267F29" w:rsidP="00A57AF5">
            <w:r w:rsidRPr="00A0614B">
              <w:t xml:space="preserve">  2.5</w:t>
            </w:r>
          </w:p>
        </w:tc>
        <w:tc>
          <w:tcPr>
            <w:tcW w:w="9580" w:type="dxa"/>
            <w:gridSpan w:val="2"/>
          </w:tcPr>
          <w:p w:rsidR="00267F29" w:rsidRPr="00A0614B" w:rsidRDefault="00267F29" w:rsidP="00A57AF5">
            <w:r w:rsidRPr="00A0614B">
              <w:t>Urządzenia sygnalizacyjno-ostrzegawcze świetlne i dźwiękowe pojazdu uprzywilejowanego:</w:t>
            </w:r>
          </w:p>
          <w:p w:rsidR="00267F29" w:rsidRPr="00A0614B" w:rsidRDefault="00267F29" w:rsidP="00A57AF5">
            <w:r w:rsidRPr="00A0614B">
              <w:t>1) belka lub dwie lampy sygnalizacyjne niebieskie, wykonane w technologii LED, zamontowane na dachu kabiny kierowcy,</w:t>
            </w:r>
          </w:p>
          <w:p w:rsidR="00267F29" w:rsidRPr="00A0614B" w:rsidRDefault="00267F29" w:rsidP="00A57AF5">
            <w:r w:rsidRPr="00A0614B">
              <w:t>2) co najmniej jedna lampa sygnalizacyjna niebieska, wykonana w technologii LED, zamontowana w tylnej części zabudowy na dachu lub na tylnej ścianie, z możliwością wyłączenia z kabiny kierowcy w przypadku jazdy w kolumnie,</w:t>
            </w:r>
          </w:p>
          <w:p w:rsidR="00267F29" w:rsidRPr="00A0614B" w:rsidRDefault="00267F29" w:rsidP="00A57AF5">
            <w:r w:rsidRPr="00A0614B">
              <w:t>3) dodatkowe</w:t>
            </w:r>
            <w:r w:rsidR="004E0224">
              <w:t xml:space="preserve"> min.</w:t>
            </w:r>
            <w:r w:rsidRPr="00A0614B">
              <w:t xml:space="preserve"> dwie lampy sygnalizacyjne niebieskie, wykonane w technologii LED, zamontowane z przodu pojazdu na wysokości lusterka wstecznego samochodu osobowego,</w:t>
            </w:r>
          </w:p>
          <w:p w:rsidR="00267F29" w:rsidRDefault="00267F29" w:rsidP="00A57AF5">
            <w:r w:rsidRPr="00A0614B">
              <w:lastRenderedPageBreak/>
              <w:t>4) urządzenie dźwiękowe (min. 3 modulowane tony) wyposażone w funkcję megafonu. Wzmacniacz o mocy min. 200 W (lub 2xI00W) wraz z głośnikiem o mocy min. 200 W (lub 2xl00W). Miejsce zamocowania sterownika i mikrofonu w kabinie zapewniające łatwy dostęp dla kierowcy oraz dowódcy.</w:t>
            </w:r>
          </w:p>
          <w:p w:rsidR="00F923C2" w:rsidRPr="00F923C2" w:rsidRDefault="00F923C2" w:rsidP="00F923C2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2"/>
                <w:sz w:val="22"/>
                <w:szCs w:val="22"/>
              </w:rPr>
              <w:t>Wszystkie lampy ostrzegawcze i głośnik zabezpieczone przed uszkodzeniem mechanicznym siatkami ze stali nierdzewnej.</w:t>
            </w:r>
          </w:p>
          <w:p w:rsidR="00F923C2" w:rsidRPr="00F923C2" w:rsidRDefault="00F923C2" w:rsidP="00F923C2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z w:val="22"/>
                <w:szCs w:val="22"/>
              </w:rPr>
              <w:t>- Pojazd wyposażony w sygnał pneumatyczny, włączany dodatkowym włącznikiem z miejsca dostępnego dla kierowcy i dowódcy.</w:t>
            </w:r>
          </w:p>
          <w:p w:rsidR="00F923C2" w:rsidRPr="00A0614B" w:rsidRDefault="00F923C2" w:rsidP="00A57AF5"/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F29" w:rsidRPr="00A0614B" w:rsidRDefault="00267F29" w:rsidP="00A57AF5">
            <w:r w:rsidRPr="00A0614B">
              <w:t xml:space="preserve">  2.6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Podwozie pojazdu musi spełniać min następujące warunki: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E30D5D" w:rsidRPr="00A0614B" w:rsidTr="00D613DB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D5D" w:rsidRPr="00A0614B" w:rsidRDefault="00E30D5D" w:rsidP="00A57AF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D5D" w:rsidRDefault="00E30D5D" w:rsidP="00A57AF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silnik o zapłonie samoczynnym z tu</w:t>
            </w:r>
            <w:r w:rsidR="00EE3EAA">
              <w:rPr>
                <w:color w:val="000000"/>
                <w:shd w:val="clear" w:color="auto" w:fill="FFFFFF"/>
                <w:lang w:bidi="pl-PL"/>
              </w:rPr>
              <w:t>rbodoładowaniem o mocy min. 285</w:t>
            </w:r>
            <w:r w:rsidR="00814AB4">
              <w:rPr>
                <w:color w:val="000000"/>
                <w:shd w:val="clear" w:color="auto" w:fill="FFFFFF"/>
                <w:lang w:bidi="pl-PL"/>
              </w:rPr>
              <w:t xml:space="preserve"> </w:t>
            </w:r>
            <w:r>
              <w:rPr>
                <w:color w:val="000000"/>
                <w:shd w:val="clear" w:color="auto" w:fill="FFFFFF"/>
                <w:lang w:bidi="pl-PL"/>
              </w:rPr>
              <w:t>KM, spełniającym wymogi normy EURO 6</w:t>
            </w:r>
          </w:p>
          <w:p w:rsidR="00E30D5D" w:rsidRPr="00A0614B" w:rsidRDefault="00E30D5D" w:rsidP="00A57AF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-silnik przystosowany do zasilania biopaliwem lub paliwem z dodatkiem biokomponentów, zgodnym z normą PN-EN 14214,</w:t>
            </w:r>
          </w:p>
        </w:tc>
        <w:tc>
          <w:tcPr>
            <w:tcW w:w="3827" w:type="dxa"/>
          </w:tcPr>
          <w:p w:rsidR="00E30D5D" w:rsidRPr="00A0614B" w:rsidRDefault="00E30D5D" w:rsidP="00A57AF5"/>
        </w:tc>
      </w:tr>
      <w:tr w:rsidR="00E30D5D" w:rsidRPr="00A0614B" w:rsidTr="00D613DB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D5D" w:rsidRPr="00A0614B" w:rsidRDefault="00E30D5D" w:rsidP="00A57AF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D5D" w:rsidRPr="00A0614B" w:rsidRDefault="000303C7" w:rsidP="00A57AF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maksymalna masa rzeczywista samochodu gotowego do akcji ratowniczo-gaśniczej  (pojazd z załogą, pełnymi zbiornikami, zabudową i wyposażeniem) nie może przekraczać 16000kg</w:t>
            </w:r>
          </w:p>
        </w:tc>
        <w:tc>
          <w:tcPr>
            <w:tcW w:w="3827" w:type="dxa"/>
          </w:tcPr>
          <w:p w:rsidR="00E30D5D" w:rsidRPr="00A0614B" w:rsidRDefault="00E30D5D" w:rsidP="00A57AF5"/>
        </w:tc>
      </w:tr>
      <w:tr w:rsidR="00267F29" w:rsidRPr="00A0614B" w:rsidTr="00D613DB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F29" w:rsidRPr="00A0614B" w:rsidRDefault="00267F29" w:rsidP="00A57AF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9001ED" w:rsidRDefault="00267F29" w:rsidP="00A57AF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- układ jezdny - napęd 4x4, z blokadami mechanizmów </w:t>
            </w:r>
            <w:proofErr w:type="spellStart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>różnicowvch</w:t>
            </w:r>
            <w:proofErr w:type="spellEnd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 mostów napędowych</w:t>
            </w:r>
            <w:r w:rsidR="00D613DB"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 oraz dodatkowo z możliwością odłączenia napędu osi przedniej</w:t>
            </w: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. Koła wyposażone w ogumienie uniwersalne wielosezonowe,</w:t>
            </w:r>
          </w:p>
          <w:p w:rsidR="000303C7" w:rsidRPr="009001ED" w:rsidRDefault="000303C7" w:rsidP="00A57AF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przekładnia rozdzielcza z możliwością wyboru przełożeń szosowych i terenowych</w:t>
            </w:r>
          </w:p>
          <w:p w:rsidR="000303C7" w:rsidRPr="009001ED" w:rsidRDefault="000303C7" w:rsidP="00A57AF5">
            <w:pPr>
              <w:widowControl w:val="0"/>
              <w:spacing w:line="226" w:lineRule="exact"/>
              <w:ind w:left="280" w:hanging="280"/>
              <w:rPr>
                <w:b/>
                <w:bCs/>
                <w:color w:val="000000" w:themeColor="text1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-pojedyncze koła na osi przedniej, na osi tylnej podwójne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F29" w:rsidRPr="00A0614B" w:rsidRDefault="00267F29" w:rsidP="00A57AF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układ hamulcowy wyposażony w system zapobiegania poślizgowa kół podczas hamowania ABS lub równoważny.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E30D5D" w:rsidRPr="00A0614B" w:rsidTr="00D613DB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D5D" w:rsidRPr="00A0614B" w:rsidRDefault="00E30D5D" w:rsidP="00A57AF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D5D" w:rsidRPr="00A0614B" w:rsidRDefault="000303C7" w:rsidP="00A57AF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układ kierowniczy samochodu ze wspomaganiem</w:t>
            </w:r>
          </w:p>
        </w:tc>
        <w:tc>
          <w:tcPr>
            <w:tcW w:w="3827" w:type="dxa"/>
          </w:tcPr>
          <w:p w:rsidR="00E30D5D" w:rsidRPr="00A0614B" w:rsidRDefault="00E30D5D" w:rsidP="00A57AF5"/>
        </w:tc>
      </w:tr>
      <w:tr w:rsidR="00267F29" w:rsidRPr="00A0614B" w:rsidTr="00D613DB">
        <w:tc>
          <w:tcPr>
            <w:tcW w:w="1081" w:type="dxa"/>
            <w:gridSpan w:val="2"/>
          </w:tcPr>
          <w:p w:rsidR="00267F29" w:rsidRPr="00A0614B" w:rsidRDefault="00267F29" w:rsidP="00A57AF5">
            <w:r w:rsidRPr="00A0614B">
              <w:t xml:space="preserve">  2.7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F29" w:rsidRDefault="00267F29" w:rsidP="00A57AF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tylny zderzak lub urządzenie ochronne, zabezpieczające przed wjechaniem pod niego innego pojazdu</w:t>
            </w:r>
            <w:r w:rsidR="00B14095">
              <w:rPr>
                <w:color w:val="000000"/>
                <w:shd w:val="clear" w:color="auto" w:fill="FFFFFF"/>
                <w:lang w:bidi="pl-PL"/>
              </w:rPr>
              <w:t>,</w:t>
            </w:r>
          </w:p>
          <w:p w:rsidR="00B14095" w:rsidRPr="00A0614B" w:rsidRDefault="00B14095" w:rsidP="00A57AF5">
            <w:pPr>
              <w:widowControl w:val="0"/>
              <w:spacing w:line="180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</w:t>
            </w:r>
            <w:r>
              <w:rPr>
                <w:color w:val="000000"/>
                <w:spacing w:val="-2"/>
              </w:rPr>
              <w:t xml:space="preserve"> Pojazd wyposażony w sygnalizację świetlną i dźwiękową (brzęczyk – sygnał przerywany) włączonego biegu wstecznego, jako sygnalizacja świetlna może służyć światło cofania. Dźwiękowy sygnał ostrzegawczy o natężeniu min. 80 </w:t>
            </w:r>
            <w:proofErr w:type="spellStart"/>
            <w:r>
              <w:rPr>
                <w:color w:val="000000"/>
                <w:spacing w:val="-2"/>
              </w:rPr>
              <w:t>dB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267F29" w:rsidRPr="00A0614B" w:rsidRDefault="00267F29" w:rsidP="00A57AF5">
            <w:r w:rsidRPr="00A0614B">
              <w:t xml:space="preserve">  2.8</w:t>
            </w:r>
          </w:p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267F29" w:rsidRPr="00A0614B" w:rsidRDefault="00267F29" w:rsidP="00A57AF5">
            <w:pPr>
              <w:widowControl w:val="0"/>
              <w:spacing w:line="235" w:lineRule="exact"/>
              <w:rPr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Kabina czterodrzwiowa, jednomodułowa, 6-osobowa z układem siedzeń 1+1+4, usytuowanych przodem do kierunku jazdy. Wszystkie miejsca wyposażone w trzypunktowe bezwładnościowe pasy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bezpieczeństwa.</w:t>
            </w:r>
          </w:p>
          <w:p w:rsidR="003D5DB1" w:rsidRPr="003D5DB1" w:rsidRDefault="00267F29" w:rsidP="00A57AF5">
            <w:pPr>
              <w:rPr>
                <w:bCs/>
                <w:color w:val="000000"/>
                <w:shd w:val="clear" w:color="auto" w:fill="FFFFFF"/>
                <w:lang w:bidi="pl-PL"/>
              </w:rPr>
            </w:pPr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Cztery miejsca siedzące dla załogi w tylnym przedziale kabiny, wyposażone w cztery uchwyty uniwersalne do aparatów' powietrznych, pasujące do butli kompozytowych i stalowych (uchwyty z możliwością zakładania aparatów w pozycji siedzącej). Sposób mocowania winien zapewnić możliwość założenia aparatu bez konieczności wcześniejszego jego wypinania. Pozostałe dwa uchwyty do aparatów dla dowódcy i kierowcy zamocowane w zabudowie pojazdu lub kabinie. W przypadku mocowania aparatów w zabudowie, muszą być one na stelażu umożliwiającym samodzielne zakładanie aparatów</w:t>
            </w:r>
            <w:r w:rsidR="003D5DB1">
              <w:rPr>
                <w:bCs/>
                <w:color w:val="000000"/>
                <w:shd w:val="clear" w:color="auto" w:fill="FFFFFF"/>
                <w:lang w:bidi="pl-PL"/>
              </w:rPr>
              <w:t xml:space="preserve"> bez zdejmowania ich ze stelaża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K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abina wyposażona w: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indywidualne oświetlenie nad siedzeniem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dowódcy,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fabryczny układ klimatyzacji kabiny,</w:t>
            </w:r>
          </w:p>
          <w:p w:rsidR="003D5DB1" w:rsidRPr="003D5DB1" w:rsidRDefault="003D5DB1" w:rsidP="003D5DB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reflektor ręczny (szperacz) do oświetlania numerów budynków zainstalowany w kabinie o mocy min.55W zasilany z instalacji elektrycznej samochodu,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boczne szyby elektrycznie podnoszone i opuszczane (po stronie kierowcy i dowódcy)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niezależny układ ogrzewania i wentylacji, umożliwiający ogrzewanie kabiny przy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wyłączonym silniku,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elektrycznie regulowane i podgrzewane lusterka boczne,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D5DB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lusterko prawe krawężnikowe i dojazdowe przednie bez podgrzewania elektrycznego, </w:t>
            </w:r>
          </w:p>
          <w:p w:rsidR="003D5DB1" w:rsidRPr="003D5DB1" w:rsidRDefault="003D5DB1" w:rsidP="003D5DB1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- zewnętrzną osłonę przeciwsłoneczną z przodu dachu kabiny,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fabryczne radio wraz z instalacją głośnikową i </w:t>
            </w: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antenową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D5DB1" w:rsidRPr="00BC3459" w:rsidRDefault="003D5DB1" w:rsidP="003D5DB1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wyprowadzoną instalację do ładowarek radiotelefonów i latarek,</w:t>
            </w:r>
          </w:p>
          <w:p w:rsidR="003D5DB1" w:rsidRPr="00BC3459" w:rsidRDefault="003D5DB1" w:rsidP="003D5DB1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podest do zamontowania radiotelefonów i latarek,</w:t>
            </w:r>
          </w:p>
          <w:p w:rsidR="003D5DB1" w:rsidRDefault="003D5DB1" w:rsidP="003D5DB1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siedzenia pokryte materiałem łatwo zmywalnym, odpornym na rozdarcie i ścieranie,</w:t>
            </w:r>
          </w:p>
          <w:p w:rsidR="00814AB4" w:rsidRDefault="00814AB4" w:rsidP="008A2131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4AB4" w:rsidRPr="008A2131" w:rsidRDefault="00814AB4" w:rsidP="008A2131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Dodatkowe urządzenia zamontowane w kabinie: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wody w zbiorniku,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środka pianotwórczego w zbiorniku,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niezależnym ogrzewaniem kabiny i przedziału pracy autopompy,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zraszaczami,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kontrolka włączenia autopompy,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lastRenderedPageBreak/>
              <w:t>- wskaźnik niskiego ciśnienia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-sygnalizacja otwarcia żaluzji skrytek i podestów,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-sygnalizacja informująca o wysunięciu masztu,</w:t>
            </w:r>
          </w:p>
          <w:p w:rsidR="003D5DB1" w:rsidRPr="003D5DB1" w:rsidRDefault="003D5DB1" w:rsidP="003D5DB1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-sygnalizacja świetlna i dźwiękowa załączonego gniazda ładowania.</w:t>
            </w:r>
          </w:p>
          <w:p w:rsidR="00F923C2" w:rsidRPr="00F923C2" w:rsidRDefault="00F923C2" w:rsidP="00F923C2">
            <w:pPr>
              <w:pStyle w:val="Tekstpodstawowy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t xml:space="preserve">- </w:t>
            </w:r>
            <w:r w:rsidRPr="00F923C2">
              <w:rPr>
                <w:rFonts w:asciiTheme="minorHAnsi" w:hAnsiTheme="minorHAnsi"/>
                <w:b w:val="0"/>
                <w:sz w:val="22"/>
                <w:szCs w:val="22"/>
              </w:rPr>
              <w:t>Kamera cofania monitorująca strefę martwą (niewidoczną dla kierowcy) z tyłu pojazdu. Powinna być przystosowana do pracy w każdych warunkach atmosferycznych mogących wystąpić na terenie Polski oraz posiadać osłonę minimalizującą możliwości uszkodzeń mechanicznych. Obraz z kamery powinien być wyświetlanych na dodatkowym wyświetlaczu z ekranem o przekątnej min. 7”. którego miejsce montażu zostanie uzgodnione podczas inspekcji produkcyjnej. Kamera powinna być uruchamiane automatycznie po załączeniu biegu wstecznego. Dodatkowo w zasięgu ręki kierowcy włącznik kamery pozwalający na uruchomienie w każdym dowolnym momencie.</w:t>
            </w:r>
          </w:p>
          <w:p w:rsidR="00F923C2" w:rsidRPr="00F923C2" w:rsidRDefault="00F923C2" w:rsidP="00F923C2">
            <w:pPr>
              <w:rPr>
                <w:rFonts w:cs="Times New Roman"/>
              </w:rPr>
            </w:pPr>
            <w:r w:rsidRPr="00F923C2">
              <w:rPr>
                <w:rFonts w:cs="Times New Roman"/>
              </w:rPr>
              <w:t xml:space="preserve">Wymagania odnośnie kamery cofania : </w:t>
            </w:r>
            <w:r w:rsidRPr="00F923C2">
              <w:t xml:space="preserve">min. 18 </w:t>
            </w:r>
            <w:proofErr w:type="spellStart"/>
            <w:r w:rsidRPr="00F923C2">
              <w:t>diód</w:t>
            </w:r>
            <w:proofErr w:type="spellEnd"/>
            <w:r w:rsidRPr="00F923C2">
              <w:t xml:space="preserve"> podczerwieni IR,</w:t>
            </w:r>
            <w:r w:rsidRPr="00F923C2">
              <w:rPr>
                <w:rFonts w:cs="Times New Roman"/>
              </w:rPr>
              <w:t xml:space="preserve"> </w:t>
            </w:r>
            <w:r w:rsidRPr="00F923C2">
              <w:t xml:space="preserve">kąt widzenia min. 120 stopni , </w:t>
            </w:r>
            <w:r w:rsidRPr="00F923C2">
              <w:rPr>
                <w:rFonts w:cs="Times New Roman"/>
              </w:rPr>
              <w:t xml:space="preserve">temperatura działania: –20 do +70 </w:t>
            </w:r>
            <w:r w:rsidRPr="00F923C2">
              <w:rPr>
                <w:rFonts w:cs="Times New Roman"/>
                <w:vertAlign w:val="superscript"/>
              </w:rPr>
              <w:t>0</w:t>
            </w:r>
            <w:r w:rsidRPr="00F923C2">
              <w:rPr>
                <w:rFonts w:cs="Times New Roman"/>
              </w:rPr>
              <w:t>C.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D613DB" w:rsidRPr="00A0614B" w:rsidTr="00D613DB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D613DB" w:rsidRPr="00A0614B" w:rsidRDefault="00D613DB" w:rsidP="00A57AF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D613DB" w:rsidRPr="00A0614B" w:rsidRDefault="00D613DB" w:rsidP="00A57AF5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827" w:type="dxa"/>
          </w:tcPr>
          <w:p w:rsidR="00D613DB" w:rsidRPr="00A0614B" w:rsidRDefault="00D613DB" w:rsidP="00A57AF5"/>
        </w:tc>
      </w:tr>
      <w:tr w:rsidR="003D5DB1" w:rsidRPr="00A0614B" w:rsidTr="00D613DB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B1" w:rsidRPr="00A0614B" w:rsidRDefault="003D5DB1" w:rsidP="00A57AF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F923C2" w:rsidRPr="00F923C2" w:rsidRDefault="00F923C2" w:rsidP="00F923C2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Instalacja elektryczna jednoprzewodowa 24V, z biegunem ujemnym na masie lub dwu przewodowa w przypadku zabudowy z tworzywa sztucznego,</w:t>
            </w:r>
          </w:p>
          <w:p w:rsidR="00F923C2" w:rsidRPr="00F923C2" w:rsidRDefault="00F923C2" w:rsidP="00F923C2">
            <w:pPr>
              <w:pStyle w:val="Standard"/>
              <w:shd w:val="clear" w:color="auto" w:fill="FFFFFF"/>
              <w:tabs>
                <w:tab w:val="left" w:pos="337"/>
              </w:tabs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moc alternatora i pojemność akumulatorów musi zapewniać pełne zapotrzebowanie na energię elektryczną przy jej maksymalnym obciążeniu,</w:t>
            </w:r>
          </w:p>
          <w:p w:rsidR="00F923C2" w:rsidRPr="00F923C2" w:rsidRDefault="00F923C2" w:rsidP="00F923C2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przetwornica napięcia 24V / 12V,</w:t>
            </w:r>
          </w:p>
          <w:p w:rsidR="003D5DB1" w:rsidRDefault="00F923C2" w:rsidP="00F923C2">
            <w:pPr>
              <w:widowControl w:val="0"/>
              <w:spacing w:line="235" w:lineRule="exact"/>
            </w:pPr>
            <w:r w:rsidRPr="00F923C2">
              <w:t>- w układzie ładowania radiotelefonów i latarek zamontowane zabezpieczenie przed nadmiernym rozładowaniem akumulatorów samochodu (np. wyłącznik odłączający zasilanie).</w:t>
            </w:r>
          </w:p>
          <w:p w:rsidR="00B14095" w:rsidRPr="00B14095" w:rsidRDefault="00B14095" w:rsidP="00B14095">
            <w:pPr>
              <w:pStyle w:val="Standard"/>
              <w:tabs>
                <w:tab w:val="left" w:pos="36"/>
              </w:tabs>
              <w:ind w:left="36" w:hanging="36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t xml:space="preserve">- </w:t>
            </w:r>
            <w:r w:rsidRPr="00B1409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być wyposażony w gniazdo ładowania akumulatorów z zewnętrznego źródła zamontowane  po lewej stronie (w kabinie kierowcy świetlna i dźwiękowa sygnalizacja podłączenia do zewnętrznego źródła).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Integralny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układ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prostowniczy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ładowania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akumulatorów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pojazdu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zewnętrznego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źródła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230V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(wraz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przewodem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zakończonym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wtyczkami),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przyłączeniowym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umieszczonym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pobliżu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drzwi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kierowcy.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Urządzenie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wyposażone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mechanizm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automatycznego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odłączania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momencie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rozruchu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silnika.</w:t>
            </w:r>
          </w:p>
        </w:tc>
        <w:tc>
          <w:tcPr>
            <w:tcW w:w="3827" w:type="dxa"/>
          </w:tcPr>
          <w:p w:rsidR="003D5DB1" w:rsidRPr="00A0614B" w:rsidRDefault="003D5DB1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267F29" w:rsidRPr="00A0614B" w:rsidRDefault="00267F29" w:rsidP="00A57AF5">
            <w:r w:rsidRPr="00A0614B">
              <w:t xml:space="preserve">  2.9</w:t>
            </w:r>
          </w:p>
        </w:tc>
        <w:tc>
          <w:tcPr>
            <w:tcW w:w="9580" w:type="dxa"/>
            <w:gridSpan w:val="2"/>
          </w:tcPr>
          <w:p w:rsidR="00267F29" w:rsidRPr="002B2DE0" w:rsidRDefault="00267F29" w:rsidP="00F923C2">
            <w:pPr>
              <w:rPr>
                <w:b/>
                <w:bCs/>
                <w:color w:val="FF0000"/>
                <w:shd w:val="clear" w:color="auto" w:fill="FFFFFF"/>
                <w:lang w:bidi="pl-PL"/>
              </w:rPr>
            </w:pP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>W kabinie kierowcy zamontowany radiotelefon przewoźny spełniający minimalne wymagania techniczno-funkcjonalne określone w załączniku nr</w:t>
            </w:r>
            <w:r w:rsidR="00F923C2"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 xml:space="preserve"> 2 </w:t>
            </w: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 xml:space="preserve">do instrukcji stanowiącej załącznik do rozkazu  </w:t>
            </w:r>
            <w:r w:rsidR="00F923C2"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 xml:space="preserve">nr 4 </w:t>
            </w: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 xml:space="preserve">Komendanta Głównego PSP z dnia 05 kwietnia 2019 r. w sprawie wprowadzenia nowych zasad </w:t>
            </w: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lastRenderedPageBreak/>
              <w:t>organizacji łączności w sieciach radiowych UKF Państwowej Straży Pożarnej</w:t>
            </w:r>
            <w:r w:rsidR="000A6625"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>.</w:t>
            </w: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 xml:space="preserve">  Samochód wyposażony w instalację antenową wraz z anteną. Radiotelefon zasilany oddzielną przetwornicą napięcia</w:t>
            </w:r>
            <w:r w:rsidRPr="00BC3459">
              <w:rPr>
                <w:b/>
                <w:bCs/>
                <w:color w:val="000000" w:themeColor="text1"/>
                <w:shd w:val="clear" w:color="auto" w:fill="FFFFFF"/>
                <w:lang w:bidi="pl-PL"/>
              </w:rPr>
              <w:t>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Radiotelefon musi mieć możliwość zaprogramowania minimum 19 kanałów w jednej strefie kanałów.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zewnętrzna z podstawą ze sprężyną umożliwiającą swobodne wyginanie się podczas wjazdu do pomieszczeń garażowych.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zamontowana na stałe na środku dachu (kabiny). Nie dopuszcza się instalacji anteny magnetycznej.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dostrojona do częstotliwości wykorzystywanych w PSP i charakteryzować się współczynnikiem fali stojącej SWR kanału ogólnopolskiego PSP (B028) wykonanej instalacji antenowej nie większy niż 1,2. Należy dołączyć zmierzone charakterystyki zamontowanej anteny (wykres SWR w funkcji częstotliwości). Ma być zamontowana dodatkowa antena GPS dla wybranego modelu radiotelefonu, gwarantująca prawidłowe działanie.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Zasilanie radiotelefonu poprzez reduktor napięcia 24/12V. Radiotelefon ma być podłączony do instalacji zasilania samochodu i zabezpieczony oddzielnym bezpiecznikiem umieszczonym w miejscu łatwo dostępnym, zgodnie z zaleceniami producenta radiotelefonu.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Radiotelefon nie powinien zakłócać pracy innych urządzeń elektronicznych pojazdu. Inne urządzenia elektroniczne nie powinny zakłócać pracy radiotelefonu przewoźnego.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Zestaw powinien zawierać kieszeń montażową typu DIN oraz zestaw rozdzielnego montażu panelu radiotelefonu z przewodami przyłączeniowymi, co pozwoli na dowolne zamontowanie radiotelefonu w miejscu uzgodnionym z Zamawiającym.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Nie dopuszcza się wykonania instalacji przyłączeniowej radiotelefonu po zewnętrznym poszyciu deski rozdzielczej.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Kabel antenowy powinien być doprowadzony do urządzenia nadawczo odbiorczego jak najkrótszą drogą. Zamontowany kabel antenowy ma być w jednym odcinku o dostosowanej do zabudowy długości. Nie dopuszcza się pozostawienia zawiniętych odcinków kabla w niewidocznych częściach samochodu oraz stosowania dodatkowych przejściówek i złączy kablowych.</w:t>
            </w:r>
          </w:p>
          <w:p w:rsidR="00B14095" w:rsidRPr="00BC3459" w:rsidRDefault="00B14095" w:rsidP="00B1409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Zmawiający podczas odbioru instalacji radiowej może dokonać pomiarów parametru SWR wykorzystując swoje urządzenia pomiarowe.</w:t>
            </w:r>
          </w:p>
          <w:p w:rsidR="00B14095" w:rsidRPr="00BC3459" w:rsidRDefault="00B14095" w:rsidP="00B1409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Miejsce montażu radiotelefonu zostanie ustalone z Zamawiającym podczas inspekcji produkcyjnej.</w:t>
            </w:r>
          </w:p>
          <w:p w:rsidR="00B14095" w:rsidRDefault="00B14095" w:rsidP="00F923C2">
            <w:pPr>
              <w:rPr>
                <w:b/>
                <w:bCs/>
                <w:color w:val="000000"/>
                <w:shd w:val="clear" w:color="auto" w:fill="FFFFFF"/>
                <w:lang w:bidi="pl-PL"/>
              </w:rPr>
            </w:pPr>
          </w:p>
          <w:p w:rsidR="00F923C2" w:rsidRPr="00A0614B" w:rsidRDefault="00F923C2" w:rsidP="00F923C2"/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</w:tcPr>
          <w:p w:rsidR="00267F29" w:rsidRPr="00A0614B" w:rsidRDefault="00267F29" w:rsidP="00A57AF5">
            <w:r w:rsidRPr="00A0614B">
              <w:lastRenderedPageBreak/>
              <w:t xml:space="preserve">  2.10</w:t>
            </w:r>
          </w:p>
        </w:tc>
        <w:tc>
          <w:tcPr>
            <w:tcW w:w="9580" w:type="dxa"/>
            <w:gridSpan w:val="2"/>
          </w:tcPr>
          <w:p w:rsidR="00267F29" w:rsidRPr="00A0614B" w:rsidRDefault="00267F29" w:rsidP="00A57AF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całkowit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a </w:t>
            </w:r>
            <w:r w:rsidR="000303C7">
              <w:rPr>
                <w:color w:val="000000"/>
                <w:shd w:val="clear" w:color="auto" w:fill="FFFFFF"/>
                <w:lang w:bidi="pl-PL"/>
              </w:rPr>
              <w:t xml:space="preserve">pojazdu nie może przekroczyć </w:t>
            </w:r>
            <w:r w:rsidR="00AA0D4F">
              <w:rPr>
                <w:b/>
                <w:color w:val="000000"/>
                <w:shd w:val="clear" w:color="auto" w:fill="FFFFFF"/>
                <w:lang w:bidi="pl-PL"/>
              </w:rPr>
              <w:t>325</w:t>
            </w:r>
            <w:r w:rsidR="00EC2B5E">
              <w:rPr>
                <w:b/>
                <w:color w:val="000000"/>
                <w:shd w:val="clear" w:color="auto" w:fill="FFFFFF"/>
                <w:lang w:bidi="pl-PL"/>
              </w:rPr>
              <w:t>0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mm. </w:t>
            </w:r>
            <w:r w:rsidR="00AA0D4F">
              <w:rPr>
                <w:b/>
                <w:color w:val="000000"/>
                <w:shd w:val="clear" w:color="auto" w:fill="FFFFFF"/>
                <w:lang w:bidi="pl-PL"/>
              </w:rPr>
              <w:t>(3,25</w:t>
            </w:r>
            <w:r w:rsidR="008A2131"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metra)</w:t>
            </w:r>
          </w:p>
          <w:p w:rsidR="00267F29" w:rsidRPr="00A0614B" w:rsidRDefault="00267F29" w:rsidP="00A57AF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bCs/>
              </w:rPr>
            </w:pPr>
            <w:r w:rsidRPr="00A0614B">
              <w:rPr>
                <w:i/>
                <w:iCs/>
                <w:color w:val="000000"/>
                <w:shd w:val="clear" w:color="auto" w:fill="FFFFFF"/>
                <w:lang w:bidi="pl-PL"/>
              </w:rPr>
              <w:t>(Wysokość określa Zamawiający</w:t>
            </w:r>
            <w:r w:rsidRPr="00A0614B">
              <w:rPr>
                <w:bCs/>
              </w:rPr>
              <w:t xml:space="preserve"> </w:t>
            </w:r>
            <w:r w:rsidRPr="00A0614B">
              <w:rPr>
                <w:bCs/>
                <w:i/>
                <w:iCs/>
                <w:color w:val="000000"/>
                <w:shd w:val="clear" w:color="auto" w:fill="FFFFFF"/>
                <w:lang w:bidi="pl-PL"/>
              </w:rPr>
              <w:t>uwzględniając warunki lokalowe)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</w:tcPr>
          <w:p w:rsidR="00267F29" w:rsidRPr="00A0614B" w:rsidRDefault="00267F29" w:rsidP="00A57AF5">
            <w:r w:rsidRPr="00A0614B">
              <w:t xml:space="preserve">  2.11</w:t>
            </w:r>
          </w:p>
        </w:tc>
        <w:tc>
          <w:tcPr>
            <w:tcW w:w="9580" w:type="dxa"/>
            <w:gridSpan w:val="2"/>
          </w:tcPr>
          <w:p w:rsidR="00267F29" w:rsidRPr="00A0614B" w:rsidRDefault="00267F29" w:rsidP="00A57AF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Instalacja elektryczna wyposażona w główny wyłącznik prądu, bez odłączania urządzeń, które wymagają stałego zasilania.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Wylot spalin nie może być skierowany na stanowiska obsługi poszczególnych urządzeń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standardowe wyposażenie podwo</w:t>
            </w:r>
            <w:r w:rsidR="00E14E25">
              <w:rPr>
                <w:color w:val="000000"/>
                <w:shd w:val="clear" w:color="auto" w:fill="FFFFFF"/>
                <w:lang w:bidi="pl-PL"/>
              </w:rPr>
              <w:t>zia (</w:t>
            </w:r>
            <w:r w:rsidR="00E14E25">
              <w:rPr>
                <w:spacing w:val="-3"/>
              </w:rPr>
              <w:t>klin pod koła, zestaw narzędzi samochodowych, klucz do kół, podnośnik hydrauliczny, trójkąt ostrzegawczy, apteczkę samochodową, gaśnicę proszkową 2 kg oraz kamizelkę ostrzegawczą.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D613DB">
        <w:trPr>
          <w:trHeight w:val="81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Kolor pojazdu:</w:t>
            </w:r>
          </w:p>
          <w:p w:rsidR="00267F29" w:rsidRPr="00A0614B" w:rsidRDefault="00267F29" w:rsidP="00267F29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spacing w:after="0"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nadwozie samochodu - RAL 3000,</w:t>
            </w:r>
          </w:p>
          <w:p w:rsidR="00267F29" w:rsidRPr="00A0614B" w:rsidRDefault="00267F29" w:rsidP="00267F29">
            <w:pPr>
              <w:widowControl w:val="0"/>
              <w:numPr>
                <w:ilvl w:val="0"/>
                <w:numId w:val="1"/>
              </w:numPr>
              <w:tabs>
                <w:tab w:val="left" w:pos="110"/>
              </w:tabs>
              <w:spacing w:after="0"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żaluzje skrytek w kolorze naturalnego aluminium,</w:t>
            </w:r>
          </w:p>
          <w:p w:rsidR="00267F29" w:rsidRPr="00A0614B" w:rsidRDefault="00267F29" w:rsidP="00A57AF5">
            <w:pPr>
              <w:widowControl w:val="0"/>
              <w:shd w:val="clear" w:color="auto" w:fill="FFFFFF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błotniki i zderzaki - białe.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D613DB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2.15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Instalacja elektryczna w kabinie kierowcy wyposażona w dodatkowe gniazda umożliwiające podłączenie ładowarek do radiotelefonów przenośnych i ładowarek latarek. Rodzaj (typ) oraz ilość gniazd uzgadnia Zamawiający z Wykonawcą.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B14095" w:rsidRPr="00A0614B" w:rsidTr="00D613DB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095" w:rsidRPr="00A0614B" w:rsidRDefault="00B14095" w:rsidP="00B1409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095" w:rsidRPr="00A0614B" w:rsidRDefault="00B14095" w:rsidP="00A57AF5">
            <w:pPr>
              <w:widowControl w:val="0"/>
              <w:spacing w:line="22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pacing w:val="-2"/>
              </w:rPr>
              <w:t>Instalacja pneumatyczna pojazdu zapewniająca możliwość wyjazdu w ciągu 60 s, od chwili uru</w:t>
            </w:r>
            <w:r>
              <w:rPr>
                <w:color w:val="000000"/>
                <w:spacing w:val="-4"/>
              </w:rPr>
              <w:t>chomienia silnika samochodu, równocześnie musi zapewniać prawidłowe funkcjonowanie ha</w:t>
            </w:r>
            <w:r>
              <w:rPr>
                <w:color w:val="000000"/>
                <w:spacing w:val="-1"/>
              </w:rPr>
              <w:t>mulców.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095" w:rsidRPr="00A0614B" w:rsidRDefault="00B14095" w:rsidP="00A57AF5"/>
        </w:tc>
      </w:tr>
      <w:tr w:rsidR="00B14095" w:rsidRPr="00A0614B" w:rsidTr="00D613DB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095" w:rsidRDefault="00B14095" w:rsidP="00B1409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095" w:rsidRPr="00AA0D4F" w:rsidRDefault="00B14095" w:rsidP="00B1409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Ogumienie uniwersalne z bieżnikiem dostosowanym do poru</w:t>
            </w: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>szania się po szosie w każdych warunkach atmos</w:t>
            </w: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ferycznych jak również w warunkach terenowych.</w:t>
            </w:r>
          </w:p>
          <w:p w:rsidR="00B14095" w:rsidRPr="00AA0D4F" w:rsidRDefault="00B14095" w:rsidP="00B1409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Ogumienie pneumatyczne fabrycznie nowe, nieużywane, wyprod</w:t>
            </w:r>
            <w:r w:rsidR="00AA0D4F"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ukowane nie wcześniej niż w 2020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 xml:space="preserve"> roku, o nośności dopasowanej do nacisku koła oraz dostosowane do maksymalnej prędkości pojazdu. Zalecane wartości ciśnienia w ogumieniu dla zakładanych warunków eksploatacyjnych trwale oznaczone nad kołami.</w:t>
            </w:r>
          </w:p>
          <w:p w:rsidR="00B14095" w:rsidRPr="00AA0D4F" w:rsidRDefault="00B14095" w:rsidP="00B1409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Ogumienie w tym samym rozmiarze na przedniej i tylnej osi. 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Pełnowymiarowe koło zapasowe bez konieczności wożenia w pojeździe, tego samego producenta co w pojeździe.</w:t>
            </w:r>
          </w:p>
          <w:p w:rsidR="00B14095" w:rsidRDefault="00B14095" w:rsidP="00A57AF5">
            <w:pPr>
              <w:widowControl w:val="0"/>
              <w:spacing w:line="221" w:lineRule="exact"/>
              <w:jc w:val="both"/>
              <w:rPr>
                <w:color w:val="000000"/>
                <w:spacing w:val="-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095" w:rsidRPr="00A0614B" w:rsidRDefault="00B14095" w:rsidP="00A57AF5"/>
        </w:tc>
      </w:tr>
      <w:tr w:rsidR="00B14095" w:rsidRPr="00A0614B" w:rsidTr="00D613DB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095" w:rsidRDefault="002E216A" w:rsidP="00B1409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095" w:rsidRPr="002E216A" w:rsidRDefault="002E216A" w:rsidP="00B1409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Pojazd wyposażony w hak holowniczy z tyłu pojazdu posiadający homologację lub znak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Bezpieczeństwa. Samochód wyposażony w zaczep holowniczy i dwie szekle z przodu umożliwiające odholowanie pojazdu wytrzymujące obciążenie min 100 </w:t>
            </w:r>
            <w:proofErr w:type="spellStart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kN</w:t>
            </w:r>
            <w:proofErr w:type="spellEnd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. Dodatkowo takie same szekle z tyłu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095" w:rsidRPr="00A0614B" w:rsidRDefault="00B14095" w:rsidP="00A57AF5"/>
        </w:tc>
      </w:tr>
      <w:tr w:rsidR="00B14095" w:rsidRPr="00A0614B" w:rsidTr="00D613DB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095" w:rsidRDefault="002E216A" w:rsidP="00B1409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2.19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095" w:rsidRPr="002E216A" w:rsidRDefault="002E216A" w:rsidP="002B2DE0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Pojazd wyposażony w wyciągarkę o napędzie elektrycznym zamontowaną z przodu pojazdu zgodnie z warunkami technicznymi producenta wyciągarki i wytycznymi producenta podwozia o sile uciągu min. </w:t>
            </w:r>
            <w:r w:rsidR="006D6D65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8</w:t>
            </w:r>
            <w:r w:rsidRPr="00E078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000 kg z liną o długości 25 m. Wyciągarka wyposażona w układ sterowania z przewodem długości min. 5m, rolkową prowadnicę liny oraz pokrowiec.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095" w:rsidRPr="00A0614B" w:rsidRDefault="00B14095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Zabudowa pożarnicza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Propozycje Wykonawcy</w:t>
            </w:r>
          </w:p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3.1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Default="00267F29" w:rsidP="00A57AF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Zabudowa wykonana z materiałów odpornych na korozję typu: stal nierdzewna, aluminium, materiały kompozytowe (wyklucza się inne stale bez względu na rodzaj zabezpieczenia antykorozyjnego). W przypadku zastosowania zabudowy kompozytowej, krawędzie podestów' oraz krawędzie zabudowy, przy których istnieje ryzyko uszkodzenia podczas zdejmowania lub wkładania wyposażenia powinny być zabezpieczone.</w:t>
            </w:r>
          </w:p>
          <w:p w:rsidR="002E216A" w:rsidRPr="00A0614B" w:rsidRDefault="002E216A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4D6D8C">
              <w:rPr>
                <w:color w:val="000000" w:themeColor="text1"/>
                <w:shd w:val="clear" w:color="auto" w:fill="FFFFFF"/>
                <w:lang w:bidi="pl-PL"/>
              </w:rPr>
              <w:t>Drabina do wejścia na dach z poręczami w górnej części ułatwiającymi wejście na dach, umieszczona z tyłu pojazdu. Szczeble w wykonaniu antypoślizgowym.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Skrytki na sprzęt i wyposażenie zamykane żaluzjami wodo i pyłoszczelnymi wspomaganymi systemem sprężynowym, i zabezpieczającym przed samoczynnym zamykaniem, wykonane z materiałów odpornych na korozję wyposażone w zamknięcie typu rurkowego lub równoważne, zamki zamykane na klucz, jeden klucz powinien pasować do wszystkich zamków. Wszystkie żaluzje powinny posiadać taśmy ułatwiające zamykanie (wszystkie taśmy zainstalowane po prawej stronie skrytki).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F66" w:rsidRDefault="00FA0449" w:rsidP="00A57AF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val="fr-FR" w:eastAsia="fr-FR" w:bidi="fr-FR"/>
              </w:rPr>
              <w:t>Skry</w:t>
            </w:r>
            <w:r w:rsidR="00267F29" w:rsidRPr="00A0614B">
              <w:rPr>
                <w:color w:val="000000"/>
                <w:shd w:val="clear" w:color="auto" w:fill="FFFFFF"/>
                <w:lang w:val="fr-FR" w:eastAsia="fr-FR" w:bidi="fr-FR"/>
              </w:rPr>
              <w:t xml:space="preserve">tki </w:t>
            </w:r>
            <w:r w:rsidR="00267F29" w:rsidRPr="00A0614B">
              <w:rPr>
                <w:color w:val="000000"/>
                <w:shd w:val="clear" w:color="auto" w:fill="FFFFFF"/>
                <w:lang w:bidi="pl-PL"/>
              </w:rPr>
              <w:t>na sprzęt oraz przedział autopompy musza być wyposażone w oświetlenie.</w:t>
            </w:r>
          </w:p>
          <w:p w:rsidR="00D67F66" w:rsidRPr="00D67F66" w:rsidRDefault="00D67F66" w:rsidP="00A57AF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Skrytki na sprzęt i przedział autopompy oraz skrzynia na dachu wyposażone w oświetlenie włączane automatycznie po otwarciu drzwi skrytki, oświetlenie</w:t>
            </w:r>
            <w:r w:rsidR="00154B63">
              <w:rPr>
                <w:color w:val="000000"/>
                <w:shd w:val="clear" w:color="auto" w:fill="FFFFFF"/>
                <w:lang w:bidi="pl-PL"/>
              </w:rPr>
              <w:t xml:space="preserve"> wykonane w technologii LED. Głó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wny wyłącznik oświetlenia skrytek umieszczony w kabinie. 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Główny wyłącznik oświetlenia skrytek zlokalizowany w kabinie kierowcy.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górnej krawędzi półki (po wysunięciu lub rozłożeniu) lub szuflady w położeniu roboczym nie wyżej niż 1850 mm od poziomu terenu. Jeżeli wysokość półki lub szuflady</w:t>
            </w:r>
            <w:r w:rsidR="00D3657C">
              <w:rPr>
                <w:color w:val="000000"/>
                <w:shd w:val="clear" w:color="auto" w:fill="FFFFFF"/>
                <w:lang w:bidi="pl-PL"/>
              </w:rPr>
              <w:t xml:space="preserve"> od poziomu gruntu przekracza 1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850 mm konieczne jest zainstalowanie podestów umożliwiających łatwy dostęp do sprzętu, przy czym otwarcie lub wysunięcie podestów musi być sygnalizowane w kabinie kierowcy.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Powierzchnie platform, podestu roboczego i podłogi kabiny w wykonaniu antypoślizgowym.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AA0D4F">
        <w:trPr>
          <w:trHeight w:val="239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3.9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6D6D65" w:rsidRDefault="00D67F66" w:rsidP="00D67F66">
            <w:pPr>
              <w:widowControl w:val="0"/>
              <w:spacing w:line="240" w:lineRule="exact"/>
            </w:pPr>
            <w:r>
              <w:t>Dwuz</w:t>
            </w:r>
            <w:r w:rsidR="006D6D65">
              <w:t xml:space="preserve">akresowa autopompa </w:t>
            </w:r>
            <w:r w:rsidR="006D6D65" w:rsidRPr="00140E60">
              <w:t xml:space="preserve">o wydajności min. 2400 </w:t>
            </w:r>
            <w:r w:rsidR="006D6D65" w:rsidRPr="006D05CE">
              <w:t>dm</w:t>
            </w:r>
            <w:r w:rsidR="006D6D65">
              <w:rPr>
                <w:vertAlign w:val="superscript"/>
              </w:rPr>
              <w:t>3</w:t>
            </w:r>
            <w:r w:rsidR="006D6D65" w:rsidRPr="00140E60">
              <w:t xml:space="preserve"> przy ciśnieniu 8 bar i min</w:t>
            </w:r>
            <w:r w:rsidR="006D6D65">
              <w:t>.</w:t>
            </w:r>
            <w:r w:rsidR="006D6D65" w:rsidRPr="00140E60">
              <w:t xml:space="preserve"> 400 dm</w:t>
            </w:r>
            <w:r w:rsidR="006D6D65">
              <w:rPr>
                <w:vertAlign w:val="superscript"/>
              </w:rPr>
              <w:t xml:space="preserve">3 </w:t>
            </w:r>
            <w:r w:rsidR="006D6D65" w:rsidRPr="00140E60">
              <w:t>przy ciśnieniu 40 bar</w:t>
            </w:r>
            <w:r w:rsidR="006D6D65">
              <w:t xml:space="preserve"> </w:t>
            </w:r>
            <w:r>
              <w:t xml:space="preserve">z możliwością podania wody do zbiornika samochodu oraz zlokalizowana z tyłu pojazdu w obudowanym przedziale zamykanym drzwiami żaluzjowymi. Przedział pompy powinien posiadać system ogrzewania niezależny od ogrzewania kabiny kierowcy i przedziału załogi umożliwiający ogrzewanie przy wyłączonym silniku oraz skutecznie zabezpieczający elementy układu wodnego lub </w:t>
            </w:r>
            <w:proofErr w:type="spellStart"/>
            <w:r>
              <w:t>wodno</w:t>
            </w:r>
            <w:proofErr w:type="spellEnd"/>
            <w:r>
              <w:t>–pianowego przed zamarzaniem w temperaturach do – 25</w:t>
            </w:r>
            <w:r>
              <w:rPr>
                <w:vertAlign w:val="superscript"/>
              </w:rPr>
              <w:t>0</w:t>
            </w:r>
            <w:r>
              <w:t>C.</w:t>
            </w:r>
            <w:r>
              <w:br/>
            </w:r>
          </w:p>
          <w:p w:rsidR="00267F29" w:rsidRPr="00A0614B" w:rsidRDefault="00267F29" w:rsidP="00A57AF5">
            <w:pPr>
              <w:widowControl w:val="0"/>
              <w:spacing w:after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Układ posiada możliwość jednoczesnego podania wody lub piany do linii tłocznych, działka, szybkiego natarcia.</w:t>
            </w:r>
          </w:p>
          <w:p w:rsidR="00267F29" w:rsidRPr="00A0614B" w:rsidRDefault="00267F29" w:rsidP="00A57AF5">
            <w:pPr>
              <w:widowControl w:val="0"/>
              <w:spacing w:before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Autopompa zlokalizowana z tyłu pojazdu w obudowanym przedziale zamykanym drzwiami żaluzjowymi.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3.10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Przystawka odbioru mocy przystosowana do długiej pracy, z sygnalizacją włączenia w kabinie kierowcy.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</w:tcPr>
          <w:p w:rsidR="00267F29" w:rsidRPr="00A0614B" w:rsidRDefault="00267F29" w:rsidP="00A57AF5">
            <w:pPr>
              <w:jc w:val="center"/>
            </w:pPr>
            <w:r w:rsidRPr="00A0614B">
              <w:t>3.11</w:t>
            </w:r>
          </w:p>
        </w:tc>
        <w:tc>
          <w:tcPr>
            <w:tcW w:w="9580" w:type="dxa"/>
            <w:gridSpan w:val="2"/>
          </w:tcPr>
          <w:p w:rsidR="00267F29" w:rsidRPr="00A0614B" w:rsidRDefault="00267F29" w:rsidP="00A57AF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Dozownik środka pianotwórczego, dostosowany do wydajności autopompy, umożliwiający uzyskanie stężeń 3 i 6 % w całym zakresie pracy.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Wszystkie elem</w:t>
            </w:r>
            <w:r w:rsidR="00D3657C">
              <w:rPr>
                <w:color w:val="000000"/>
                <w:shd w:val="clear" w:color="auto" w:fill="FFFFFF"/>
                <w:lang w:bidi="pl-PL"/>
              </w:rPr>
              <w:t>enty układu wodno-pianowego muszą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być odporne na korozje i działanie dopuszczonych do stosowania środków pianotwórczych i modyfikatorów.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Konstrukcja układu wodno-pianowego powinna umożliwiać jego całkowite odwodnienie pr2y użyciu możliwie najmniejszej ilości zaworów.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Przedział autopompy musi być wyposażony w system ogrzewania skutecznie zabezpieczający układ wodno-pianowy przed zamarzaniem.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197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267F29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A0D4F">
              <w:rPr>
                <w:color w:val="000000" w:themeColor="text1"/>
                <w:shd w:val="clear" w:color="auto" w:fill="FFFFFF"/>
                <w:lang w:bidi="pl-PL"/>
              </w:rPr>
              <w:t>Zbiornik wod</w:t>
            </w:r>
            <w:r w:rsidR="00876231"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y o pojemności nominalnej min. </w:t>
            </w:r>
            <w:r w:rsidR="00876231"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>3</w:t>
            </w:r>
            <w:r w:rsidR="00AA0D4F"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>,0</w:t>
            </w:r>
            <w:r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 xml:space="preserve"> m</w:t>
            </w:r>
            <w:r w:rsidRPr="00AA0D4F">
              <w:rPr>
                <w:b/>
                <w:color w:val="000000" w:themeColor="text1"/>
                <w:shd w:val="clear" w:color="auto" w:fill="FFFFFF"/>
                <w:vertAlign w:val="superscript"/>
                <w:lang w:bidi="pl-PL"/>
              </w:rPr>
              <w:t>3</w:t>
            </w: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 (dopuszcza się tolerancję wykonania zbiornika w stosunku do pojemności nominalnej ±5%). Układ napełniania zbiornika z automatycznym zaworem odcinającym z możliwością ręcznego przesterowania zaworu odcinającego w celu dopełnienia zbiornika.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Zbiornik na środek pianotwórczy o pojemności min. 10% pojemności zbiornika wody, odpornych na działanie środków pianotwórczych i modyfikatorów.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Pojazd wyposażony w instalacje napełniania zbiornika wodą z hydrantu, wyposażoną w co najmniej jedną nasadę W75 z zaworem kulowym. Nasada(y) winny posiadać zabezpieczenia chroniące przed dostaniem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się zanieczyszczeń stałych.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Pojazd musi być wyposażony w co najmniej jedną wysokociśnieniową linię szybkiego natarcia o długości węża minimum 60 m na zwijadle, zakończoną prądownicą </w:t>
            </w:r>
            <w:r w:rsidR="0020526C">
              <w:rPr>
                <w:color w:val="000000"/>
                <w:shd w:val="clear" w:color="auto" w:fill="FFFFFF"/>
                <w:lang w:bidi="pl-PL"/>
              </w:rPr>
              <w:t xml:space="preserve">typu TURBO-JET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(w przypadku autopompy jednozakresowej wymagana niskociśnieniowa linia szybkiego natarcia o długości węża minimum 30 m na zwijadle, zakończona prądownicą).</w:t>
            </w:r>
          </w:p>
          <w:p w:rsidR="00267F29" w:rsidRPr="00A0614B" w:rsidRDefault="00267F29" w:rsidP="00A57AF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 regulowany hamulec bębna</w:t>
            </w:r>
            <w:r w:rsidR="0020526C">
              <w:rPr>
                <w:color w:val="000000"/>
                <w:shd w:val="clear" w:color="auto" w:fill="FFFFFF"/>
                <w:lang w:bidi="pl-PL"/>
              </w:rPr>
              <w:t>, napęd elektryczny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i korbę umożliwiającą zwijanie węża. Narożnik kończący linie zabudowy po stronie szybkiego natarcia zabezpieczony przed wycieraniem kątownikiem ze stali nierdzewnej.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67F29" w:rsidP="00A57AF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Pr="00A0614B" w:rsidRDefault="00267F29" w:rsidP="00A57AF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Działko wodno-pianowe DWP 16 o regulowanej wydajności, umieszczone na dachu zabudowy pojazdu Przy podstawie działka powinien być zamontowany zawór odcinający kulowy ręczny. Zakres obrotu działka w płaszczyźnie pionowej - od kąta limitowanego obrysem pojazdu do min. 75°.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67F29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F29" w:rsidRPr="00A0614B" w:rsidRDefault="002E216A" w:rsidP="002E216A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</w:t>
            </w:r>
            <w:r w:rsidR="00267F29" w:rsidRPr="00A0614B">
              <w:rPr>
                <w:color w:val="000000"/>
                <w:shd w:val="clear" w:color="auto" w:fill="FFFFFF"/>
                <w:lang w:bidi="pl-PL"/>
              </w:rPr>
              <w:t>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F29" w:rsidRDefault="00267F29" w:rsidP="00A57AF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wysuwany pneumatycznie, obrotowy maszt oświetleniowy, zabudowany na stałe w pojeździe, z reflektorami LED o łącznej wielkości strumienia świetlnego m</w:t>
            </w:r>
            <w:r w:rsidR="008F40AB">
              <w:rPr>
                <w:color w:val="000000"/>
                <w:shd w:val="clear" w:color="auto" w:fill="FFFFFF"/>
                <w:lang w:bidi="pl-PL"/>
              </w:rPr>
              <w:t>in. 30 000 lm. Wysokość min. 5,5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m od podłoża, na którym stoi pojazd do opraw czołowych reflektorów ustawionych poziomo, z możliwością sterowania reflektorami w pionie i w poziomie. Stopień ochrony masztu i reflektorów min. IP 55. Umiejscowienie masztu nie powinno kolidować z działkiem wodno-pianowym, oraz drabiną. Sygnalizacja podniesienia masztu w kabinie kierowcy na panelu kontrolnym.</w:t>
            </w:r>
          </w:p>
          <w:p w:rsidR="0020526C" w:rsidRDefault="0020526C" w:rsidP="00A57AF5">
            <w:pPr>
              <w:widowControl w:val="0"/>
              <w:spacing w:line="216" w:lineRule="exact"/>
              <w:jc w:val="both"/>
            </w:pPr>
            <w:r>
              <w:t>Zabezpieczenie masztu przed samoczynnym wysuwaniem w czasie jazdy po nierównej nawierzchni. Sterowanie połażeniem masztem i reflektorami z poziomu terenu za pomocą sterownika – pilota bezprzewodowego.</w:t>
            </w:r>
          </w:p>
          <w:p w:rsidR="0020526C" w:rsidRPr="00A0614B" w:rsidRDefault="0020526C" w:rsidP="00A57AF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>
              <w:t xml:space="preserve">Maszt (lampy typu LED) wyposażony w podwójne, niezależne zasilanie elektryczne tj. z przenośnego agregatu prądotwórczego oraz z instalacji elektrycznej pojazdu. Instalacja elektryczna masztu zabezpieczona przed możliwością podania napięcia na lampy z dwóch źródeł jednocześnie. </w:t>
            </w:r>
            <w:r>
              <w:rPr>
                <w:shd w:val="clear" w:color="auto" w:fill="FFFFFF"/>
              </w:rPr>
              <w:t>Masz</w:t>
            </w:r>
            <w:r w:rsidR="00D62AC5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 xml:space="preserve"> oświetleniowy z funkcją automatycznego skł</w:t>
            </w:r>
            <w:r w:rsidR="00481EDA">
              <w:rPr>
                <w:shd w:val="clear" w:color="auto" w:fill="FFFFFF"/>
              </w:rPr>
              <w:t xml:space="preserve">adania do pozycji transportowej, </w:t>
            </w:r>
            <w:r w:rsidR="00481EDA" w:rsidRPr="00794504">
              <w:t>możliwość zatrzymywania wysuwu i sterowania  masztem na różnej wysokości</w:t>
            </w:r>
            <w:r w:rsidR="00481EDA">
              <w:t>.</w:t>
            </w:r>
          </w:p>
        </w:tc>
        <w:tc>
          <w:tcPr>
            <w:tcW w:w="3827" w:type="dxa"/>
          </w:tcPr>
          <w:p w:rsidR="00267F29" w:rsidRPr="00A0614B" w:rsidRDefault="00267F29" w:rsidP="00A57AF5"/>
        </w:tc>
      </w:tr>
      <w:tr w:rsidR="002E216A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6A" w:rsidRPr="00A0614B" w:rsidRDefault="002E216A" w:rsidP="002E216A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16A" w:rsidRPr="002E216A" w:rsidRDefault="002E216A" w:rsidP="002E216A">
            <w:pPr>
              <w:pStyle w:val="Standard"/>
              <w:shd w:val="clear" w:color="auto" w:fill="FFFFFF"/>
              <w:spacing w:line="300" w:lineRule="exact"/>
              <w:ind w:right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Dach zabudowy w formie podestu roboczego w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wykonaniu antypoślizgowym. Na dachu zamontowane działko wodno-pianowe, uchwyty na drabinę i węże ssawne.</w:t>
            </w:r>
          </w:p>
          <w:p w:rsidR="002E216A" w:rsidRPr="002E216A" w:rsidRDefault="002E216A" w:rsidP="002E216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Powierzchnie platform, podestu roboczego i podłogi kabiny w wykonaniu antypoślizgowym.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Krawędzie dachu zabezpieczone nadbudową stanowiącą jednolitą płaszczyznę z powierzchnią boczną zabudowy.</w:t>
            </w:r>
          </w:p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Pojazd musi być wyposażony w oświetlenie podestu roboczego lampami typu LED.</w:t>
            </w:r>
          </w:p>
        </w:tc>
        <w:tc>
          <w:tcPr>
            <w:tcW w:w="3827" w:type="dxa"/>
          </w:tcPr>
          <w:p w:rsidR="002E216A" w:rsidRPr="00A0614B" w:rsidRDefault="002E216A" w:rsidP="002E216A"/>
        </w:tc>
      </w:tr>
      <w:tr w:rsidR="002E216A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6A" w:rsidRPr="00A0614B" w:rsidRDefault="002E216A" w:rsidP="002E216A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3.24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Skrytki na sprzęt i wyposażenie: liczba skrytek 7 (w układzie 3+3+1) zamykane ża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luzjami wodo- i pyłoszczelnymi wspomaganymi</w:t>
            </w:r>
            <w:r w:rsidRPr="002E216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systemem sprężynowym wykonane z materiałów </w:t>
            </w: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odpornych na korozję, wyposażone w zamki zamykane na klucz, jeden klucz pasujący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do wszystkich zamków,</w:t>
            </w:r>
          </w:p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-wszystkie żaluzje powinny posiadać taśmy ułatwiające zamykanie skrytki,</w:t>
            </w:r>
          </w:p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-w kabinie kierowcy zainstalowana sygnali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zacja otwarcia skrytek,</w:t>
            </w:r>
          </w:p>
          <w:p w:rsidR="002E216A" w:rsidRPr="002E216A" w:rsidRDefault="00D67F66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-półki sprzętowe</w:t>
            </w:r>
            <w:r w:rsidR="002E216A" w:rsidRPr="002E216A">
              <w:rPr>
                <w:rFonts w:asciiTheme="minorHAnsi" w:hAnsiTheme="minorHAnsi"/>
                <w:sz w:val="22"/>
                <w:szCs w:val="22"/>
              </w:rPr>
              <w:t xml:space="preserve"> wykonane z aluminium lub blachy nierdzewnej, w systemie z możliwością regulacji położenia (ustawienia) wysokości półek,</w:t>
            </w:r>
          </w:p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 ilość regulowanych półek w skrytkach minimum 10.</w:t>
            </w:r>
          </w:p>
          <w:p w:rsidR="002E216A" w:rsidRPr="002E216A" w:rsidRDefault="002E216A" w:rsidP="002E216A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2E216A" w:rsidRPr="00A0614B" w:rsidRDefault="002E216A" w:rsidP="002E216A"/>
        </w:tc>
      </w:tr>
      <w:tr w:rsidR="002E216A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6A" w:rsidRPr="00A0614B" w:rsidRDefault="002E216A" w:rsidP="002E216A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6C" w:rsidRPr="0020526C" w:rsidRDefault="0020526C" w:rsidP="0020526C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Przewidziane miejsce i uchwyty do montażu wyposażenia przewidzianego dla tego typu pojazdów.</w:t>
            </w:r>
          </w:p>
          <w:p w:rsidR="0020526C" w:rsidRPr="0020526C" w:rsidRDefault="0020526C" w:rsidP="0020526C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-pojazd wyposażony w dwie szuflady na prowadnicach wysuwne poziomo. Jedna z szuflad będzie służyć do przewożenia agregatu prądotwórczego, druga do pompy i narzędzi hydraulicznych. Nośności tac musi być dos</w:t>
            </w:r>
            <w:r w:rsidR="00D62AC5">
              <w:rPr>
                <w:rFonts w:asciiTheme="minorHAnsi" w:hAnsiTheme="minorHAnsi"/>
                <w:sz w:val="22"/>
                <w:szCs w:val="22"/>
              </w:rPr>
              <w:t xml:space="preserve">tosowana do wagi urządzeń oraz </w:t>
            </w:r>
            <w:r w:rsidRPr="0020526C">
              <w:rPr>
                <w:rFonts w:asciiTheme="minorHAnsi" w:hAnsiTheme="minorHAnsi"/>
                <w:sz w:val="22"/>
                <w:szCs w:val="22"/>
              </w:rPr>
              <w:t>umożliwiać odpalanie i pracę urządzeń w pozycji wysuniętej,</w:t>
            </w:r>
          </w:p>
          <w:p w:rsidR="0020526C" w:rsidRPr="0020526C" w:rsidRDefault="0020526C" w:rsidP="0020526C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-jedną ściankę pionową lub półkę na sprzęt burzący oraz skrzynię dachową o wymiarach 2230x840x420 mm</w:t>
            </w:r>
          </w:p>
          <w:p w:rsidR="0020526C" w:rsidRPr="0020526C" w:rsidRDefault="0020526C" w:rsidP="0020526C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-skrzynki wykonane z tworzywa sztucznego na drobny sprzęt,</w:t>
            </w:r>
          </w:p>
          <w:p w:rsidR="0020526C" w:rsidRPr="0020526C" w:rsidRDefault="0020526C" w:rsidP="0020526C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-sprzęt rozmieszczony na półkach przy pomocy mocowań wykonanych przez Wykonawcę techniki mocowań w gestii Wykonawcy,</w:t>
            </w:r>
          </w:p>
          <w:p w:rsidR="002E216A" w:rsidRPr="002E216A" w:rsidRDefault="0020526C" w:rsidP="002052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-rozmieszczenie sprzętu oraz półek do uzgodnienia z Zamawiającym w trakcie realizacji zlecenia. (</w:t>
            </w:r>
            <w:r w:rsidRPr="0020526C">
              <w:rPr>
                <w:rFonts w:asciiTheme="minorHAnsi" w:hAnsiTheme="minorHAnsi"/>
                <w:bCs/>
                <w:sz w:val="22"/>
                <w:szCs w:val="22"/>
              </w:rPr>
              <w:t>Parametry urządzeń zamawiający poda w trakcie realizacji zlecenia.)</w:t>
            </w:r>
          </w:p>
        </w:tc>
        <w:tc>
          <w:tcPr>
            <w:tcW w:w="3827" w:type="dxa"/>
          </w:tcPr>
          <w:p w:rsidR="002E216A" w:rsidRPr="00A0614B" w:rsidRDefault="002E216A" w:rsidP="002E216A"/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F66" w:rsidRPr="00D67F66" w:rsidRDefault="00D67F66" w:rsidP="00D67F66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posiadać oświetlenie pola pracy 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wokół samochodu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>w technologii LED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zapewniające oświetlenie w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warunkach słabej widoczności min. 5 luksów w </w:t>
            </w:r>
            <w:r w:rsidRPr="00D67F66">
              <w:rPr>
                <w:rFonts w:asciiTheme="minorHAnsi" w:hAnsiTheme="minorHAnsi"/>
                <w:sz w:val="22"/>
                <w:szCs w:val="22"/>
              </w:rPr>
              <w:t xml:space="preserve">odległości 1 m od pojazdu na poziomie podłoża. </w:t>
            </w:r>
            <w:r w:rsidRPr="00D67F66">
              <w:rPr>
                <w:rFonts w:asciiTheme="minorHAnsi" w:hAnsiTheme="minorHAnsi"/>
                <w:color w:val="000000"/>
                <w:sz w:val="22"/>
                <w:szCs w:val="22"/>
              </w:rPr>
              <w:t>Oświetlenie uruchamiane w kabinie kierowcy i przedziale autopompy.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AA0D4F" w:rsidRDefault="00D62AC5" w:rsidP="00CC425E">
            <w:pPr>
              <w:widowControl w:val="0"/>
              <w:spacing w:line="216" w:lineRule="exact"/>
              <w:jc w:val="both"/>
              <w:rPr>
                <w:color w:val="000000" w:themeColor="text1"/>
                <w:shd w:val="clear" w:color="auto" w:fill="FFFFFF"/>
                <w:lang w:bidi="pl-PL"/>
              </w:rPr>
            </w:pPr>
            <w:r w:rsidRPr="00481EDA">
              <w:t>Na dachu przewidziane miejsce i uchwyty do montażu drabiny wysuwanej</w:t>
            </w:r>
            <w:r w:rsidR="00CC425E" w:rsidRPr="00481EDA">
              <w:t xml:space="preserve">. 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2AC5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2AC5" w:rsidP="00D67F66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>W pojeździe muszą być zamontowane 4 zraszacze zasilane autopompą, sterowane z kabiny kierowcy do ograniczania stref skażeń. Dwa zraszacze z przodu i dwa pomiędzy kołami pojazdu.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2AC5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2AC5" w:rsidP="008816A9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83393D">
              <w:rPr>
                <w:bCs/>
                <w:color w:val="000000" w:themeColor="text1"/>
              </w:rPr>
              <w:t>Wykonanie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napisów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drzwiach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kabiny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kierowcy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dowódcy</w:t>
            </w:r>
            <w:r w:rsidRPr="0083393D">
              <w:rPr>
                <w:rFonts w:eastAsia="Garamond"/>
                <w:b/>
                <w:color w:val="000000" w:themeColor="text1"/>
              </w:rPr>
              <w:t xml:space="preserve"> </w:t>
            </w:r>
            <w:r w:rsidRPr="0083393D">
              <w:rPr>
                <w:rFonts w:eastAsia="Garamond"/>
                <w:color w:val="000000" w:themeColor="text1"/>
              </w:rPr>
              <w:t xml:space="preserve">– </w:t>
            </w:r>
            <w:r w:rsidRPr="0083393D">
              <w:rPr>
                <w:color w:val="000000" w:themeColor="text1"/>
              </w:rPr>
              <w:t>OSP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+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nazwa,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 xml:space="preserve">herb gminy </w:t>
            </w:r>
            <w:r w:rsidR="0083393D" w:rsidRPr="0083393D">
              <w:rPr>
                <w:color w:val="000000" w:themeColor="text1"/>
              </w:rPr>
              <w:t xml:space="preserve">Kobylin-Borzymy, </w:t>
            </w:r>
            <w:r w:rsidRPr="0083393D">
              <w:rPr>
                <w:color w:val="000000" w:themeColor="text1"/>
              </w:rPr>
              <w:t>OSP</w:t>
            </w:r>
            <w:r w:rsidR="0083393D" w:rsidRPr="0083393D">
              <w:rPr>
                <w:color w:val="000000" w:themeColor="text1"/>
              </w:rPr>
              <w:t xml:space="preserve"> KSRG Pszczółczyn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oraz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oznakowania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numerami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operacyjnymi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zgodnie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obowiązującymi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wymogami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KG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PSP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(numer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operacyjny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zostanie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przekazany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podpisaniu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umowy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 wykonawcą).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CC425E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25E" w:rsidRDefault="00CC425E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25E" w:rsidRPr="0083393D" w:rsidRDefault="00CC425E" w:rsidP="0083393D">
            <w:pPr>
              <w:widowControl w:val="0"/>
              <w:spacing w:line="216" w:lineRule="exact"/>
              <w:jc w:val="both"/>
              <w:rPr>
                <w:bCs/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 xml:space="preserve">Drabina DNW 3080/3 </w:t>
            </w:r>
            <w:r w:rsidR="00A43B7D">
              <w:rPr>
                <w:color w:val="000000" w:themeColor="text1"/>
              </w:rPr>
              <w:t xml:space="preserve">– trzy przęsłowa </w:t>
            </w:r>
            <w:bookmarkEnd w:id="0"/>
            <w:r w:rsidR="00A43B7D">
              <w:rPr>
                <w:color w:val="000000" w:themeColor="text1"/>
              </w:rPr>
              <w:t>lub równoważna o długości min 8 m, nie powodująca zwiększenia wysokości pojazdu (3,25m)</w:t>
            </w:r>
          </w:p>
        </w:tc>
        <w:tc>
          <w:tcPr>
            <w:tcW w:w="3827" w:type="dxa"/>
          </w:tcPr>
          <w:p w:rsidR="00CC425E" w:rsidRPr="00A0614B" w:rsidRDefault="00CC425E" w:rsidP="00D67F66"/>
        </w:tc>
      </w:tr>
      <w:tr w:rsidR="004E0224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224" w:rsidRDefault="00CC425E" w:rsidP="00D67F66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3.31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224" w:rsidRPr="00AA0D4F" w:rsidRDefault="004E0224" w:rsidP="002B7686">
            <w:pPr>
              <w:pStyle w:val="Standard"/>
              <w:shd w:val="clear" w:color="auto" w:fill="FFFFFF"/>
              <w:spacing w:line="300" w:lineRule="exac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kabinie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kierowcy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="006B19B8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</w:t>
            </w:r>
            <w:r w:rsidR="006B19B8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stałe</w:t>
            </w:r>
            <w:r w:rsidR="006B19B8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 do</w:t>
            </w:r>
            <w:r w:rsidR="006B19B8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radiotelefonów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nasobnych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B7686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sztuki Motorola GP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360</w:t>
            </w:r>
            <w:r w:rsidR="002B7686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model – MDN 25KDF9AN5AE</w:t>
            </w:r>
            <w:r w:rsidR="006B19B8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 4 sztuki </w:t>
            </w:r>
            <w:r w:rsidR="002B7686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Motorola </w:t>
            </w:r>
            <w:r w:rsidR="006B19B8"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>DP4600e</w:t>
            </w:r>
            <w:r w:rsidR="002B7686"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E0224" w:rsidRPr="00AA0D4F" w:rsidRDefault="002B7686" w:rsidP="004E0224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samochodzie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latarek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>Latarka kątowa INTRANT XPR 5568 RX akumulator ATEX - 6 sztuki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możliwością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odłączenia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napięcia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wyłącznikiem</w:t>
            </w:r>
            <w:r w:rsidR="004E0224"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0224"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ręcznym.</w:t>
            </w:r>
          </w:p>
          <w:p w:rsidR="004E0224" w:rsidRPr="00D62AC5" w:rsidRDefault="004E0224" w:rsidP="00D62AC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4E0224" w:rsidRPr="00A0614B" w:rsidRDefault="004E0224" w:rsidP="00D67F66"/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ind w:left="300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4.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Wyposażenie ratownicze dostarczone przez Wykonawcę wraz z pojazdem:</w:t>
            </w:r>
          </w:p>
        </w:tc>
        <w:tc>
          <w:tcPr>
            <w:tcW w:w="3827" w:type="dxa"/>
            <w:shd w:val="clear" w:color="auto" w:fill="EEECE1" w:themeFill="background2"/>
          </w:tcPr>
          <w:p w:rsidR="00D67F66" w:rsidRPr="00A0614B" w:rsidRDefault="00D67F66" w:rsidP="00D67F66">
            <w:pPr>
              <w:rPr>
                <w:highlight w:val="lightGray"/>
              </w:rPr>
            </w:pPr>
          </w:p>
        </w:tc>
      </w:tr>
      <w:tr w:rsidR="00D67F66" w:rsidRPr="00A0614B" w:rsidTr="00D613DB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4.1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F66" w:rsidRPr="00A0614B" w:rsidRDefault="00814AB4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481EDA">
              <w:rPr>
                <w:shd w:val="clear" w:color="auto" w:fill="FFFFFF"/>
                <w:lang w:bidi="pl-PL"/>
              </w:rPr>
              <w:t xml:space="preserve">Pojazd wyposażony w uchwyty </w:t>
            </w:r>
            <w:r w:rsidR="00D67F66" w:rsidRPr="00481EDA">
              <w:rPr>
                <w:shd w:val="clear" w:color="auto" w:fill="FFFFFF"/>
                <w:lang w:bidi="pl-PL"/>
              </w:rPr>
              <w:t>na sprzę</w:t>
            </w:r>
            <w:r w:rsidR="00481EDA" w:rsidRPr="00481EDA">
              <w:rPr>
                <w:shd w:val="clear" w:color="auto" w:fill="FFFFFF"/>
                <w:lang w:bidi="pl-PL"/>
              </w:rPr>
              <w:t>t wyszczególniony w załączniku 7</w:t>
            </w:r>
            <w:r w:rsidR="00D67F66" w:rsidRPr="00481EDA">
              <w:rPr>
                <w:shd w:val="clear" w:color="auto" w:fill="FFFFFF"/>
                <w:lang w:bidi="pl-PL"/>
              </w:rPr>
              <w:t>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</w:t>
            </w: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5.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Pozostałe warunki Zamawiającego</w:t>
            </w:r>
          </w:p>
        </w:tc>
        <w:tc>
          <w:tcPr>
            <w:tcW w:w="3827" w:type="dxa"/>
            <w:shd w:val="clear" w:color="auto" w:fill="EEECE1" w:themeFill="background2"/>
          </w:tcPr>
          <w:p w:rsidR="00D67F66" w:rsidRPr="00A0614B" w:rsidRDefault="00D67F66" w:rsidP="00D67F66">
            <w:r w:rsidRPr="00A0614B">
              <w:t>Propozycje Wykonawcy</w:t>
            </w:r>
          </w:p>
        </w:tc>
      </w:tr>
      <w:tr w:rsidR="00D67F66" w:rsidRPr="00A0614B" w:rsidTr="00D613DB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5.1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Default="00D67F66" w:rsidP="00D67F66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Zamawiający wymaga objęcia pojazdu minimalnym okresem gwarancji - 24 miesiące.</w:t>
            </w:r>
          </w:p>
          <w:p w:rsidR="00E14E25" w:rsidRPr="00A0614B" w:rsidRDefault="00E14E25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>
              <w:rPr>
                <w:spacing w:val="-3"/>
                <w:lang w:eastAsia="zh-CN"/>
              </w:rPr>
              <w:t>- w trakcie obowiązywania okresu gwarancyjnego wykonawca wykona nieodpłatnie przeglądy gwarancyjne zabudowy w siedzibie Zamawiającego lub w siedzibie Wykonawcy pod warunkiem, że Wykonawca pokryje koszty transportu pojazdu (paliwo oraz płyny eksploatacyjne) oraz delegacje maksymalnie dwóch kierowców (wyżywienie + nocleg) w obydwie strony.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5.2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podwozia (podać adres serwisu podwozia, najbliższy siedzibie Zamawiającego).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5.3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F66" w:rsidRPr="00A0614B" w:rsidRDefault="00D67F66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nadwozia (podać adres serwisu nadwozia najbliższy siedzibie Zamawiającego).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D67F66" w:rsidRPr="00A0614B" w:rsidTr="00D613DB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center"/>
              <w:rPr>
                <w:bCs/>
              </w:rPr>
            </w:pPr>
            <w:r w:rsidRPr="00A0614B">
              <w:rPr>
                <w:bCs/>
              </w:rPr>
              <w:t>5.4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F66" w:rsidRPr="00A0614B" w:rsidRDefault="00D67F66" w:rsidP="00D67F66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Wykonawca obowiązany jest do dostarczenia wraz z pojazdem:</w:t>
            </w:r>
          </w:p>
          <w:p w:rsidR="00D67F66" w:rsidRPr="00A0614B" w:rsidRDefault="00D67F66" w:rsidP="00D67F66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instrukcji obsługi w języku polskim do podwozia samochodu, zabudowy pożarniczej i zainstalowanych urządzeń i wyposażenia,</w:t>
            </w:r>
          </w:p>
          <w:p w:rsidR="00D67F66" w:rsidRPr="00A0614B" w:rsidRDefault="00D67F66" w:rsidP="00D67F66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after="0"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aktualne świadectwo dopuszczenia do użytkowania w ochronie przeciwpożarowej dla pojazdu,</w:t>
            </w:r>
          </w:p>
          <w:p w:rsidR="00D67F66" w:rsidRPr="00A0614B" w:rsidRDefault="00D67F66" w:rsidP="00D67F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spacing w:after="0"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dokumentacji niezbędnej do zarejestrowania pojazdu jako „samochód specjalny”, wynikającej z ustawy „Prawo o ruchu drogowym”.</w:t>
            </w:r>
          </w:p>
        </w:tc>
        <w:tc>
          <w:tcPr>
            <w:tcW w:w="3827" w:type="dxa"/>
          </w:tcPr>
          <w:p w:rsidR="00D67F66" w:rsidRPr="00A0614B" w:rsidRDefault="00D67F66" w:rsidP="00D67F66"/>
        </w:tc>
      </w:tr>
      <w:tr w:rsidR="00E14E25" w:rsidRPr="00A0614B" w:rsidTr="00D613DB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E25" w:rsidRPr="00A0614B" w:rsidRDefault="00E14E25" w:rsidP="00D67F66">
            <w:pPr>
              <w:widowControl w:val="0"/>
              <w:spacing w:line="180" w:lineRule="exact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E25" w:rsidRPr="00A0614B" w:rsidRDefault="00E14E25" w:rsidP="00D67F66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 xml:space="preserve">Odbiór techniczno-jakościowy nastąpi w siedzibie Wykonawcy. Odbiór faktyczny pojazdu nastąpi w siedzibie Zamawiającego po dostarczeniu pojazdu przez Wykonawcę. W dniu odbioru faktycznego Wykonawca zorganizuje szkolenie dla 3 kierowców OSP z obsługi pojazdu. </w:t>
            </w:r>
          </w:p>
        </w:tc>
        <w:tc>
          <w:tcPr>
            <w:tcW w:w="3827" w:type="dxa"/>
          </w:tcPr>
          <w:p w:rsidR="00E14E25" w:rsidRPr="00A0614B" w:rsidRDefault="00E14E25" w:rsidP="00D67F66"/>
        </w:tc>
      </w:tr>
    </w:tbl>
    <w:p w:rsidR="00267F29" w:rsidRPr="00A0614B" w:rsidRDefault="00267F29" w:rsidP="00267F29"/>
    <w:p w:rsidR="00267F29" w:rsidRPr="00A0614B" w:rsidRDefault="00267F29" w:rsidP="00481EDA">
      <w:pPr>
        <w:widowControl w:val="0"/>
        <w:spacing w:after="0" w:line="180" w:lineRule="exact"/>
        <w:rPr>
          <w:rFonts w:cs="Arial"/>
          <w:b/>
          <w:sz w:val="20"/>
          <w:szCs w:val="20"/>
        </w:rPr>
        <w:sectPr w:rsidR="00267F29" w:rsidRPr="00A0614B" w:rsidSect="004F7D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0614B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0614B">
        <w:rPr>
          <w:rFonts w:ascii="Times New Roman" w:eastAsia="Times New Roman" w:hAnsi="Times New Roman" w:cs="Times New Roman"/>
        </w:rPr>
        <w:t>Uwaga: Wykonawca wypełnia kolumnę „Propozycje Wykonawcy”, podając konkretny parametr lub wpisując np. wersję rozwiązania lub wyraz „spełnia”.</w:t>
      </w:r>
    </w:p>
    <w:p w:rsidR="00901BCA" w:rsidRDefault="00901BCA" w:rsidP="00481EDA"/>
    <w:sectPr w:rsidR="0090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795"/>
    <w:multiLevelType w:val="multilevel"/>
    <w:tmpl w:val="85FC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C040E"/>
    <w:multiLevelType w:val="multilevel"/>
    <w:tmpl w:val="8542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29"/>
    <w:rsid w:val="000303C7"/>
    <w:rsid w:val="000475F1"/>
    <w:rsid w:val="000A6625"/>
    <w:rsid w:val="00154B63"/>
    <w:rsid w:val="0020526C"/>
    <w:rsid w:val="00267F29"/>
    <w:rsid w:val="00290651"/>
    <w:rsid w:val="002A1363"/>
    <w:rsid w:val="002B2DE0"/>
    <w:rsid w:val="002B7686"/>
    <w:rsid w:val="002D7047"/>
    <w:rsid w:val="002E216A"/>
    <w:rsid w:val="003B65A1"/>
    <w:rsid w:val="003D5DB1"/>
    <w:rsid w:val="00473264"/>
    <w:rsid w:val="00481EDA"/>
    <w:rsid w:val="004D6D8C"/>
    <w:rsid w:val="004E0224"/>
    <w:rsid w:val="005611CF"/>
    <w:rsid w:val="006B19B8"/>
    <w:rsid w:val="006D4220"/>
    <w:rsid w:val="006D6D65"/>
    <w:rsid w:val="007B27B9"/>
    <w:rsid w:val="00814AB4"/>
    <w:rsid w:val="0083393D"/>
    <w:rsid w:val="00876231"/>
    <w:rsid w:val="008816A9"/>
    <w:rsid w:val="008A2131"/>
    <w:rsid w:val="008F40AB"/>
    <w:rsid w:val="008F48B2"/>
    <w:rsid w:val="009001ED"/>
    <w:rsid w:val="00901BCA"/>
    <w:rsid w:val="00A211A4"/>
    <w:rsid w:val="00A43B7D"/>
    <w:rsid w:val="00AA0D4F"/>
    <w:rsid w:val="00B14095"/>
    <w:rsid w:val="00B65067"/>
    <w:rsid w:val="00BC3459"/>
    <w:rsid w:val="00CC425E"/>
    <w:rsid w:val="00CD72F7"/>
    <w:rsid w:val="00D3657C"/>
    <w:rsid w:val="00D604F4"/>
    <w:rsid w:val="00D613DB"/>
    <w:rsid w:val="00D62AC5"/>
    <w:rsid w:val="00D67F66"/>
    <w:rsid w:val="00E07872"/>
    <w:rsid w:val="00E14E25"/>
    <w:rsid w:val="00E30D5D"/>
    <w:rsid w:val="00EC2B5E"/>
    <w:rsid w:val="00EE3EAA"/>
    <w:rsid w:val="00F36766"/>
    <w:rsid w:val="00F5619E"/>
    <w:rsid w:val="00F923C2"/>
    <w:rsid w:val="00FA0449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0955-CDEB-4CF6-A837-2BA8A8B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0D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23C2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23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20526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526C"/>
    <w:rPr>
      <w:rFonts w:ascii="Arial" w:eastAsia="SimSun" w:hAnsi="Arial" w:cs="Mangal"/>
      <w:kern w:val="3"/>
      <w:sz w:val="28"/>
      <w:szCs w:val="28"/>
      <w:lang w:eastAsia="pl-PL"/>
    </w:rPr>
  </w:style>
  <w:style w:type="character" w:customStyle="1" w:styleId="gwp93a92e15font">
    <w:name w:val="gwp93a92e15_font"/>
    <w:basedOn w:val="Domylnaczcionkaakapitu"/>
    <w:rsid w:val="006B19B8"/>
  </w:style>
  <w:style w:type="paragraph" w:styleId="Tekstdymka">
    <w:name w:val="Balloon Text"/>
    <w:basedOn w:val="Normalny"/>
    <w:link w:val="TekstdymkaZnak"/>
    <w:uiPriority w:val="99"/>
    <w:semiHidden/>
    <w:unhideWhenUsed/>
    <w:rsid w:val="0090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3791</Words>
  <Characters>22749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Bogdan Piszczatowski</cp:lastModifiedBy>
  <cp:revision>27</cp:revision>
  <cp:lastPrinted>2020-07-06T07:27:00Z</cp:lastPrinted>
  <dcterms:created xsi:type="dcterms:W3CDTF">2019-05-14T18:17:00Z</dcterms:created>
  <dcterms:modified xsi:type="dcterms:W3CDTF">2020-07-08T08:00:00Z</dcterms:modified>
</cp:coreProperties>
</file>