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7A" w:rsidRDefault="0070577A" w:rsidP="00951B9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77A" w:rsidRDefault="0070577A" w:rsidP="00951B9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77A" w:rsidRDefault="0070577A" w:rsidP="00951B9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77A" w:rsidRDefault="0070577A" w:rsidP="00951B9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77A" w:rsidRPr="008E407E" w:rsidRDefault="0070577A" w:rsidP="00951B9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77A" w:rsidRPr="00EE1D51" w:rsidRDefault="0070577A" w:rsidP="00AC647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8E407E">
        <w:rPr>
          <w:rFonts w:ascii="Tahoma" w:hAnsi="Tahoma" w:cs="Tahoma"/>
          <w:sz w:val="20"/>
          <w:szCs w:val="20"/>
        </w:rPr>
        <w:t>Kobylin - Borzymy</w:t>
      </w:r>
      <w:r w:rsidRPr="00ED5E6D">
        <w:rPr>
          <w:rFonts w:ascii="Tahoma" w:hAnsi="Tahoma" w:cs="Tahoma"/>
          <w:sz w:val="20"/>
          <w:szCs w:val="20"/>
        </w:rPr>
        <w:t xml:space="preserve">, dn.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25 </w:t>
      </w:r>
      <w:r w:rsidRPr="00EE1D51">
        <w:rPr>
          <w:rFonts w:ascii="Tahoma" w:hAnsi="Tahoma" w:cs="Tahoma"/>
          <w:sz w:val="20"/>
          <w:szCs w:val="20"/>
        </w:rPr>
        <w:t>kwietnia 2019 r.</w:t>
      </w:r>
    </w:p>
    <w:p w:rsidR="0070577A" w:rsidRPr="008E407E" w:rsidRDefault="0070577A" w:rsidP="00AC64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0577A" w:rsidRPr="008E407E" w:rsidRDefault="0070577A" w:rsidP="00AC6473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8E407E">
        <w:rPr>
          <w:rFonts w:ascii="Tahoma" w:hAnsi="Tahoma" w:cs="Tahoma"/>
          <w:b/>
          <w:sz w:val="20"/>
          <w:szCs w:val="20"/>
        </w:rPr>
        <w:t>Wykonawcy (wszyscy)</w:t>
      </w:r>
    </w:p>
    <w:p w:rsidR="0070577A" w:rsidRPr="008E407E" w:rsidRDefault="0070577A" w:rsidP="00AC6473">
      <w:pPr>
        <w:pStyle w:val="BodyText"/>
        <w:spacing w:after="0" w:line="240" w:lineRule="auto"/>
        <w:rPr>
          <w:rFonts w:ascii="Tahoma" w:hAnsi="Tahoma" w:cs="Tahoma"/>
          <w:sz w:val="20"/>
          <w:szCs w:val="20"/>
        </w:rPr>
      </w:pPr>
    </w:p>
    <w:p w:rsidR="0070577A" w:rsidRPr="00EE1D51" w:rsidRDefault="0070577A" w:rsidP="00AC6473">
      <w:pPr>
        <w:pStyle w:val="BodyText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E407E">
        <w:rPr>
          <w:rFonts w:ascii="Tahoma" w:hAnsi="Tahoma" w:cs="Tahoma"/>
          <w:b/>
          <w:sz w:val="20"/>
          <w:szCs w:val="20"/>
        </w:rPr>
        <w:t xml:space="preserve">PYTANIA, </w:t>
      </w:r>
      <w:r w:rsidRPr="00EE1D51">
        <w:rPr>
          <w:rFonts w:ascii="Tahoma" w:hAnsi="Tahoma" w:cs="Tahoma"/>
          <w:b/>
          <w:sz w:val="20"/>
          <w:szCs w:val="20"/>
        </w:rPr>
        <w:t>ODPOWIEDZI I MODYFIKACJA TREŚCI SIWZ</w:t>
      </w:r>
    </w:p>
    <w:p w:rsidR="0070577A" w:rsidRPr="008E407E" w:rsidRDefault="0070577A" w:rsidP="00AC6473">
      <w:pPr>
        <w:pStyle w:val="BodyText"/>
        <w:tabs>
          <w:tab w:val="left" w:pos="6302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E407E">
        <w:rPr>
          <w:rFonts w:ascii="Tahoma" w:hAnsi="Tahoma" w:cs="Tahoma"/>
          <w:b/>
          <w:sz w:val="20"/>
          <w:szCs w:val="20"/>
        </w:rPr>
        <w:tab/>
      </w:r>
    </w:p>
    <w:p w:rsidR="0070577A" w:rsidRPr="00F01E71" w:rsidRDefault="0070577A" w:rsidP="00F01E71">
      <w:pPr>
        <w:pStyle w:val="BodyText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0577A" w:rsidRPr="00F01E71" w:rsidRDefault="0070577A" w:rsidP="00F01E71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 w:rsidRPr="00F01E71">
        <w:rPr>
          <w:rFonts w:ascii="Tahoma" w:hAnsi="Tahoma" w:cs="Tahoma"/>
          <w:b/>
          <w:sz w:val="20"/>
          <w:szCs w:val="20"/>
        </w:rPr>
        <w:t>Znak sprawy: 5/2019.</w:t>
      </w:r>
    </w:p>
    <w:p w:rsidR="0070577A" w:rsidRPr="00F01E71" w:rsidRDefault="0070577A" w:rsidP="00F01E71">
      <w:pPr>
        <w:pStyle w:val="BodyText"/>
        <w:spacing w:after="0" w:line="240" w:lineRule="auto"/>
        <w:rPr>
          <w:rFonts w:ascii="Tahoma" w:hAnsi="Tahoma" w:cs="Tahoma"/>
          <w:sz w:val="20"/>
          <w:szCs w:val="20"/>
        </w:rPr>
      </w:pPr>
      <w:r w:rsidRPr="00F01E71">
        <w:rPr>
          <w:rFonts w:ascii="Tahoma" w:hAnsi="Tahoma" w:cs="Tahoma"/>
          <w:b/>
          <w:sz w:val="20"/>
          <w:szCs w:val="20"/>
        </w:rPr>
        <w:t>Dotyczy:</w:t>
      </w:r>
      <w:r w:rsidRPr="00F01E71">
        <w:rPr>
          <w:rFonts w:ascii="Tahoma" w:hAnsi="Tahoma" w:cs="Tahoma"/>
          <w:sz w:val="20"/>
          <w:szCs w:val="20"/>
        </w:rPr>
        <w:t xml:space="preserve"> postępowania w sprawie udzielenia zamówienia publicznego w trybie konkursu ofert na ubezpieczenie majątku i innych interesów Gminy Kobylin - Borzymy.</w:t>
      </w:r>
    </w:p>
    <w:p w:rsidR="0070577A" w:rsidRPr="00F01E71" w:rsidRDefault="0070577A" w:rsidP="00F01E71">
      <w:pPr>
        <w:pStyle w:val="BodyText"/>
        <w:spacing w:after="0" w:line="240" w:lineRule="auto"/>
        <w:rPr>
          <w:rFonts w:ascii="Tahoma" w:hAnsi="Tahoma" w:cs="Tahoma"/>
          <w:sz w:val="20"/>
          <w:szCs w:val="20"/>
        </w:rPr>
      </w:pPr>
      <w:r w:rsidRPr="00F01E71">
        <w:rPr>
          <w:rFonts w:ascii="Tahoma" w:hAnsi="Tahoma" w:cs="Tahoma"/>
          <w:sz w:val="20"/>
          <w:szCs w:val="20"/>
        </w:rPr>
        <w:t xml:space="preserve">               </w:t>
      </w:r>
    </w:p>
    <w:p w:rsidR="0070577A" w:rsidRPr="00F01E71" w:rsidRDefault="0070577A" w:rsidP="00F01E7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01E71">
        <w:rPr>
          <w:rFonts w:ascii="Tahoma" w:hAnsi="Tahoma" w:cs="Tahoma"/>
          <w:sz w:val="20"/>
          <w:szCs w:val="20"/>
        </w:rPr>
        <w:t xml:space="preserve">        Prowadząc postępowanie w sprawie udzielenia zamówienia publicznego w trybie konkursu ofert na ubezpieczenie majątku i innych interesów Gminy Kobylin - Borzymy na podstawie pkt 8.2 i 8.3 specyfikacji istotnych warunków zamówienia poniżej informuję o otrzymanych wnioskach w sprawie wyjaśnienia treści SIWZ i udzielonych na nie wyjaśnieniach. </w:t>
      </w:r>
    </w:p>
    <w:p w:rsidR="0070577A" w:rsidRPr="00F01E71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  <w:highlight w:val="yellow"/>
        </w:rPr>
      </w:pPr>
    </w:p>
    <w:p w:rsidR="0070577A" w:rsidRPr="00F01E71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  <w:highlight w:val="yellow"/>
        </w:rPr>
      </w:pPr>
    </w:p>
    <w:p w:rsidR="0070577A" w:rsidRPr="00A921F0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A921F0">
        <w:rPr>
          <w:rFonts w:ascii="Tahoma" w:hAnsi="Tahoma" w:cs="Tahoma"/>
          <w:b/>
          <w:sz w:val="20"/>
          <w:szCs w:val="20"/>
        </w:rPr>
        <w:t>PYTANIE NR 1</w:t>
      </w:r>
    </w:p>
    <w:p w:rsidR="0070577A" w:rsidRPr="00A921F0" w:rsidRDefault="0070577A" w:rsidP="00F01E71">
      <w:pPr>
        <w:tabs>
          <w:tab w:val="left" w:pos="1080"/>
        </w:tabs>
        <w:suppressAutoHyphens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  <w:u w:val="single"/>
          <w:lang w:eastAsia="pl-PL"/>
        </w:rPr>
      </w:pPr>
      <w:r w:rsidRPr="00A921F0">
        <w:rPr>
          <w:rFonts w:ascii="Tahoma" w:hAnsi="Tahoma" w:cs="Tahoma"/>
          <w:bCs/>
          <w:color w:val="000000"/>
          <w:sz w:val="20"/>
          <w:szCs w:val="20"/>
          <w:u w:val="single"/>
          <w:lang w:eastAsia="pl-PL"/>
        </w:rPr>
        <w:t>Pytania dotyczące ubezpieczeń majątkowych</w:t>
      </w:r>
    </w:p>
    <w:p w:rsidR="0070577A" w:rsidRPr="00A921F0" w:rsidRDefault="0070577A" w:rsidP="00F01E71">
      <w:pPr>
        <w:numPr>
          <w:ilvl w:val="0"/>
          <w:numId w:val="2"/>
        </w:numPr>
        <w:tabs>
          <w:tab w:val="left" w:pos="1080"/>
        </w:tabs>
        <w:suppressAutoHyphens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A921F0">
        <w:rPr>
          <w:rFonts w:ascii="Tahoma" w:hAnsi="Tahoma" w:cs="Tahoma"/>
          <w:bCs/>
          <w:color w:val="000000"/>
          <w:sz w:val="20"/>
          <w:szCs w:val="20"/>
          <w:lang w:eastAsia="pl-PL"/>
        </w:rPr>
        <w:t>Prosimy o potwierdzenie, że wszystkie budynki zgłoszone do ubezpieczenia posiadają pozwolenie na użytkowanie stosowanie do aktualnego przeznaczenia. Prosimy o wskazanie budynku nieposiadającego pozwolenia wraz z określeniem przyczyny</w:t>
      </w:r>
    </w:p>
    <w:p w:rsidR="0070577A" w:rsidRPr="00A921F0" w:rsidRDefault="0070577A" w:rsidP="00F01E71">
      <w:pPr>
        <w:tabs>
          <w:tab w:val="left" w:pos="1080"/>
        </w:tabs>
        <w:suppressAutoHyphens w:val="0"/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A921F0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ODPOWIEDŹ w tabeli poniżej</w:t>
      </w:r>
    </w:p>
    <w:p w:rsidR="0070577A" w:rsidRPr="00A921F0" w:rsidRDefault="0070577A" w:rsidP="00F01E71">
      <w:pPr>
        <w:tabs>
          <w:tab w:val="left" w:pos="1080"/>
        </w:tabs>
        <w:suppressAutoHyphens w:val="0"/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70577A" w:rsidRPr="00A921F0" w:rsidRDefault="0070577A" w:rsidP="00F01E71">
      <w:pPr>
        <w:tabs>
          <w:tab w:val="left" w:pos="1080"/>
        </w:tabs>
        <w:suppressAutoHyphens w:val="0"/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70577A" w:rsidRPr="00A921F0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A921F0">
        <w:rPr>
          <w:rFonts w:ascii="Tahoma" w:hAnsi="Tahoma" w:cs="Tahoma"/>
          <w:b/>
          <w:sz w:val="20"/>
          <w:szCs w:val="20"/>
        </w:rPr>
        <w:t>PYTANIE NR 2</w:t>
      </w:r>
    </w:p>
    <w:p w:rsidR="0070577A" w:rsidRPr="00A921F0" w:rsidRDefault="0070577A" w:rsidP="00F01E71">
      <w:pPr>
        <w:numPr>
          <w:ilvl w:val="0"/>
          <w:numId w:val="2"/>
        </w:numPr>
        <w:tabs>
          <w:tab w:val="left" w:pos="1080"/>
        </w:tabs>
        <w:suppressAutoHyphens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A921F0">
        <w:rPr>
          <w:rFonts w:ascii="Tahoma" w:hAnsi="Tahoma" w:cs="Tahoma"/>
          <w:bCs/>
          <w:color w:val="000000"/>
          <w:sz w:val="20"/>
          <w:szCs w:val="20"/>
          <w:lang w:eastAsia="pl-PL"/>
        </w:rPr>
        <w:t>Prosimy o potwierdzenie, że wszystkie budynki zgłoszone do ubezpieczenia i ich instalacje poddawane są regularnym przeglądom wynikającym z przepisów prawa i sporządzane są każdorazowo protokoły. Prosimy o wskazanie budynków niespełniających wyżej wymienionego warunku wraz z podaniem przyczyny</w:t>
      </w:r>
    </w:p>
    <w:p w:rsidR="0070577A" w:rsidRPr="00A921F0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921F0">
        <w:rPr>
          <w:rFonts w:ascii="Tahoma" w:hAnsi="Tahoma" w:cs="Tahoma"/>
          <w:b/>
          <w:bCs/>
          <w:color w:val="000000"/>
          <w:sz w:val="20"/>
          <w:szCs w:val="20"/>
        </w:rPr>
        <w:t xml:space="preserve">ODPOWIEDŹ w tabeli </w:t>
      </w:r>
    </w:p>
    <w:p w:rsidR="0070577A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  <w:highlight w:val="yellow"/>
        </w:rPr>
      </w:pPr>
    </w:p>
    <w:tbl>
      <w:tblPr>
        <w:tblW w:w="9732" w:type="dxa"/>
        <w:jc w:val="center"/>
        <w:tblBorders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  <w:insideH w:val="double" w:sz="6" w:space="0" w:color="00000A"/>
          <w:insideV w:val="double" w:sz="6" w:space="0" w:color="00000A"/>
        </w:tblBorders>
        <w:tblCellMar>
          <w:left w:w="0" w:type="dxa"/>
          <w:right w:w="70" w:type="dxa"/>
        </w:tblCellMar>
        <w:tblLook w:val="0000"/>
      </w:tblPr>
      <w:tblGrid>
        <w:gridCol w:w="490"/>
        <w:gridCol w:w="3478"/>
        <w:gridCol w:w="2833"/>
        <w:gridCol w:w="2931"/>
      </w:tblGrid>
      <w:tr w:rsidR="0070577A" w:rsidRPr="00E0741A" w:rsidTr="00BC1AF8">
        <w:trPr>
          <w:trHeight w:val="570"/>
          <w:jc w:val="center"/>
        </w:trPr>
        <w:tc>
          <w:tcPr>
            <w:tcW w:w="490" w:type="dxa"/>
            <w:vAlign w:val="center"/>
          </w:tcPr>
          <w:p w:rsidR="0070577A" w:rsidRPr="00E0741A" w:rsidRDefault="0070577A" w:rsidP="00BC1AF8">
            <w:pPr>
              <w:jc w:val="center"/>
              <w:rPr>
                <w:b/>
                <w:bCs/>
                <w:sz w:val="20"/>
                <w:szCs w:val="20"/>
              </w:rPr>
            </w:pPr>
            <w:r w:rsidRPr="00E0741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78" w:type="dxa"/>
            <w:tcMar>
              <w:left w:w="-22" w:type="dxa"/>
            </w:tcMar>
            <w:vAlign w:val="center"/>
          </w:tcPr>
          <w:p w:rsidR="0070577A" w:rsidRPr="00E0741A" w:rsidRDefault="0070577A" w:rsidP="00BC1A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Mar>
              <w:left w:w="-22" w:type="dxa"/>
            </w:tcMar>
            <w:vAlign w:val="center"/>
          </w:tcPr>
          <w:p w:rsidR="0070577A" w:rsidRPr="00E0741A" w:rsidRDefault="0070577A" w:rsidP="00BC1A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Pytanie  nr 1</w:t>
            </w:r>
          </w:p>
        </w:tc>
        <w:tc>
          <w:tcPr>
            <w:tcW w:w="2931" w:type="dxa"/>
            <w:vAlign w:val="center"/>
          </w:tcPr>
          <w:p w:rsidR="0070577A" w:rsidRPr="00E0741A" w:rsidRDefault="0070577A" w:rsidP="00BC1A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Pytanie nr 2</w:t>
            </w:r>
          </w:p>
        </w:tc>
      </w:tr>
      <w:tr w:rsidR="0070577A" w:rsidRPr="00260110" w:rsidTr="00BC1AF8">
        <w:trPr>
          <w:trHeight w:val="563"/>
          <w:jc w:val="center"/>
        </w:trPr>
        <w:tc>
          <w:tcPr>
            <w:tcW w:w="9732" w:type="dxa"/>
            <w:gridSpan w:val="4"/>
            <w:vAlign w:val="center"/>
          </w:tcPr>
          <w:p w:rsidR="0070577A" w:rsidRPr="00260110" w:rsidRDefault="0070577A" w:rsidP="00BC1AF8">
            <w:pPr>
              <w:jc w:val="center"/>
            </w:pPr>
            <w:r>
              <w:rPr>
                <w:b/>
                <w:bCs/>
              </w:rPr>
              <w:t>Urząd Gminy Kobylin-</w:t>
            </w:r>
            <w:r w:rsidRPr="00260110">
              <w:rPr>
                <w:b/>
                <w:bCs/>
              </w:rPr>
              <w:t>Borzymy</w:t>
            </w:r>
          </w:p>
        </w:tc>
      </w:tr>
      <w:tr w:rsidR="0070577A" w:rsidRPr="00260110" w:rsidTr="00BC1AF8">
        <w:trPr>
          <w:trHeight w:val="969"/>
          <w:jc w:val="center"/>
        </w:trPr>
        <w:tc>
          <w:tcPr>
            <w:tcW w:w="490" w:type="dxa"/>
            <w:vMerge w:val="restart"/>
            <w:vAlign w:val="center"/>
          </w:tcPr>
          <w:p w:rsidR="0070577A" w:rsidRPr="00260110" w:rsidRDefault="0070577A" w:rsidP="00BC1AF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11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60110">
              <w:rPr>
                <w:sz w:val="20"/>
                <w:szCs w:val="20"/>
              </w:rPr>
              <w:t>budynek biurowo - mieszkalny UG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obecnym etapie postępowania brak możliwości ustalenia czy budynki posiadają pozwolenie na użytkowanie, budynki wzniesione w dawnych latach  i przekazane dla urzędu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</w:tr>
      <w:tr w:rsidR="0070577A" w:rsidRPr="00260110" w:rsidTr="00BC1AF8">
        <w:trPr>
          <w:trHeight w:val="285"/>
          <w:jc w:val="center"/>
        </w:trPr>
        <w:tc>
          <w:tcPr>
            <w:tcW w:w="490" w:type="dxa"/>
            <w:vMerge/>
            <w:shd w:val="clear" w:color="auto" w:fill="FFFFFF"/>
            <w:vAlign w:val="center"/>
          </w:tcPr>
          <w:p w:rsidR="0070577A" w:rsidRPr="00260110" w:rsidRDefault="0070577A" w:rsidP="00BC1AF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rPr>
                <w:sz w:val="20"/>
                <w:szCs w:val="20"/>
              </w:rPr>
            </w:pPr>
            <w:r w:rsidRPr="00260110">
              <w:rPr>
                <w:sz w:val="20"/>
                <w:szCs w:val="20"/>
              </w:rPr>
              <w:t>szkoła Podstawowa we Wnorach Kużelach, Wnory Kużele 37, 18-208 Kulesze Kościelne /wydzierżawiona Stowarzyszeniu Edukator/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obecnym etapie postępowania brak możliwości ustalenia czy budynki posiadają pozwolenie na użytkowanie, budynki wzniesione w dawnych latach  i przekazane dla urzędu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obecnym etapie postępowania brak możliwości ustalenia czy budynek ma wszystkie aktualne przeglądy</w:t>
            </w:r>
          </w:p>
        </w:tc>
      </w:tr>
      <w:tr w:rsidR="0070577A" w:rsidRPr="00260110" w:rsidTr="00BC1AF8">
        <w:trPr>
          <w:trHeight w:val="285"/>
          <w:jc w:val="center"/>
        </w:trPr>
        <w:tc>
          <w:tcPr>
            <w:tcW w:w="490" w:type="dxa"/>
            <w:vMerge/>
            <w:shd w:val="clear" w:color="auto" w:fill="FFFFFF"/>
            <w:vAlign w:val="center"/>
          </w:tcPr>
          <w:p w:rsidR="0070577A" w:rsidRPr="00260110" w:rsidRDefault="0070577A" w:rsidP="00BC1AF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rPr>
                <w:sz w:val="20"/>
                <w:szCs w:val="20"/>
              </w:rPr>
            </w:pPr>
            <w:r w:rsidRPr="00260110">
              <w:rPr>
                <w:sz w:val="20"/>
                <w:szCs w:val="20"/>
              </w:rPr>
              <w:t>szkoła podstawowa w Stypułkach Święchach, Stypułki Swięchy 11, 18-204 Kobylin Borzymy /wydzierżawiona Stowarzyszeniu Edukator/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obecnym etapie postępowania brak możliwości ustalenia czy budynki posiadają pozwolenie na użytkowanie, budynki wzniesione w dawnych latach  i przekazane dla urzędu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obecnym etapie postępowania brak możliwości ustalenia czy budynek ma wszystkie aktualne przeglądy.</w:t>
            </w:r>
          </w:p>
        </w:tc>
      </w:tr>
      <w:tr w:rsidR="0070577A" w:rsidRPr="00260110" w:rsidTr="00BC1AF8">
        <w:trPr>
          <w:trHeight w:val="285"/>
          <w:jc w:val="center"/>
        </w:trPr>
        <w:tc>
          <w:tcPr>
            <w:tcW w:w="490" w:type="dxa"/>
            <w:vMerge/>
            <w:shd w:val="clear" w:color="auto" w:fill="FFFFFF"/>
            <w:vAlign w:val="center"/>
          </w:tcPr>
          <w:p w:rsidR="0070577A" w:rsidRPr="00260110" w:rsidRDefault="0070577A" w:rsidP="00BC1AF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rPr>
                <w:sz w:val="20"/>
                <w:szCs w:val="20"/>
              </w:rPr>
            </w:pPr>
            <w:r w:rsidRPr="00260110">
              <w:rPr>
                <w:sz w:val="20"/>
                <w:szCs w:val="20"/>
              </w:rPr>
              <w:t>budynek świetlicy z garażem OSP, Pszczółczyn, działka 21, obręb Pszczółczyn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 pozwolenie na użytkowanie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70577A" w:rsidRPr="00260110" w:rsidTr="00BC1AF8">
        <w:trPr>
          <w:trHeight w:val="285"/>
          <w:jc w:val="center"/>
        </w:trPr>
        <w:tc>
          <w:tcPr>
            <w:tcW w:w="490" w:type="dxa"/>
            <w:vMerge/>
            <w:shd w:val="clear" w:color="auto" w:fill="FFFFFF"/>
            <w:vAlign w:val="center"/>
          </w:tcPr>
          <w:p w:rsidR="0070577A" w:rsidRPr="00260110" w:rsidRDefault="0070577A" w:rsidP="00BC1AF8"/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rPr>
                <w:sz w:val="20"/>
                <w:szCs w:val="20"/>
              </w:rPr>
            </w:pPr>
            <w:r w:rsidRPr="00260110">
              <w:rPr>
                <w:sz w:val="20"/>
                <w:szCs w:val="20"/>
              </w:rPr>
              <w:t xml:space="preserve">budynek świetlicy z garażem OSP, Kobylin - Borzymy, działka 70/1, obręb Kobylin </w:t>
            </w:r>
            <w:r>
              <w:rPr>
                <w:sz w:val="20"/>
                <w:szCs w:val="20"/>
              </w:rPr>
              <w:t>–</w:t>
            </w:r>
            <w:r w:rsidRPr="00260110">
              <w:rPr>
                <w:sz w:val="20"/>
                <w:szCs w:val="20"/>
              </w:rPr>
              <w:t xml:space="preserve"> Borzymy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667A09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obecnym etapie postępowania brak możliwości ustalenia czy budynki posiadają pozwolenie na użytkowanie, budynki wzniesione w dawnych latach  i przekazane dla urzędu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A" w:rsidRPr="00667A09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70577A" w:rsidRPr="00260110" w:rsidTr="00BC1AF8">
        <w:trPr>
          <w:trHeight w:val="802"/>
          <w:jc w:val="center"/>
        </w:trPr>
        <w:tc>
          <w:tcPr>
            <w:tcW w:w="490" w:type="dxa"/>
            <w:vMerge/>
            <w:shd w:val="clear" w:color="auto" w:fill="FFFFFF"/>
            <w:vAlign w:val="center"/>
          </w:tcPr>
          <w:p w:rsidR="0070577A" w:rsidRPr="00260110" w:rsidRDefault="0070577A" w:rsidP="00BC1AF8"/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rPr>
                <w:sz w:val="20"/>
                <w:szCs w:val="20"/>
              </w:rPr>
            </w:pPr>
            <w:r w:rsidRPr="00260110">
              <w:rPr>
                <w:sz w:val="20"/>
                <w:szCs w:val="20"/>
              </w:rPr>
              <w:t>hydrofornia - Kobylin Kuleszki, działka 102/6, obręb Kobylin Kuleszki, 18-204 Kobylin Borzymy /budynek łącznie z wyposażeniem/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 pozwolenie na użytkowanie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70577A" w:rsidRPr="00260110" w:rsidTr="00BC1AF8">
        <w:trPr>
          <w:trHeight w:val="285"/>
          <w:jc w:val="center"/>
        </w:trPr>
        <w:tc>
          <w:tcPr>
            <w:tcW w:w="490" w:type="dxa"/>
            <w:vMerge/>
            <w:shd w:val="clear" w:color="auto" w:fill="FFFFFF"/>
            <w:vAlign w:val="center"/>
          </w:tcPr>
          <w:p w:rsidR="0070577A" w:rsidRPr="00260110" w:rsidRDefault="0070577A" w:rsidP="00BC1AF8"/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rPr>
                <w:sz w:val="20"/>
                <w:szCs w:val="20"/>
              </w:rPr>
            </w:pPr>
            <w:r w:rsidRPr="00260110">
              <w:rPr>
                <w:sz w:val="20"/>
                <w:szCs w:val="20"/>
              </w:rPr>
              <w:t>hydrofornia - Stypułki Święchy, działka 31/2 i 32/1, obręb Stypułki Święchy, 18-204 Kobylin Borzymy /budynek łącznie z wyposażeniem/ + budynek kontenerowy z wyposażeniem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 pozwolenie na użytkowanie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70577A" w:rsidRPr="00260110" w:rsidTr="00BC1AF8">
        <w:trPr>
          <w:trHeight w:val="285"/>
          <w:jc w:val="center"/>
        </w:trPr>
        <w:tc>
          <w:tcPr>
            <w:tcW w:w="490" w:type="dxa"/>
            <w:vMerge/>
            <w:shd w:val="clear" w:color="auto" w:fill="FFFFFF"/>
            <w:vAlign w:val="center"/>
          </w:tcPr>
          <w:p w:rsidR="0070577A" w:rsidRPr="00260110" w:rsidRDefault="0070577A" w:rsidP="00BC1AF8"/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rPr>
                <w:sz w:val="20"/>
                <w:szCs w:val="20"/>
              </w:rPr>
            </w:pPr>
            <w:r w:rsidRPr="00260110">
              <w:rPr>
                <w:sz w:val="20"/>
                <w:szCs w:val="20"/>
              </w:rPr>
              <w:t>hydrofornia - Pszczółczyn, działka 1/8, obręb Pszczółczyn, 18-204 Kobylin Borzymy  /budynek łącznie z wyposażeniem/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obecnym etapie postępowania brak możliwości ustalenia czy budynki posiadają pozwolenie na użytkowanie, budynki wzniesione w dawnych latach  i przekazane dla urzędu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Nie. Przeglądy nie zawsze odbywały się regularnie.</w:t>
            </w:r>
          </w:p>
        </w:tc>
      </w:tr>
      <w:tr w:rsidR="0070577A" w:rsidRPr="00260110" w:rsidTr="00BC1AF8">
        <w:trPr>
          <w:trHeight w:val="285"/>
          <w:jc w:val="center"/>
        </w:trPr>
        <w:tc>
          <w:tcPr>
            <w:tcW w:w="490" w:type="dxa"/>
            <w:vMerge/>
            <w:shd w:val="clear" w:color="auto" w:fill="FFFFFF"/>
            <w:vAlign w:val="center"/>
          </w:tcPr>
          <w:p w:rsidR="0070577A" w:rsidRPr="00260110" w:rsidRDefault="0070577A" w:rsidP="00BC1AF8"/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rPr>
                <w:sz w:val="20"/>
                <w:szCs w:val="20"/>
              </w:rPr>
            </w:pPr>
            <w:r w:rsidRPr="00260110">
              <w:rPr>
                <w:sz w:val="20"/>
                <w:szCs w:val="20"/>
              </w:rPr>
              <w:t>hydrofornia - Wnory Stare, działka 97/2, obręb Wnory Stare /budynek łącznie z wyposażeniem/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obecnym etapie postępowania brak możliwości ustalenia czy budynki posiadają pozwolenie na użytkowanie, budynki wzniesione w dawnych latach  i przekazane dla urzędu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70577A" w:rsidRPr="00260110" w:rsidTr="00BC1AF8">
        <w:trPr>
          <w:trHeight w:val="552"/>
          <w:jc w:val="center"/>
        </w:trPr>
        <w:tc>
          <w:tcPr>
            <w:tcW w:w="490" w:type="dxa"/>
            <w:vMerge w:val="restart"/>
            <w:vAlign w:val="center"/>
          </w:tcPr>
          <w:p w:rsidR="0070577A" w:rsidRPr="003B3B9C" w:rsidRDefault="0070577A" w:rsidP="00BC1AF8">
            <w:pPr>
              <w:jc w:val="center"/>
              <w:rPr>
                <w:b/>
              </w:rPr>
            </w:pPr>
            <w:r w:rsidRPr="003B3B9C">
              <w:rPr>
                <w:b/>
              </w:rPr>
              <w:t>2.</w:t>
            </w:r>
          </w:p>
        </w:tc>
        <w:tc>
          <w:tcPr>
            <w:tcW w:w="9242" w:type="dxa"/>
            <w:gridSpan w:val="3"/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jc w:val="center"/>
              <w:rPr>
                <w:sz w:val="20"/>
                <w:szCs w:val="20"/>
              </w:rPr>
            </w:pPr>
            <w:r w:rsidRPr="00260110">
              <w:rPr>
                <w:b/>
                <w:bCs/>
              </w:rPr>
              <w:t xml:space="preserve">Szkoła </w:t>
            </w:r>
            <w:r>
              <w:rPr>
                <w:b/>
                <w:bCs/>
              </w:rPr>
              <w:t>P</w:t>
            </w:r>
            <w:r w:rsidRPr="00260110">
              <w:rPr>
                <w:b/>
                <w:bCs/>
              </w:rPr>
              <w:t>odstawowa</w:t>
            </w:r>
          </w:p>
        </w:tc>
      </w:tr>
      <w:tr w:rsidR="0070577A" w:rsidRPr="00260110" w:rsidTr="00BC1AF8">
        <w:trPr>
          <w:trHeight w:val="285"/>
          <w:jc w:val="center"/>
        </w:trPr>
        <w:tc>
          <w:tcPr>
            <w:tcW w:w="490" w:type="dxa"/>
            <w:vMerge/>
            <w:shd w:val="clear" w:color="auto" w:fill="FFFFFF"/>
            <w:vAlign w:val="center"/>
          </w:tcPr>
          <w:p w:rsidR="0070577A" w:rsidRPr="00260110" w:rsidRDefault="0070577A" w:rsidP="00BC1AF8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260110">
              <w:rPr>
                <w:sz w:val="20"/>
                <w:szCs w:val="20"/>
              </w:rPr>
              <w:t>budynek Szkoły Podstawowej, ul. Lipowa 17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pozwolenie na użytkowanie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70577A" w:rsidRPr="00260110" w:rsidTr="00BC1AF8">
        <w:trPr>
          <w:trHeight w:val="675"/>
          <w:jc w:val="center"/>
        </w:trPr>
        <w:tc>
          <w:tcPr>
            <w:tcW w:w="490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7A" w:rsidRPr="00260110" w:rsidRDefault="0070577A" w:rsidP="00BC1AF8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rPr>
                <w:sz w:val="20"/>
                <w:szCs w:val="20"/>
              </w:rPr>
            </w:pPr>
            <w:r w:rsidRPr="00260110">
              <w:rPr>
                <w:sz w:val="20"/>
                <w:szCs w:val="20"/>
              </w:rPr>
              <w:t>budynki mieszkalne 2 szt.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obecnym etapie postępowania brak możliwości ustalenia czy budynki posiadają pozwolenie na użytkowanie, budynki wzniesione w dawnych latach  i przekazane dla urzędu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70577A" w:rsidRPr="00260110" w:rsidTr="00BC1AF8">
        <w:trPr>
          <w:trHeight w:val="531"/>
          <w:jc w:val="center"/>
        </w:trPr>
        <w:tc>
          <w:tcPr>
            <w:tcW w:w="490" w:type="dxa"/>
            <w:vMerge w:val="restart"/>
            <w:vAlign w:val="center"/>
          </w:tcPr>
          <w:p w:rsidR="0070577A" w:rsidRPr="00260110" w:rsidRDefault="0070577A" w:rsidP="00BC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242" w:type="dxa"/>
            <w:gridSpan w:val="3"/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spacing w:before="57" w:after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260110">
              <w:rPr>
                <w:b/>
                <w:bCs/>
              </w:rPr>
              <w:t>iblioteka</w:t>
            </w:r>
            <w:r>
              <w:rPr>
                <w:b/>
                <w:bCs/>
              </w:rPr>
              <w:t xml:space="preserve"> Publiczna Gminy Kobylin-Borzymy</w:t>
            </w:r>
          </w:p>
        </w:tc>
      </w:tr>
      <w:tr w:rsidR="0070577A" w:rsidRPr="00260110" w:rsidTr="00BC1AF8">
        <w:trPr>
          <w:trHeight w:val="285"/>
          <w:jc w:val="center"/>
        </w:trPr>
        <w:tc>
          <w:tcPr>
            <w:tcW w:w="490" w:type="dxa"/>
            <w:vMerge/>
            <w:shd w:val="clear" w:color="auto" w:fill="FFFFFF"/>
            <w:vAlign w:val="center"/>
          </w:tcPr>
          <w:p w:rsidR="0070577A" w:rsidRPr="00260110" w:rsidRDefault="0070577A" w:rsidP="00BC1AF8"/>
        </w:tc>
        <w:tc>
          <w:tcPr>
            <w:tcW w:w="3478" w:type="dxa"/>
            <w:tcBorders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rPr>
                <w:sz w:val="20"/>
                <w:szCs w:val="20"/>
              </w:rPr>
            </w:pPr>
            <w:r w:rsidRPr="00260110">
              <w:rPr>
                <w:sz w:val="20"/>
                <w:szCs w:val="20"/>
              </w:rPr>
              <w:t>budynek nieużytkowany Kobylin - Borzymy ul. Lipowa 2*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22" w:type="dxa"/>
            </w:tcMar>
            <w:vAlign w:val="center"/>
          </w:tcPr>
          <w:p w:rsidR="0070577A" w:rsidRPr="00260110" w:rsidRDefault="0070577A" w:rsidP="00BC1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pozwolenia na użytkowanie budynek wzniesiony w dawnych latach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77A" w:rsidRPr="00260110" w:rsidRDefault="0070577A" w:rsidP="00BC1AF8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:rsidR="0070577A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  <w:highlight w:val="yellow"/>
        </w:rPr>
      </w:pPr>
    </w:p>
    <w:p w:rsidR="0070577A" w:rsidRPr="00F01E7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  <w:highlight w:val="yellow"/>
        </w:rPr>
      </w:pPr>
    </w:p>
    <w:p w:rsidR="0070577A" w:rsidRPr="008E407E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2612F1">
        <w:rPr>
          <w:rFonts w:ascii="Tahoma" w:hAnsi="Tahoma" w:cs="Tahoma"/>
          <w:b/>
          <w:sz w:val="20"/>
          <w:szCs w:val="20"/>
        </w:rPr>
        <w:t>PYTANIE NR 3</w:t>
      </w:r>
    </w:p>
    <w:p w:rsidR="0070577A" w:rsidRPr="008E407E" w:rsidRDefault="0070577A" w:rsidP="00F01E71">
      <w:pPr>
        <w:numPr>
          <w:ilvl w:val="0"/>
          <w:numId w:val="2"/>
        </w:numPr>
        <w:tabs>
          <w:tab w:val="left" w:pos="1080"/>
        </w:tabs>
        <w:suppressAutoHyphens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8E407E">
        <w:rPr>
          <w:rFonts w:ascii="Tahoma" w:hAnsi="Tahoma" w:cs="Tahoma"/>
          <w:bCs/>
          <w:color w:val="000000"/>
          <w:sz w:val="20"/>
          <w:szCs w:val="20"/>
          <w:lang w:eastAsia="pl-PL"/>
        </w:rPr>
        <w:t>W odniesieniu do klauzuli terroryzmu prosimy o zgodę na akceptację treści zgodnie z poniższym:</w:t>
      </w:r>
    </w:p>
    <w:p w:rsidR="0070577A" w:rsidRPr="008E407E" w:rsidRDefault="0070577A" w:rsidP="00F01E71">
      <w:pPr>
        <w:tabs>
          <w:tab w:val="left" w:pos="1080"/>
        </w:tabs>
        <w:suppressAutoHyphens w:val="0"/>
        <w:spacing w:after="0" w:line="240" w:lineRule="auto"/>
        <w:ind w:left="720"/>
        <w:contextualSpacing/>
        <w:jc w:val="both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8E407E">
        <w:rPr>
          <w:rFonts w:ascii="Tahoma" w:hAnsi="Tahoma" w:cs="Tahoma"/>
          <w:bCs/>
          <w:color w:val="000000"/>
          <w:sz w:val="20"/>
          <w:szCs w:val="20"/>
          <w:lang w:eastAsia="pl-PL"/>
        </w:rPr>
        <w:t>„</w:t>
      </w:r>
      <w:r w:rsidRPr="008E407E">
        <w:rPr>
          <w:rFonts w:ascii="Tahoma" w:hAnsi="Tahoma" w:cs="Tahoma"/>
          <w:sz w:val="20"/>
          <w:szCs w:val="20"/>
          <w:lang w:eastAsia="en-US"/>
        </w:rPr>
        <w:t xml:space="preserve">Z zachowaniem pozostałych niezmienionych niniejszą klauzulą postanowień OWU i umowy ubezpieczenia ustala się, że:  </w:t>
      </w:r>
    </w:p>
    <w:p w:rsidR="0070577A" w:rsidRPr="008E407E" w:rsidRDefault="0070577A" w:rsidP="00F01E71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en-US"/>
        </w:rPr>
        <w:t>Zakres ochrony ubezpieczeniowej zostaje rozszerzony o szkody powstałe wskutek aktów terroru i sabotażu.</w:t>
      </w:r>
    </w:p>
    <w:p w:rsidR="0070577A" w:rsidRPr="008E407E" w:rsidRDefault="0070577A" w:rsidP="00F01E71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en-US"/>
        </w:rPr>
        <w:t>Z zakresu ochrony wyłączone są szkody:</w:t>
      </w:r>
    </w:p>
    <w:p w:rsidR="0070577A" w:rsidRPr="008E407E" w:rsidRDefault="0070577A" w:rsidP="00F01E71">
      <w:pPr>
        <w:numPr>
          <w:ilvl w:val="1"/>
          <w:numId w:val="3"/>
        </w:numPr>
        <w:suppressAutoHyphens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en-US"/>
        </w:rPr>
        <w:t>powstałe w wyniku uwolnienia lub wystawienia na działanie substancji toksycznych, chemicznych lub biologicznych</w:t>
      </w:r>
    </w:p>
    <w:p w:rsidR="0070577A" w:rsidRPr="008E407E" w:rsidRDefault="0070577A" w:rsidP="00F01E71">
      <w:pPr>
        <w:numPr>
          <w:ilvl w:val="1"/>
          <w:numId w:val="3"/>
        </w:numPr>
        <w:suppressAutoHyphens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en-US"/>
        </w:rPr>
        <w:t>wynikają</w:t>
      </w:r>
      <w:r w:rsidRPr="002612F1">
        <w:rPr>
          <w:rFonts w:ascii="Tahoma" w:hAnsi="Tahoma" w:cs="Tahoma"/>
          <w:sz w:val="20"/>
          <w:szCs w:val="20"/>
          <w:lang w:eastAsia="en-US"/>
        </w:rPr>
        <w:t>ce bezpośrednio lub pośrednio z</w:t>
      </w:r>
      <w:r w:rsidRPr="008E407E">
        <w:rPr>
          <w:rFonts w:ascii="Tahoma" w:hAnsi="Tahoma" w:cs="Tahoma"/>
          <w:sz w:val="20"/>
          <w:szCs w:val="20"/>
          <w:lang w:eastAsia="en-US"/>
        </w:rPr>
        <w:t xml:space="preserve"> wybuchu jądrowego, reakcji nuklearnej, promieniowania jądrowego, skażenia radioaktywnego</w:t>
      </w:r>
    </w:p>
    <w:p w:rsidR="0070577A" w:rsidRPr="008E407E" w:rsidRDefault="0070577A" w:rsidP="00F01E71">
      <w:pPr>
        <w:numPr>
          <w:ilvl w:val="1"/>
          <w:numId w:val="3"/>
        </w:numPr>
        <w:suppressAutoHyphens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en-US"/>
        </w:rPr>
        <w:t>spowodowane atakiem elektronicznym, w tym przez włamania komputerowe oraz w wyniku działania wirusów komputerowych</w:t>
      </w:r>
    </w:p>
    <w:p w:rsidR="0070577A" w:rsidRPr="008E407E" w:rsidRDefault="0070577A" w:rsidP="00F01E71">
      <w:pPr>
        <w:numPr>
          <w:ilvl w:val="1"/>
          <w:numId w:val="3"/>
        </w:numPr>
        <w:suppressAutoHyphens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en-US"/>
        </w:rPr>
        <w:t>powstałe w wyniku strajków, zamieszek, rozruchów, demonstracji, działań chuligańskich, gróźb oraz fałszywych alarmów</w:t>
      </w:r>
    </w:p>
    <w:p w:rsidR="0070577A" w:rsidRPr="008E407E" w:rsidRDefault="0070577A" w:rsidP="00F01E71">
      <w:pPr>
        <w:numPr>
          <w:ilvl w:val="1"/>
          <w:numId w:val="3"/>
        </w:numPr>
        <w:suppressAutoHyphens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en-US"/>
        </w:rPr>
        <w:t>powstałe w budynkach i budowlach lub znajdującym się w nich mieniu, jeżeli są one puste, niezamieszkałe, nieużytkowane lub nieczynne dłużej niż przez 30 dni</w:t>
      </w:r>
    </w:p>
    <w:p w:rsidR="0070577A" w:rsidRPr="008E407E" w:rsidRDefault="0070577A" w:rsidP="00F01E71">
      <w:pPr>
        <w:numPr>
          <w:ilvl w:val="1"/>
          <w:numId w:val="3"/>
        </w:numPr>
        <w:suppressAutoHyphens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en-US"/>
        </w:rPr>
        <w:t>spowodowane przez środki zapobiegania, zwalczania lub kontrolowania rzeczywistych lub potencjalnych aktów terrorystycznych, chyba że, zastosowanie takich środków zostało pisemnie uzgodnione z UNIQA, zanim środki te zostały podjęte</w:t>
      </w:r>
    </w:p>
    <w:p w:rsidR="0070577A" w:rsidRPr="008E407E" w:rsidRDefault="0070577A" w:rsidP="00F01E71">
      <w:pPr>
        <w:numPr>
          <w:ilvl w:val="1"/>
          <w:numId w:val="3"/>
        </w:numPr>
        <w:suppressAutoHyphens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en-US"/>
        </w:rPr>
        <w:t>we wszelkiego rodzaju liniach przesyłowych i zasilających oraz rurociągach znajdujących poza lokalizacjami nazwanymi, wskazanymi w umowie z adresem.</w:t>
      </w:r>
    </w:p>
    <w:p w:rsidR="0070577A" w:rsidRPr="008E407E" w:rsidRDefault="0070577A" w:rsidP="00F01E71">
      <w:pPr>
        <w:suppressAutoHyphens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p w:rsidR="0070577A" w:rsidRPr="008E407E" w:rsidRDefault="0070577A" w:rsidP="00F01E71">
      <w:pPr>
        <w:suppressAutoHyphens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E407E">
        <w:rPr>
          <w:rFonts w:ascii="Tahoma" w:hAnsi="Tahoma" w:cs="Tahoma"/>
          <w:color w:val="000000"/>
          <w:sz w:val="20"/>
          <w:szCs w:val="20"/>
          <w:lang w:eastAsia="en-US"/>
        </w:rPr>
        <w:t xml:space="preserve">Limit odpowiedzialności 500 000 zł na jedno i wszystkie zdarzenia w okresie ubezpieczenia. </w:t>
      </w:r>
    </w:p>
    <w:p w:rsidR="0070577A" w:rsidRPr="002612F1" w:rsidRDefault="0070577A" w:rsidP="00F01E71">
      <w:pPr>
        <w:suppressAutoHyphens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8E407E">
        <w:rPr>
          <w:rFonts w:ascii="Tahoma" w:hAnsi="Tahoma" w:cs="Tahoma"/>
          <w:color w:val="000000"/>
          <w:sz w:val="20"/>
          <w:szCs w:val="20"/>
          <w:lang w:eastAsia="en-US"/>
        </w:rPr>
        <w:t>Franszyza redukcyjna 10% wartości odszkodowania nie mniej niż 5 000 PLN. „</w:t>
      </w:r>
    </w:p>
    <w:p w:rsidR="0070577A" w:rsidRPr="002612F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12F1">
        <w:rPr>
          <w:rFonts w:ascii="Tahoma" w:hAnsi="Tahoma" w:cs="Tahoma"/>
          <w:b/>
          <w:bCs/>
          <w:color w:val="000000"/>
          <w:sz w:val="20"/>
          <w:szCs w:val="20"/>
        </w:rPr>
        <w:t>ODPOWIEDŹ</w:t>
      </w:r>
    </w:p>
    <w:p w:rsidR="0070577A" w:rsidRPr="002612F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612F1">
        <w:rPr>
          <w:rFonts w:ascii="Tahoma" w:hAnsi="Tahoma" w:cs="Tahoma"/>
          <w:bCs/>
          <w:color w:val="000000"/>
          <w:sz w:val="20"/>
          <w:szCs w:val="20"/>
        </w:rPr>
        <w:t xml:space="preserve">Zamawiający nie dokonuje żadnej zmiany treści SIWZ w powyższym zakresie. </w:t>
      </w:r>
    </w:p>
    <w:p w:rsidR="0070577A" w:rsidRPr="002612F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612F1">
        <w:rPr>
          <w:rFonts w:ascii="Tahoma" w:hAnsi="Tahoma" w:cs="Tahoma"/>
          <w:bCs/>
          <w:color w:val="000000"/>
          <w:sz w:val="20"/>
          <w:szCs w:val="20"/>
        </w:rPr>
        <w:t>Jednocześnie zwraca uwagę, że klauzul</w:t>
      </w:r>
      <w:r>
        <w:rPr>
          <w:rFonts w:ascii="Tahoma" w:hAnsi="Tahoma" w:cs="Tahoma"/>
          <w:bCs/>
          <w:color w:val="000000"/>
          <w:sz w:val="20"/>
          <w:szCs w:val="20"/>
        </w:rPr>
        <w:t>a aktów terroryzmu</w:t>
      </w:r>
      <w:r w:rsidRPr="002612F1">
        <w:rPr>
          <w:rFonts w:ascii="Tahoma" w:hAnsi="Tahoma" w:cs="Tahoma"/>
          <w:bCs/>
          <w:color w:val="000000"/>
          <w:sz w:val="20"/>
          <w:szCs w:val="20"/>
        </w:rPr>
        <w:t xml:space="preserve"> nal</w:t>
      </w:r>
      <w:r>
        <w:rPr>
          <w:rFonts w:ascii="Tahoma" w:hAnsi="Tahoma" w:cs="Tahoma"/>
          <w:bCs/>
          <w:color w:val="000000"/>
          <w:sz w:val="20"/>
          <w:szCs w:val="20"/>
        </w:rPr>
        <w:t>eż</w:t>
      </w:r>
      <w:r w:rsidRPr="002612F1">
        <w:rPr>
          <w:rFonts w:ascii="Tahoma" w:hAnsi="Tahoma" w:cs="Tahoma"/>
          <w:bCs/>
          <w:color w:val="000000"/>
          <w:sz w:val="20"/>
          <w:szCs w:val="20"/>
        </w:rPr>
        <w:t>y do katalogu klauzul dodatkowych i innych postanowień szczególnych fakultatywnych, wobec czego akceptacja jej treści nie jest obligatoryjna i nie stanowi warunku ważności oferty.</w:t>
      </w:r>
    </w:p>
    <w:p w:rsidR="0070577A" w:rsidRPr="002612F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0"/>
          <w:szCs w:val="20"/>
          <w:highlight w:val="yellow"/>
        </w:rPr>
      </w:pPr>
      <w:r w:rsidRPr="002612F1">
        <w:rPr>
          <w:rFonts w:ascii="Tahoma" w:hAnsi="Tahoma" w:cs="Tahoma"/>
          <w:bCs/>
          <w:color w:val="000000"/>
          <w:sz w:val="20"/>
          <w:szCs w:val="20"/>
          <w:highlight w:val="yellow"/>
        </w:rPr>
        <w:t xml:space="preserve"> </w:t>
      </w:r>
    </w:p>
    <w:p w:rsidR="0070577A" w:rsidRPr="00A921F0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A921F0">
        <w:rPr>
          <w:rFonts w:ascii="Tahoma" w:hAnsi="Tahoma" w:cs="Tahoma"/>
          <w:b/>
          <w:sz w:val="20"/>
          <w:szCs w:val="20"/>
        </w:rPr>
        <w:t>PYTANIE NR 4</w:t>
      </w:r>
    </w:p>
    <w:p w:rsidR="0070577A" w:rsidRPr="00A921F0" w:rsidRDefault="0070577A" w:rsidP="00F01E71">
      <w:pPr>
        <w:suppressAutoHyphens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921F0">
        <w:rPr>
          <w:rFonts w:ascii="Tahoma" w:hAnsi="Tahoma" w:cs="Tahoma"/>
          <w:color w:val="000000"/>
          <w:sz w:val="20"/>
          <w:szCs w:val="20"/>
          <w:lang w:eastAsia="pl-PL"/>
        </w:rPr>
        <w:t>4. Czy Zamawiający planuje wyłączenie obiektów z eksploatacji w trakcie trwania przedmiotowego zamówienia. W przypadku odpowiedzi twierdzącej prosimy o wskazanie tych obiektów oraz określenie przyczyny planowanego wyłączenia z eksploatacji.</w:t>
      </w:r>
    </w:p>
    <w:p w:rsidR="0070577A" w:rsidRPr="00A921F0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921F0">
        <w:rPr>
          <w:rFonts w:ascii="Tahoma" w:hAnsi="Tahoma" w:cs="Tahoma"/>
          <w:b/>
          <w:bCs/>
          <w:color w:val="000000"/>
          <w:sz w:val="20"/>
          <w:szCs w:val="20"/>
        </w:rPr>
        <w:t>ODPOWIEDŹ</w:t>
      </w:r>
    </w:p>
    <w:p w:rsidR="0070577A" w:rsidRPr="00A921F0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921F0">
        <w:rPr>
          <w:rFonts w:ascii="Tahoma" w:hAnsi="Tahoma" w:cs="Tahoma"/>
          <w:b/>
          <w:bCs/>
          <w:color w:val="000000"/>
          <w:sz w:val="20"/>
          <w:szCs w:val="20"/>
        </w:rPr>
        <w:t xml:space="preserve">Zamawiający nie planuje wyłączenia obiektów z eksploatacji. </w:t>
      </w:r>
    </w:p>
    <w:p w:rsidR="0070577A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70577A" w:rsidRPr="00A921F0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A921F0">
        <w:rPr>
          <w:rFonts w:ascii="Tahoma" w:hAnsi="Tahoma" w:cs="Tahoma"/>
          <w:b/>
          <w:sz w:val="20"/>
          <w:szCs w:val="20"/>
        </w:rPr>
        <w:t>PYTANIE NR 5</w:t>
      </w:r>
    </w:p>
    <w:p w:rsidR="0070577A" w:rsidRPr="00A921F0" w:rsidRDefault="0070577A" w:rsidP="00F01E71">
      <w:pPr>
        <w:suppressAutoHyphens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921F0">
        <w:rPr>
          <w:rFonts w:ascii="Tahoma" w:hAnsi="Tahoma" w:cs="Tahoma"/>
          <w:color w:val="000000"/>
          <w:sz w:val="20"/>
          <w:szCs w:val="20"/>
          <w:lang w:eastAsia="pl-PL"/>
        </w:rPr>
        <w:t>5. Czy do ubezpieczenia zostały zgłoszone:</w:t>
      </w:r>
    </w:p>
    <w:p w:rsidR="0070577A" w:rsidRPr="00A921F0" w:rsidRDefault="0070577A" w:rsidP="00F01E71">
      <w:pPr>
        <w:suppressAutoHyphens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921F0">
        <w:rPr>
          <w:rFonts w:ascii="Tahoma" w:hAnsi="Tahoma" w:cs="Tahoma"/>
          <w:color w:val="000000"/>
          <w:sz w:val="20"/>
          <w:szCs w:val="20"/>
          <w:lang w:eastAsia="pl-PL"/>
        </w:rPr>
        <w:t xml:space="preserve">a) obiekty budowlane w złym lub awaryjnym stanie technicznym </w:t>
      </w:r>
      <w:r w:rsidRPr="00A921F0">
        <w:rPr>
          <w:rFonts w:ascii="Tahoma" w:hAnsi="Tahoma" w:cs="Tahoma"/>
          <w:color w:val="000000"/>
          <w:sz w:val="20"/>
          <w:szCs w:val="20"/>
          <w:lang w:eastAsia="pl-PL"/>
        </w:rPr>
        <w:br/>
        <w:t>b) obiekty budowlane przeznaczone do rozbiórki</w:t>
      </w:r>
    </w:p>
    <w:p w:rsidR="0070577A" w:rsidRPr="00A921F0" w:rsidRDefault="0070577A" w:rsidP="00F01E71">
      <w:pPr>
        <w:suppressAutoHyphens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921F0">
        <w:rPr>
          <w:rFonts w:ascii="Tahoma" w:hAnsi="Tahoma" w:cs="Tahoma"/>
          <w:color w:val="000000"/>
          <w:sz w:val="20"/>
          <w:szCs w:val="20"/>
          <w:lang w:eastAsia="pl-PL"/>
        </w:rPr>
        <w:t>W przypadku odpowiedzi twierdzącej prosimy o wskazanie ich lokalizacji, jednostkowych sum ubezpieczenia i sposobu zabezpieczenia.</w:t>
      </w:r>
    </w:p>
    <w:p w:rsidR="0070577A" w:rsidRPr="00A921F0" w:rsidRDefault="0070577A" w:rsidP="00F01E71">
      <w:pPr>
        <w:suppressAutoHyphens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921F0">
        <w:rPr>
          <w:rFonts w:ascii="Tahoma" w:hAnsi="Tahoma" w:cs="Tahoma"/>
          <w:color w:val="000000"/>
          <w:sz w:val="20"/>
          <w:szCs w:val="20"/>
          <w:lang w:eastAsia="pl-PL"/>
        </w:rPr>
        <w:t>Niezależenie od powyższego prosimy o wyłączenie tych obiektów z zakresu ochrony, a jeżeli nie jest to możliwe – o ograniczenie zakresu ochrony do zakresu FLEXA</w:t>
      </w:r>
    </w:p>
    <w:p w:rsidR="0070577A" w:rsidRPr="00A921F0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921F0">
        <w:rPr>
          <w:rFonts w:ascii="Tahoma" w:hAnsi="Tahoma" w:cs="Tahoma"/>
          <w:b/>
          <w:bCs/>
          <w:color w:val="000000"/>
          <w:sz w:val="20"/>
          <w:szCs w:val="20"/>
        </w:rPr>
        <w:t>ODPOWIEDŹ</w:t>
      </w:r>
    </w:p>
    <w:p w:rsidR="0070577A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921F0">
        <w:rPr>
          <w:rFonts w:ascii="Tahoma" w:hAnsi="Tahoma" w:cs="Tahoma"/>
          <w:b/>
          <w:bCs/>
          <w:color w:val="000000"/>
          <w:sz w:val="20"/>
          <w:szCs w:val="20"/>
        </w:rPr>
        <w:t xml:space="preserve">NIE </w:t>
      </w:r>
    </w:p>
    <w:p w:rsidR="0070577A" w:rsidRPr="00F01E7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  <w:highlight w:val="yellow"/>
        </w:rPr>
      </w:pPr>
    </w:p>
    <w:p w:rsidR="0070577A" w:rsidRPr="008E407E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C156B5">
        <w:rPr>
          <w:rFonts w:ascii="Tahoma" w:hAnsi="Tahoma" w:cs="Tahoma"/>
          <w:b/>
          <w:sz w:val="20"/>
          <w:szCs w:val="20"/>
        </w:rPr>
        <w:t>PYTANIE NR 6</w:t>
      </w:r>
    </w:p>
    <w:p w:rsidR="0070577A" w:rsidRPr="008E407E" w:rsidRDefault="0070577A" w:rsidP="00F01E71">
      <w:pPr>
        <w:suppressAutoHyphens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E407E">
        <w:rPr>
          <w:rFonts w:ascii="Tahoma" w:hAnsi="Tahoma" w:cs="Tahoma"/>
          <w:sz w:val="20"/>
          <w:szCs w:val="20"/>
          <w:lang w:eastAsia="en-US"/>
        </w:rPr>
        <w:t xml:space="preserve">6.  Prosimy o potwierdzenie, że </w:t>
      </w:r>
      <w:r w:rsidRPr="008E407E">
        <w:rPr>
          <w:rFonts w:ascii="Tahoma" w:hAnsi="Tahoma" w:cs="Tahoma"/>
          <w:color w:val="000000"/>
          <w:sz w:val="20"/>
          <w:szCs w:val="20"/>
          <w:lang w:eastAsia="pl-PL"/>
        </w:rPr>
        <w:t>zakres udzielanej ochrony OC nie obejmuje szkód powstałych w związku z:</w:t>
      </w:r>
    </w:p>
    <w:p w:rsidR="0070577A" w:rsidRPr="008E407E" w:rsidRDefault="0070577A" w:rsidP="00F01E71">
      <w:pPr>
        <w:numPr>
          <w:ilvl w:val="0"/>
          <w:numId w:val="5"/>
        </w:numPr>
        <w:suppressAutoHyphens w:val="0"/>
        <w:spacing w:after="0" w:line="240" w:lineRule="auto"/>
        <w:ind w:left="1134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E407E">
        <w:rPr>
          <w:rFonts w:ascii="Tahoma" w:hAnsi="Tahoma" w:cs="Tahoma"/>
          <w:color w:val="000000"/>
          <w:sz w:val="20"/>
          <w:szCs w:val="20"/>
          <w:lang w:eastAsia="pl-PL"/>
        </w:rPr>
        <w:t xml:space="preserve">prowadzeniem działalności </w:t>
      </w:r>
      <w:r w:rsidRPr="008E407E">
        <w:rPr>
          <w:rFonts w:ascii="Tahoma" w:hAnsi="Tahoma" w:cs="Tahoma"/>
          <w:bCs/>
          <w:color w:val="000000"/>
          <w:sz w:val="20"/>
          <w:szCs w:val="20"/>
          <w:lang w:eastAsia="pl-PL"/>
        </w:rPr>
        <w:t>medycznej, badawczej, farmaceutycznej a także udzielaniem świadczeń medycznych</w:t>
      </w:r>
      <w:r w:rsidRPr="008E407E">
        <w:rPr>
          <w:rFonts w:ascii="Tahoma" w:hAnsi="Tahoma" w:cs="Tahoma"/>
          <w:color w:val="000000"/>
          <w:sz w:val="20"/>
          <w:szCs w:val="20"/>
          <w:lang w:eastAsia="pl-PL"/>
        </w:rPr>
        <w:t>,</w:t>
      </w:r>
    </w:p>
    <w:p w:rsidR="0070577A" w:rsidRPr="00C156B5" w:rsidRDefault="0070577A" w:rsidP="00F01E71">
      <w:pPr>
        <w:numPr>
          <w:ilvl w:val="0"/>
          <w:numId w:val="5"/>
        </w:numPr>
        <w:suppressAutoHyphens w:val="0"/>
        <w:spacing w:after="0" w:line="240" w:lineRule="auto"/>
        <w:ind w:left="1134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E407E">
        <w:rPr>
          <w:rFonts w:ascii="Tahoma" w:hAnsi="Tahoma" w:cs="Tahoma"/>
          <w:bCs/>
          <w:color w:val="000000"/>
          <w:sz w:val="20"/>
          <w:szCs w:val="20"/>
          <w:lang w:eastAsia="pl-PL"/>
        </w:rPr>
        <w:t>posiadaniem, użytkowaniem, zarządzaniem oraz administrowaniem wysypiskiem lub składowiskiem odpadów a także w związku z prowadzeniem działalności związanej z sortowaniem, spalaniem, utylizowaniem, odzyskiem odpadów lub jakimkolwiek innym ich przetwarzaniem.</w:t>
      </w:r>
    </w:p>
    <w:p w:rsidR="0070577A" w:rsidRPr="00C156B5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156B5">
        <w:rPr>
          <w:rFonts w:ascii="Tahoma" w:hAnsi="Tahoma" w:cs="Tahoma"/>
          <w:b/>
          <w:bCs/>
          <w:color w:val="000000"/>
          <w:sz w:val="20"/>
          <w:szCs w:val="20"/>
        </w:rPr>
        <w:t>ODPOWIEDŹ</w:t>
      </w:r>
    </w:p>
    <w:p w:rsidR="0070577A" w:rsidRPr="008E407E" w:rsidRDefault="0070577A" w:rsidP="00C156B5">
      <w:pPr>
        <w:suppressAutoHyphens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Zamawiający potwierdza, </w:t>
      </w:r>
      <w:r w:rsidRPr="008E407E">
        <w:rPr>
          <w:rFonts w:ascii="Tahoma" w:hAnsi="Tahoma" w:cs="Tahoma"/>
          <w:sz w:val="20"/>
          <w:szCs w:val="20"/>
          <w:lang w:eastAsia="en-US"/>
        </w:rPr>
        <w:t xml:space="preserve">że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zakres wymaganej w SIWZ</w:t>
      </w:r>
      <w:r w:rsidRPr="008E407E">
        <w:rPr>
          <w:rFonts w:ascii="Tahoma" w:hAnsi="Tahoma" w:cs="Tahoma"/>
          <w:color w:val="000000"/>
          <w:sz w:val="20"/>
          <w:szCs w:val="20"/>
          <w:lang w:eastAsia="pl-PL"/>
        </w:rPr>
        <w:t xml:space="preserve"> ochrony OC nie obejmuje szkód powstałych w związku z:</w:t>
      </w:r>
    </w:p>
    <w:p w:rsidR="0070577A" w:rsidRPr="008E407E" w:rsidRDefault="0070577A" w:rsidP="00C156B5">
      <w:pPr>
        <w:numPr>
          <w:ilvl w:val="0"/>
          <w:numId w:val="5"/>
        </w:numPr>
        <w:suppressAutoHyphens w:val="0"/>
        <w:spacing w:after="0" w:line="240" w:lineRule="auto"/>
        <w:ind w:left="1134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E407E">
        <w:rPr>
          <w:rFonts w:ascii="Tahoma" w:hAnsi="Tahoma" w:cs="Tahoma"/>
          <w:color w:val="000000"/>
          <w:sz w:val="20"/>
          <w:szCs w:val="20"/>
          <w:lang w:eastAsia="pl-PL"/>
        </w:rPr>
        <w:t xml:space="preserve">prowadzeniem działalności </w:t>
      </w:r>
      <w:r w:rsidRPr="008E407E">
        <w:rPr>
          <w:rFonts w:ascii="Tahoma" w:hAnsi="Tahoma" w:cs="Tahoma"/>
          <w:bCs/>
          <w:color w:val="000000"/>
          <w:sz w:val="20"/>
          <w:szCs w:val="20"/>
          <w:lang w:eastAsia="pl-PL"/>
        </w:rPr>
        <w:t>medycznej, badawczej, farmaceutycznej a także udzielaniem świadczeń medycznych</w:t>
      </w:r>
      <w:r w:rsidRPr="008E407E">
        <w:rPr>
          <w:rFonts w:ascii="Tahoma" w:hAnsi="Tahoma" w:cs="Tahoma"/>
          <w:color w:val="000000"/>
          <w:sz w:val="20"/>
          <w:szCs w:val="20"/>
          <w:lang w:eastAsia="pl-PL"/>
        </w:rPr>
        <w:t>,</w:t>
      </w:r>
    </w:p>
    <w:p w:rsidR="0070577A" w:rsidRPr="00C156B5" w:rsidRDefault="0070577A" w:rsidP="00C156B5">
      <w:pPr>
        <w:numPr>
          <w:ilvl w:val="0"/>
          <w:numId w:val="5"/>
        </w:numPr>
        <w:suppressAutoHyphens w:val="0"/>
        <w:spacing w:after="0" w:line="240" w:lineRule="auto"/>
        <w:ind w:left="1134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E407E">
        <w:rPr>
          <w:rFonts w:ascii="Tahoma" w:hAnsi="Tahoma" w:cs="Tahoma"/>
          <w:bCs/>
          <w:color w:val="000000"/>
          <w:sz w:val="20"/>
          <w:szCs w:val="20"/>
          <w:lang w:eastAsia="pl-PL"/>
        </w:rPr>
        <w:t>posiadaniem, użytkowaniem, zarządzaniem oraz administrowaniem wysypiskiem lub składowiskiem odpadów a także w związku z prowadzeniem działalności związanej z sortowaniem, spalaniem, utylizowaniem, odzyskiem odpadów lub jakimkolwiek innym ich przetwarzaniem.</w:t>
      </w:r>
    </w:p>
    <w:p w:rsidR="0070577A" w:rsidRPr="00C156B5" w:rsidRDefault="0070577A" w:rsidP="00C156B5">
      <w:pPr>
        <w:suppressAutoHyphens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70577A" w:rsidRPr="008E407E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5D35E1">
        <w:rPr>
          <w:rFonts w:ascii="Tahoma" w:hAnsi="Tahoma" w:cs="Tahoma"/>
          <w:b/>
          <w:sz w:val="20"/>
          <w:szCs w:val="20"/>
        </w:rPr>
        <w:t>PYTANIE NR 7</w:t>
      </w:r>
    </w:p>
    <w:p w:rsidR="0070577A" w:rsidRPr="005D35E1" w:rsidRDefault="0070577A" w:rsidP="00F01E71">
      <w:pPr>
        <w:tabs>
          <w:tab w:val="left" w:pos="1080"/>
        </w:tabs>
        <w:suppressAutoHyphens w:val="0"/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8E407E">
        <w:rPr>
          <w:rFonts w:ascii="Tahoma" w:hAnsi="Tahoma" w:cs="Tahoma"/>
          <w:bCs/>
          <w:sz w:val="20"/>
          <w:szCs w:val="20"/>
          <w:lang w:eastAsia="pl-PL"/>
        </w:rPr>
        <w:t>7. Prosimy o potwierdzenie, że zakres ubezpieczenia OC z tytułu organizowania imprez masowych nie obejmuje szkód związanych z organizacją imprez obejmujących sporty motorowe, motoro-wodne, lotnicze, ekstremalne a także takich, których celem jest osiągnięcie maksymalnej prędkości.</w:t>
      </w:r>
    </w:p>
    <w:p w:rsidR="0070577A" w:rsidRPr="005D35E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D35E1">
        <w:rPr>
          <w:rFonts w:ascii="Tahoma" w:hAnsi="Tahoma" w:cs="Tahoma"/>
          <w:b/>
          <w:bCs/>
          <w:color w:val="000000"/>
          <w:sz w:val="20"/>
          <w:szCs w:val="20"/>
        </w:rPr>
        <w:t>ODPOWIEDŹ</w:t>
      </w:r>
    </w:p>
    <w:p w:rsidR="0070577A" w:rsidRPr="005D35E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5D35E1">
        <w:rPr>
          <w:rFonts w:ascii="Tahoma" w:hAnsi="Tahoma" w:cs="Tahoma"/>
          <w:bCs/>
          <w:color w:val="000000"/>
          <w:sz w:val="20"/>
          <w:szCs w:val="20"/>
        </w:rPr>
        <w:t xml:space="preserve">Zamawiający potwierdza, że </w:t>
      </w:r>
      <w:r w:rsidRPr="008E407E">
        <w:rPr>
          <w:rFonts w:ascii="Tahoma" w:hAnsi="Tahoma" w:cs="Tahoma"/>
          <w:bCs/>
          <w:sz w:val="20"/>
          <w:szCs w:val="20"/>
          <w:lang w:eastAsia="pl-PL"/>
        </w:rPr>
        <w:t>zakres ubezpieczenia OC z tytułu organizowania imprez masowych nie obejmuje szkód związanych z organizacją imprez obejm</w:t>
      </w:r>
      <w:r>
        <w:rPr>
          <w:rFonts w:ascii="Tahoma" w:hAnsi="Tahoma" w:cs="Tahoma"/>
          <w:bCs/>
          <w:sz w:val="20"/>
          <w:szCs w:val="20"/>
          <w:lang w:eastAsia="pl-PL"/>
        </w:rPr>
        <w:t>ujących sporty motorowe, motoro</w:t>
      </w:r>
      <w:r w:rsidRPr="008E407E">
        <w:rPr>
          <w:rFonts w:ascii="Tahoma" w:hAnsi="Tahoma" w:cs="Tahoma"/>
          <w:bCs/>
          <w:sz w:val="20"/>
          <w:szCs w:val="20"/>
          <w:lang w:eastAsia="pl-PL"/>
        </w:rPr>
        <w:t>wodne, lotnicze, ekstremalne a także takich, których celem jest osiągnięcie maksymalnej prędkości</w:t>
      </w:r>
      <w:r w:rsidRPr="005D35E1">
        <w:rPr>
          <w:rFonts w:ascii="Tahoma" w:hAnsi="Tahoma" w:cs="Tahoma"/>
          <w:bCs/>
          <w:sz w:val="20"/>
          <w:szCs w:val="20"/>
          <w:lang w:eastAsia="pl-PL"/>
        </w:rPr>
        <w:t>.</w:t>
      </w:r>
    </w:p>
    <w:p w:rsidR="0070577A" w:rsidRPr="00F01E7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  <w:highlight w:val="yellow"/>
        </w:rPr>
      </w:pPr>
    </w:p>
    <w:p w:rsidR="0070577A" w:rsidRPr="00A921F0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A921F0">
        <w:rPr>
          <w:rFonts w:ascii="Tahoma" w:hAnsi="Tahoma" w:cs="Tahoma"/>
          <w:b/>
          <w:sz w:val="20"/>
          <w:szCs w:val="20"/>
        </w:rPr>
        <w:t>PYTANIE NR 8</w:t>
      </w:r>
    </w:p>
    <w:p w:rsidR="0070577A" w:rsidRPr="00A921F0" w:rsidRDefault="0070577A" w:rsidP="00F01E71">
      <w:pPr>
        <w:tabs>
          <w:tab w:val="left" w:pos="1080"/>
        </w:tabs>
        <w:suppressAutoHyphens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A921F0">
        <w:rPr>
          <w:rFonts w:ascii="Tahoma" w:hAnsi="Tahoma" w:cs="Tahoma"/>
          <w:bCs/>
          <w:color w:val="000000"/>
          <w:sz w:val="20"/>
          <w:szCs w:val="20"/>
          <w:lang w:eastAsia="pl-PL"/>
        </w:rPr>
        <w:t>8. Prosimy o podanie informacji na temat stanu technicznego dróg zarządzanych przez Zamawiającego.</w:t>
      </w:r>
    </w:p>
    <w:p w:rsidR="0070577A" w:rsidRPr="00A921F0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921F0">
        <w:rPr>
          <w:rFonts w:ascii="Tahoma" w:hAnsi="Tahoma" w:cs="Tahoma"/>
          <w:b/>
          <w:bCs/>
          <w:color w:val="000000"/>
          <w:sz w:val="20"/>
          <w:szCs w:val="20"/>
        </w:rPr>
        <w:t>ODPOWIEDŹ</w:t>
      </w:r>
    </w:p>
    <w:p w:rsidR="0070577A" w:rsidRPr="00A921F0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921F0">
        <w:rPr>
          <w:rFonts w:ascii="Tahoma" w:hAnsi="Tahoma" w:cs="Tahoma"/>
          <w:b/>
          <w:bCs/>
          <w:color w:val="000000"/>
          <w:sz w:val="20"/>
          <w:szCs w:val="20"/>
        </w:rPr>
        <w:t>Stan techniczny dróg co do zasady jest dobry, i na bieżąco  dokonywane są ewentualne naprawy.</w:t>
      </w:r>
    </w:p>
    <w:p w:rsidR="0070577A" w:rsidRPr="00F01E7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  <w:highlight w:val="yellow"/>
        </w:rPr>
      </w:pPr>
    </w:p>
    <w:p w:rsidR="0070577A" w:rsidRPr="008E407E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5D35E1">
        <w:rPr>
          <w:rFonts w:ascii="Tahoma" w:hAnsi="Tahoma" w:cs="Tahoma"/>
          <w:b/>
          <w:sz w:val="20"/>
          <w:szCs w:val="20"/>
        </w:rPr>
        <w:t>PYTANIE NR 9</w:t>
      </w:r>
    </w:p>
    <w:p w:rsidR="0070577A" w:rsidRPr="008E407E" w:rsidRDefault="0070577A" w:rsidP="00F01E71">
      <w:pPr>
        <w:tabs>
          <w:tab w:val="left" w:pos="1080"/>
        </w:tabs>
        <w:suppressAutoHyphens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8E407E">
        <w:rPr>
          <w:rFonts w:ascii="Tahoma" w:hAnsi="Tahoma" w:cs="Tahoma"/>
          <w:bCs/>
          <w:color w:val="000000"/>
          <w:sz w:val="20"/>
          <w:szCs w:val="20"/>
          <w:lang w:eastAsia="pl-PL"/>
        </w:rPr>
        <w:t>9. Prosimy o wprowadzenie następującej klauzuli wypowiedzenia:</w:t>
      </w:r>
    </w:p>
    <w:p w:rsidR="0070577A" w:rsidRPr="008E407E" w:rsidRDefault="0070577A" w:rsidP="00F01E71">
      <w:pPr>
        <w:tabs>
          <w:tab w:val="left" w:pos="1080"/>
        </w:tabs>
        <w:suppressAutoHyphens w:val="0"/>
        <w:spacing w:after="0" w:line="240" w:lineRule="auto"/>
        <w:jc w:val="both"/>
        <w:rPr>
          <w:rFonts w:ascii="Tahoma" w:eastAsia="ArialNarrow" w:hAnsi="Tahoma" w:cs="Tahoma"/>
          <w:i/>
          <w:sz w:val="20"/>
          <w:szCs w:val="20"/>
          <w:lang w:eastAsia="pl-PL"/>
        </w:rPr>
      </w:pPr>
      <w:r w:rsidRPr="008E407E">
        <w:rPr>
          <w:rFonts w:ascii="Tahoma" w:eastAsia="ArialNarrow" w:hAnsi="Tahoma" w:cs="Tahoma"/>
          <w:i/>
          <w:sz w:val="20"/>
          <w:szCs w:val="20"/>
          <w:lang w:eastAsia="pl-PL"/>
        </w:rPr>
        <w:t>„Z zachowaniem pozostałych niezmienionych niniejszą klauzulą postanowień ogólnych warunków ubezpieczenia i innych postanowień umowy ubezpieczenia, ustala się, że:</w:t>
      </w:r>
    </w:p>
    <w:p w:rsidR="0070577A" w:rsidRPr="008E407E" w:rsidRDefault="0070577A" w:rsidP="00F01E71">
      <w:pPr>
        <w:tabs>
          <w:tab w:val="left" w:pos="1080"/>
        </w:tabs>
        <w:suppressAutoHyphens w:val="0"/>
        <w:spacing w:after="0" w:line="240" w:lineRule="auto"/>
        <w:jc w:val="both"/>
        <w:rPr>
          <w:rFonts w:ascii="Tahoma" w:eastAsia="ArialNarrow" w:hAnsi="Tahoma" w:cs="Tahoma"/>
          <w:i/>
          <w:sz w:val="20"/>
          <w:szCs w:val="20"/>
          <w:lang w:eastAsia="pl-PL"/>
        </w:rPr>
      </w:pPr>
      <w:r w:rsidRPr="008E407E">
        <w:rPr>
          <w:rFonts w:ascii="Tahoma" w:eastAsia="ArialNarrow" w:hAnsi="Tahoma" w:cs="Tahoma"/>
          <w:i/>
          <w:sz w:val="20"/>
          <w:szCs w:val="20"/>
          <w:lang w:eastAsia="pl-PL"/>
        </w:rPr>
        <w:t xml:space="preserve">Ubezpieczający i Ubezpieczyciel mają prawo do wypowiedzenia umowy na kolejny roczny okres ubezpieczenia z zachowaniem miesięcznego okresu wypowiedzenia ze skutkiem na koniec 12-miesięcznego okresu ubezpieczenia, z zastrzeżeniem, że Ubezpieczyciel może wypowiedzieć umowę w przypadku, gdy </w:t>
      </w:r>
    </w:p>
    <w:p w:rsidR="0070577A" w:rsidRPr="008E407E" w:rsidRDefault="0070577A" w:rsidP="00F01E71">
      <w:pPr>
        <w:tabs>
          <w:tab w:val="left" w:pos="1080"/>
        </w:tabs>
        <w:suppressAutoHyphens w:val="0"/>
        <w:spacing w:after="0" w:line="240" w:lineRule="auto"/>
        <w:jc w:val="both"/>
        <w:rPr>
          <w:rFonts w:ascii="Tahoma" w:eastAsia="ArialNarrow" w:hAnsi="Tahoma" w:cs="Tahoma"/>
          <w:i/>
          <w:sz w:val="20"/>
          <w:szCs w:val="20"/>
          <w:lang w:eastAsia="pl-PL"/>
        </w:rPr>
      </w:pPr>
      <w:r w:rsidRPr="008E407E">
        <w:rPr>
          <w:rFonts w:ascii="Tahoma" w:eastAsia="ArialNarrow" w:hAnsi="Tahoma" w:cs="Tahoma"/>
          <w:i/>
          <w:sz w:val="20"/>
          <w:szCs w:val="20"/>
          <w:lang w:eastAsia="pl-PL"/>
        </w:rPr>
        <w:t>1) szkodowość rozumiana jako stosunek wypłaconych odszkodowań powiększonych o wysokość rezerw na szkody zgłoszone a niewypłacone do składki należnej za okres ubezpieczenia dla danego ryzyka przekroczy 50%</w:t>
      </w:r>
    </w:p>
    <w:p w:rsidR="0070577A" w:rsidRPr="008E407E" w:rsidRDefault="0070577A" w:rsidP="00F01E71">
      <w:pPr>
        <w:tabs>
          <w:tab w:val="left" w:pos="1080"/>
        </w:tabs>
        <w:suppressAutoHyphens w:val="0"/>
        <w:spacing w:after="0" w:line="240" w:lineRule="auto"/>
        <w:jc w:val="both"/>
        <w:rPr>
          <w:rFonts w:ascii="Tahoma" w:eastAsia="ArialNarrow" w:hAnsi="Tahoma" w:cs="Tahoma"/>
          <w:i/>
          <w:sz w:val="20"/>
          <w:szCs w:val="20"/>
          <w:lang w:eastAsia="pl-PL"/>
        </w:rPr>
      </w:pPr>
      <w:r w:rsidRPr="008E407E">
        <w:rPr>
          <w:rFonts w:ascii="Tahoma" w:eastAsia="ArialNarrow" w:hAnsi="Tahoma" w:cs="Tahoma"/>
          <w:i/>
          <w:sz w:val="20"/>
          <w:szCs w:val="20"/>
          <w:lang w:eastAsia="pl-PL"/>
        </w:rPr>
        <w:t>2) lub nastąpi istotna zmiana warunków reasekuracyjnych.</w:t>
      </w:r>
    </w:p>
    <w:p w:rsidR="0070577A" w:rsidRPr="008E407E" w:rsidRDefault="0070577A" w:rsidP="00F01E71">
      <w:pPr>
        <w:tabs>
          <w:tab w:val="left" w:pos="1080"/>
        </w:tabs>
        <w:suppressAutoHyphens w:val="0"/>
        <w:spacing w:after="0" w:line="240" w:lineRule="auto"/>
        <w:jc w:val="both"/>
        <w:rPr>
          <w:rFonts w:ascii="Tahoma" w:eastAsia="ArialNarrow" w:hAnsi="Tahoma" w:cs="Tahoma"/>
          <w:i/>
          <w:sz w:val="20"/>
          <w:szCs w:val="20"/>
          <w:lang w:eastAsia="pl-PL"/>
        </w:rPr>
      </w:pPr>
      <w:r w:rsidRPr="008E407E">
        <w:rPr>
          <w:rFonts w:ascii="Tahoma" w:eastAsia="ArialNarrow" w:hAnsi="Tahoma" w:cs="Tahoma"/>
          <w:i/>
          <w:sz w:val="20"/>
          <w:szCs w:val="20"/>
          <w:lang w:eastAsia="pl-PL"/>
        </w:rPr>
        <w:t>Oświadczenie należy złożyć w formie pisemnej pod rygorem nieważności.</w:t>
      </w:r>
    </w:p>
    <w:p w:rsidR="0070577A" w:rsidRPr="005D35E1" w:rsidRDefault="0070577A" w:rsidP="00F01E71">
      <w:pPr>
        <w:tabs>
          <w:tab w:val="left" w:pos="1080"/>
        </w:tabs>
        <w:suppressAutoHyphens w:val="0"/>
        <w:spacing w:after="0" w:line="240" w:lineRule="auto"/>
        <w:jc w:val="both"/>
        <w:rPr>
          <w:rFonts w:ascii="Tahoma" w:eastAsia="ArialNarrow" w:hAnsi="Tahoma" w:cs="Tahoma"/>
          <w:i/>
          <w:sz w:val="20"/>
          <w:szCs w:val="20"/>
          <w:lang w:eastAsia="pl-PL"/>
        </w:rPr>
      </w:pPr>
      <w:r w:rsidRPr="008E407E">
        <w:rPr>
          <w:rFonts w:ascii="Tahoma" w:eastAsia="ArialNarrow" w:hAnsi="Tahoma" w:cs="Tahoma"/>
          <w:i/>
          <w:sz w:val="20"/>
          <w:szCs w:val="20"/>
          <w:lang w:eastAsia="pl-PL"/>
        </w:rPr>
        <w:t>Niezależnie od faktu wypowiedzenia umowy ubezpieczenia strony mogą podjąć negocjacje w celu zmiany warunków ubezpieczenia na kolejny okres rozliczeniowy.”</w:t>
      </w:r>
    </w:p>
    <w:p w:rsidR="0070577A" w:rsidRPr="005D35E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D35E1">
        <w:rPr>
          <w:rFonts w:ascii="Tahoma" w:hAnsi="Tahoma" w:cs="Tahoma"/>
          <w:b/>
          <w:bCs/>
          <w:color w:val="000000"/>
          <w:sz w:val="20"/>
          <w:szCs w:val="20"/>
        </w:rPr>
        <w:t>ODPOWIEDŹ</w:t>
      </w:r>
    </w:p>
    <w:p w:rsidR="0070577A" w:rsidRPr="005D35E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D35E1">
        <w:rPr>
          <w:rFonts w:ascii="Tahoma" w:hAnsi="Tahoma" w:cs="Tahoma"/>
          <w:bCs/>
          <w:color w:val="000000"/>
          <w:sz w:val="20"/>
          <w:szCs w:val="20"/>
        </w:rPr>
        <w:t>Zamawiający nie dokonuje żadny</w:t>
      </w:r>
      <w:r>
        <w:rPr>
          <w:rFonts w:ascii="Tahoma" w:hAnsi="Tahoma" w:cs="Tahoma"/>
          <w:bCs/>
          <w:color w:val="000000"/>
          <w:sz w:val="20"/>
          <w:szCs w:val="20"/>
        </w:rPr>
        <w:t>ch zmian treści</w:t>
      </w:r>
      <w:r w:rsidRPr="005D35E1">
        <w:rPr>
          <w:rFonts w:ascii="Tahoma" w:hAnsi="Tahoma" w:cs="Tahoma"/>
          <w:bCs/>
          <w:color w:val="000000"/>
          <w:sz w:val="20"/>
          <w:szCs w:val="20"/>
        </w:rPr>
        <w:t xml:space="preserve"> SIWZ w powyższym zakresie.</w:t>
      </w:r>
    </w:p>
    <w:p w:rsidR="0070577A" w:rsidRPr="0026201B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0577A" w:rsidRPr="008E407E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26201B">
        <w:rPr>
          <w:rFonts w:ascii="Tahoma" w:hAnsi="Tahoma" w:cs="Tahoma"/>
          <w:b/>
          <w:sz w:val="20"/>
          <w:szCs w:val="20"/>
        </w:rPr>
        <w:t>PYTANIE NR 10</w:t>
      </w:r>
    </w:p>
    <w:p w:rsidR="0070577A" w:rsidRPr="0026201B" w:rsidRDefault="0070577A" w:rsidP="00F01E71">
      <w:pPr>
        <w:tabs>
          <w:tab w:val="left" w:pos="1080"/>
        </w:tabs>
        <w:suppressAutoHyphens w:val="0"/>
        <w:spacing w:after="0" w:line="240" w:lineRule="auto"/>
        <w:jc w:val="both"/>
        <w:rPr>
          <w:rFonts w:ascii="Tahoma" w:eastAsia="ArialNarrow" w:hAnsi="Tahoma" w:cs="Tahoma"/>
          <w:color w:val="000000"/>
          <w:sz w:val="20"/>
          <w:szCs w:val="20"/>
          <w:lang w:eastAsia="en-US"/>
        </w:rPr>
      </w:pPr>
      <w:r w:rsidRPr="008E407E">
        <w:rPr>
          <w:rFonts w:ascii="Tahoma" w:eastAsia="ArialNarrow" w:hAnsi="Tahoma" w:cs="Tahoma"/>
          <w:sz w:val="20"/>
          <w:szCs w:val="20"/>
          <w:lang w:eastAsia="pl-PL"/>
        </w:rPr>
        <w:t>10.</w:t>
      </w:r>
      <w:r w:rsidRPr="008E407E">
        <w:rPr>
          <w:rFonts w:ascii="Tahoma" w:eastAsia="ArialNarrow" w:hAnsi="Tahoma" w:cs="Tahoma"/>
          <w:color w:val="000000"/>
          <w:sz w:val="20"/>
          <w:szCs w:val="20"/>
          <w:lang w:eastAsia="en-US"/>
        </w:rPr>
        <w:t xml:space="preserve"> Prosimy o potwierdzenie, że jeżeli OWU wykonawcy wskazują przesłanki wyłączające bądź ograniczające odpowiedzialność ubezpieczyciela, to mają one zastosowanie, chyba że Zamawiający wprost włączył je do zakresu ubezpieczenia w SIWZ.</w:t>
      </w:r>
    </w:p>
    <w:p w:rsidR="0070577A" w:rsidRPr="0026201B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201B">
        <w:rPr>
          <w:rFonts w:ascii="Tahoma" w:hAnsi="Tahoma" w:cs="Tahoma"/>
          <w:b/>
          <w:bCs/>
          <w:color w:val="000000"/>
          <w:sz w:val="20"/>
          <w:szCs w:val="20"/>
        </w:rPr>
        <w:t>ODPOWIEDŹ</w:t>
      </w:r>
    </w:p>
    <w:p w:rsidR="0070577A" w:rsidRPr="0026201B" w:rsidRDefault="0070577A" w:rsidP="0026201B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201B">
        <w:rPr>
          <w:rFonts w:ascii="Tahoma" w:hAnsi="Tahoma" w:cs="Tahoma"/>
          <w:bCs/>
          <w:color w:val="000000"/>
          <w:sz w:val="20"/>
          <w:szCs w:val="20"/>
        </w:rPr>
        <w:t>Zamawiający wyjaśnia, że</w:t>
      </w:r>
      <w:r w:rsidRPr="0026201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8E407E">
        <w:rPr>
          <w:rFonts w:ascii="Tahoma" w:eastAsia="ArialNarrow" w:hAnsi="Tahoma" w:cs="Tahoma"/>
          <w:color w:val="000000"/>
          <w:sz w:val="20"/>
          <w:szCs w:val="20"/>
          <w:lang w:eastAsia="en-US"/>
        </w:rPr>
        <w:t>jeżeli OWU wykonawcy wskazują przesłanki wyłączające bądź ograniczające odpowiedzialność ubezpiecz</w:t>
      </w:r>
      <w:r w:rsidRPr="0026201B">
        <w:rPr>
          <w:rFonts w:ascii="Tahoma" w:eastAsia="ArialNarrow" w:hAnsi="Tahoma" w:cs="Tahoma"/>
          <w:color w:val="000000"/>
          <w:sz w:val="20"/>
          <w:szCs w:val="20"/>
          <w:lang w:eastAsia="en-US"/>
        </w:rPr>
        <w:t xml:space="preserve">yciela, to mają one zastosowani </w:t>
      </w:r>
      <w:r w:rsidRPr="0026201B">
        <w:rPr>
          <w:rFonts w:ascii="Tahoma" w:hAnsi="Tahoma" w:cs="Tahoma"/>
          <w:sz w:val="20"/>
          <w:szCs w:val="20"/>
          <w:lang w:eastAsia="en-US"/>
        </w:rPr>
        <w:t>jednakże z uwzględnieniem wszystkich postanowień specyfikacji istotnych warunków zamówienia, które mają pierwszeństwo.</w:t>
      </w:r>
    </w:p>
    <w:p w:rsidR="0070577A" w:rsidRPr="0026201B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0577A" w:rsidRPr="008E407E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12F1">
        <w:rPr>
          <w:rFonts w:ascii="Tahoma" w:hAnsi="Tahoma" w:cs="Tahoma"/>
          <w:b/>
          <w:sz w:val="20"/>
          <w:szCs w:val="20"/>
        </w:rPr>
        <w:t>PYTANIE NR 11</w:t>
      </w:r>
    </w:p>
    <w:p w:rsidR="0070577A" w:rsidRPr="008E407E" w:rsidRDefault="0070577A" w:rsidP="00F01E71">
      <w:pPr>
        <w:tabs>
          <w:tab w:val="left" w:pos="1080"/>
        </w:tabs>
        <w:suppressAutoHyphens w:val="0"/>
        <w:spacing w:after="0" w:line="240" w:lineRule="auto"/>
        <w:jc w:val="both"/>
        <w:rPr>
          <w:rFonts w:ascii="Tahoma" w:eastAsia="ArialNarrow" w:hAnsi="Tahoma" w:cs="Tahoma"/>
          <w:color w:val="000000"/>
          <w:sz w:val="20"/>
          <w:szCs w:val="20"/>
          <w:lang w:eastAsia="en-US"/>
        </w:rPr>
      </w:pPr>
      <w:r w:rsidRPr="008E407E">
        <w:rPr>
          <w:rFonts w:ascii="Tahoma" w:eastAsia="ArialNarrow" w:hAnsi="Tahoma" w:cs="Tahoma"/>
          <w:color w:val="000000"/>
          <w:sz w:val="20"/>
          <w:szCs w:val="20"/>
          <w:lang w:eastAsia="en-US"/>
        </w:rPr>
        <w:t>11. Prosimy o wprowadzenie limitu dla kosztów ewakuacji w wysokości 50 000zł na jedno i wszystkie zdarzenia w okresie ubezpieczenia</w:t>
      </w:r>
    </w:p>
    <w:p w:rsidR="0070577A" w:rsidRPr="002612F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12F1">
        <w:rPr>
          <w:rFonts w:ascii="Tahoma" w:hAnsi="Tahoma" w:cs="Tahoma"/>
          <w:b/>
          <w:bCs/>
          <w:color w:val="000000"/>
          <w:sz w:val="20"/>
          <w:szCs w:val="20"/>
        </w:rPr>
        <w:t>ODPOWIEDŹ</w:t>
      </w:r>
    </w:p>
    <w:p w:rsidR="0070577A" w:rsidRPr="002612F1" w:rsidRDefault="0070577A" w:rsidP="00F01E71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612F1">
        <w:rPr>
          <w:rFonts w:ascii="Tahoma" w:hAnsi="Tahoma" w:cs="Tahoma"/>
          <w:sz w:val="20"/>
          <w:szCs w:val="20"/>
        </w:rPr>
        <w:t xml:space="preserve">Zamawiający nie dokonuje żadnej zmiany treści SIWZ w powyższym zakresie. </w:t>
      </w:r>
    </w:p>
    <w:p w:rsidR="0070577A" w:rsidRPr="00F01E71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  <w:highlight w:val="yellow"/>
        </w:rPr>
      </w:pPr>
    </w:p>
    <w:p w:rsidR="0070577A" w:rsidRPr="008E407E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26201B">
        <w:rPr>
          <w:rFonts w:ascii="Tahoma" w:hAnsi="Tahoma" w:cs="Tahoma"/>
          <w:b/>
          <w:sz w:val="20"/>
          <w:szCs w:val="20"/>
        </w:rPr>
        <w:t>PYTANIE NR 12</w:t>
      </w:r>
    </w:p>
    <w:p w:rsidR="0070577A" w:rsidRPr="008E407E" w:rsidRDefault="0070577A" w:rsidP="00F01E71">
      <w:pPr>
        <w:tabs>
          <w:tab w:val="left" w:pos="1080"/>
        </w:tabs>
        <w:suppressAutoHyphens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  <w:u w:val="single"/>
          <w:lang w:eastAsia="pl-PL"/>
        </w:rPr>
      </w:pPr>
      <w:r w:rsidRPr="008E407E">
        <w:rPr>
          <w:rFonts w:ascii="Tahoma" w:hAnsi="Tahoma" w:cs="Tahoma"/>
          <w:bCs/>
          <w:color w:val="000000"/>
          <w:sz w:val="20"/>
          <w:szCs w:val="20"/>
          <w:u w:val="single"/>
          <w:lang w:eastAsia="pl-PL"/>
        </w:rPr>
        <w:t>Pytania dotyczące ubezpieczeń komunikacyjnych</w:t>
      </w:r>
    </w:p>
    <w:p w:rsidR="0070577A" w:rsidRPr="0026201B" w:rsidRDefault="0070577A" w:rsidP="00F01E71">
      <w:pPr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en-US"/>
        </w:rPr>
        <w:t>Prosimy o zaakceptowanie wysokości sumy ubezpieczenia w ubezpieczeniu NNW komunikacyjnym w wysokości 15 000 zł</w:t>
      </w:r>
    </w:p>
    <w:p w:rsidR="0070577A" w:rsidRPr="0026201B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201B">
        <w:rPr>
          <w:rFonts w:ascii="Tahoma" w:hAnsi="Tahoma" w:cs="Tahoma"/>
          <w:b/>
          <w:bCs/>
          <w:color w:val="000000"/>
          <w:sz w:val="20"/>
          <w:szCs w:val="20"/>
        </w:rPr>
        <w:t>ODPOWIEDŹ</w:t>
      </w:r>
    </w:p>
    <w:p w:rsidR="0070577A" w:rsidRPr="0026201B" w:rsidRDefault="0070577A" w:rsidP="00F01E71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6201B">
        <w:rPr>
          <w:rFonts w:ascii="Tahoma" w:hAnsi="Tahoma" w:cs="Tahoma"/>
          <w:sz w:val="20"/>
          <w:szCs w:val="20"/>
        </w:rPr>
        <w:t>Zamawiający nie dokonuje żadnej zmiany treści SIWZ w powyższym zakresie.</w:t>
      </w:r>
    </w:p>
    <w:p w:rsidR="0070577A" w:rsidRPr="00F01E71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  <w:highlight w:val="yellow"/>
        </w:rPr>
      </w:pPr>
    </w:p>
    <w:p w:rsidR="0070577A" w:rsidRPr="008E407E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785862">
        <w:rPr>
          <w:rFonts w:ascii="Tahoma" w:hAnsi="Tahoma" w:cs="Tahoma"/>
          <w:b/>
          <w:sz w:val="20"/>
          <w:szCs w:val="20"/>
        </w:rPr>
        <w:t>PYTANIE NR 13</w:t>
      </w:r>
    </w:p>
    <w:p w:rsidR="0070577A" w:rsidRPr="008E407E" w:rsidRDefault="0070577A" w:rsidP="00F01E71">
      <w:pPr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en-US"/>
        </w:rPr>
        <w:t xml:space="preserve">Prosimy o zaakceptowanie zapisów mówiących o wyposażeniu dodatkowym mówiącym iż </w:t>
      </w:r>
    </w:p>
    <w:p w:rsidR="0070577A" w:rsidRPr="00785862" w:rsidRDefault="0070577A" w:rsidP="00F01E71">
      <w:pPr>
        <w:suppressAutoHyphens w:val="0"/>
        <w:autoSpaceDE w:val="0"/>
        <w:autoSpaceDN w:val="0"/>
        <w:spacing w:after="0" w:line="240" w:lineRule="auto"/>
        <w:ind w:left="720"/>
        <w:contextualSpacing/>
        <w:rPr>
          <w:rFonts w:ascii="Tahoma" w:hAnsi="Tahoma" w:cs="Tahoma"/>
          <w:sz w:val="20"/>
          <w:szCs w:val="20"/>
          <w:lang w:eastAsia="pl-PL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Ubezpieczający ustala sumę ubezpieczenia wyposażenia dodatkowego pojazdu na podstawie faktury zakupu, o ile od zakupu nie minęły 3miesiące, a w pozostałych przypadkach ustala się sumę ubezpieczenia odpowiadającą jego wartości rynkowej, ustalonej metodą oceny indywidualnej (na podstawie notowań rynkowych podobnego rodzaju i typu wyposażenia dodatkowego oraz o charakterystyce i parametrach zbliżonych do wyposażenia przyjętego w umowie). O ile nie umówiono się inaczej, suma ubezpieczenia wyposażenia  dodatkowego nie może być wyższa niż kwota stanowiąca 20% sumy ubezpieczenia pojazdu i jednocześnie nie może przekraczać 20.000 zł, z zastrzeżeniem§ 12 ust. 5 i 6.</w:t>
      </w:r>
    </w:p>
    <w:p w:rsidR="0070577A" w:rsidRPr="00785862" w:rsidRDefault="0070577A" w:rsidP="00785862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201B">
        <w:rPr>
          <w:rFonts w:ascii="Tahoma" w:hAnsi="Tahoma" w:cs="Tahoma"/>
          <w:b/>
          <w:bCs/>
          <w:color w:val="000000"/>
          <w:sz w:val="20"/>
          <w:szCs w:val="20"/>
        </w:rPr>
        <w:t>ODPOWIEDŹ</w:t>
      </w:r>
    </w:p>
    <w:p w:rsidR="0070577A" w:rsidRPr="0026201B" w:rsidRDefault="0070577A" w:rsidP="0078586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6201B">
        <w:rPr>
          <w:rFonts w:ascii="Tahoma" w:hAnsi="Tahoma" w:cs="Tahoma"/>
          <w:sz w:val="20"/>
          <w:szCs w:val="20"/>
        </w:rPr>
        <w:t>Zamawiający nie dokonuje żadnej zmiany treści SIWZ w powyższym zakresie.</w:t>
      </w:r>
    </w:p>
    <w:p w:rsidR="0070577A" w:rsidRPr="008E407E" w:rsidRDefault="0070577A" w:rsidP="00F01E71">
      <w:pPr>
        <w:tabs>
          <w:tab w:val="left" w:pos="1080"/>
        </w:tabs>
        <w:suppressAutoHyphens w:val="0"/>
        <w:spacing w:after="0" w:line="240" w:lineRule="auto"/>
        <w:ind w:left="720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</w:p>
    <w:p w:rsidR="0070577A" w:rsidRPr="008E407E" w:rsidRDefault="0070577A" w:rsidP="00F01E71">
      <w:pPr>
        <w:suppressAutoHyphens w:val="0"/>
        <w:spacing w:after="0" w:line="24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BA7E4E">
        <w:rPr>
          <w:rFonts w:ascii="Tahoma" w:hAnsi="Tahoma" w:cs="Tahoma"/>
          <w:b/>
          <w:sz w:val="20"/>
          <w:szCs w:val="20"/>
          <w:lang w:eastAsia="pl-PL"/>
        </w:rPr>
        <w:t>PYTANIE NR 14</w:t>
      </w:r>
    </w:p>
    <w:p w:rsidR="0070577A" w:rsidRPr="00BA7E4E" w:rsidRDefault="0070577A" w:rsidP="00F01E71">
      <w:pPr>
        <w:numPr>
          <w:ilvl w:val="0"/>
          <w:numId w:val="6"/>
        </w:numPr>
        <w:suppressAutoHyphens w:val="0"/>
        <w:autoSpaceDE w:val="0"/>
        <w:autoSpaceDN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Prosimy o zaakceptowanie zapisów OWU mówiącym iż Ubezpieczający określa wartość pojazdu odpowiadającą jego wartości rynkowej na dzień zawarcia umowy, z zastrzeżeniem ust. 5 i 6. Wartość ta stanowi sumę ubezpieczenia.</w:t>
      </w:r>
    </w:p>
    <w:p w:rsidR="0070577A" w:rsidRPr="00BA7E4E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BA7E4E">
        <w:rPr>
          <w:rFonts w:ascii="Tahoma" w:hAnsi="Tahoma" w:cs="Tahoma"/>
          <w:b/>
          <w:bCs/>
          <w:color w:val="000000"/>
          <w:sz w:val="20"/>
          <w:szCs w:val="20"/>
        </w:rPr>
        <w:t>ODPOWIEDŹ</w:t>
      </w:r>
    </w:p>
    <w:p w:rsidR="0070577A" w:rsidRPr="0026201B" w:rsidRDefault="0070577A" w:rsidP="00BA7E4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6201B">
        <w:rPr>
          <w:rFonts w:ascii="Tahoma" w:hAnsi="Tahoma" w:cs="Tahoma"/>
          <w:sz w:val="20"/>
          <w:szCs w:val="20"/>
        </w:rPr>
        <w:t>Zamawiający nie dokonuje żadnej zmiany treści SIWZ w powyższym zakresie.</w:t>
      </w:r>
    </w:p>
    <w:p w:rsidR="0070577A" w:rsidRPr="00134507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70577A" w:rsidRPr="008E407E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134507">
        <w:rPr>
          <w:rFonts w:ascii="Tahoma" w:hAnsi="Tahoma" w:cs="Tahoma"/>
          <w:b/>
          <w:sz w:val="20"/>
          <w:szCs w:val="20"/>
        </w:rPr>
        <w:t>PYTANIE NR 15</w:t>
      </w:r>
    </w:p>
    <w:p w:rsidR="0070577A" w:rsidRPr="00134507" w:rsidRDefault="0070577A" w:rsidP="00F01E71">
      <w:pPr>
        <w:numPr>
          <w:ilvl w:val="0"/>
          <w:numId w:val="6"/>
        </w:numPr>
        <w:suppressAutoHyphens w:val="0"/>
        <w:autoSpaceDE w:val="0"/>
        <w:autoSpaceDN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Prosimy o zaakceptowanie zapisu iż wycenia pojazdów sporządzana jest na podstawie EUROTAX.</w:t>
      </w:r>
    </w:p>
    <w:p w:rsidR="0070577A" w:rsidRPr="00134507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34507">
        <w:rPr>
          <w:rFonts w:ascii="Tahoma" w:hAnsi="Tahoma" w:cs="Tahoma"/>
          <w:b/>
          <w:bCs/>
          <w:color w:val="000000"/>
          <w:sz w:val="20"/>
          <w:szCs w:val="20"/>
        </w:rPr>
        <w:t>ODPOWIEDŹ</w:t>
      </w:r>
    </w:p>
    <w:p w:rsidR="0070577A" w:rsidRPr="0026201B" w:rsidRDefault="0070577A" w:rsidP="00134507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34507">
        <w:rPr>
          <w:rFonts w:ascii="Tahoma" w:hAnsi="Tahoma" w:cs="Tahoma"/>
          <w:sz w:val="20"/>
          <w:szCs w:val="20"/>
        </w:rPr>
        <w:t>Zamawiający nie dokonuje</w:t>
      </w:r>
      <w:r w:rsidRPr="0026201B">
        <w:rPr>
          <w:rFonts w:ascii="Tahoma" w:hAnsi="Tahoma" w:cs="Tahoma"/>
          <w:sz w:val="20"/>
          <w:szCs w:val="20"/>
        </w:rPr>
        <w:t xml:space="preserve"> żadnej zmiany treści SIWZ w powyższym zakresie.</w:t>
      </w:r>
    </w:p>
    <w:p w:rsidR="0070577A" w:rsidRPr="00F01E7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  <w:highlight w:val="yellow"/>
        </w:rPr>
      </w:pPr>
    </w:p>
    <w:p w:rsidR="0070577A" w:rsidRPr="008E407E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4F3DBC">
        <w:rPr>
          <w:rFonts w:ascii="Tahoma" w:hAnsi="Tahoma" w:cs="Tahoma"/>
          <w:b/>
          <w:sz w:val="20"/>
          <w:szCs w:val="20"/>
        </w:rPr>
        <w:t>PYTANIE NR 16</w:t>
      </w:r>
    </w:p>
    <w:p w:rsidR="0070577A" w:rsidRPr="004F3DBC" w:rsidRDefault="0070577A" w:rsidP="00F01E71">
      <w:pPr>
        <w:numPr>
          <w:ilvl w:val="0"/>
          <w:numId w:val="6"/>
        </w:numPr>
        <w:suppressAutoHyphens w:val="0"/>
        <w:autoSpaceDE w:val="0"/>
        <w:autoSpaceDN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 xml:space="preserve">Prosimy o zaakceptowanie zapisu </w:t>
      </w:r>
      <w:r w:rsidRPr="004F3DBC">
        <w:rPr>
          <w:rFonts w:ascii="Tahoma" w:hAnsi="Tahoma" w:cs="Tahoma"/>
          <w:sz w:val="20"/>
          <w:szCs w:val="20"/>
          <w:lang w:eastAsia="pl-PL"/>
        </w:rPr>
        <w:t>iż</w:t>
      </w:r>
      <w:r w:rsidRPr="008E407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8E407E">
        <w:rPr>
          <w:rFonts w:ascii="Tahoma" w:hAnsi="Tahoma" w:cs="Tahoma"/>
          <w:bCs/>
          <w:sz w:val="20"/>
          <w:szCs w:val="20"/>
          <w:lang w:eastAsia="en-US"/>
        </w:rPr>
        <w:t>Zielona Karta nie obowiązuje na terytorium Iranu, Izraela, Maroka, Tunezji, Turcji, Rosji</w:t>
      </w:r>
    </w:p>
    <w:p w:rsidR="0070577A" w:rsidRPr="004F3DBC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F3DBC">
        <w:rPr>
          <w:rFonts w:ascii="Tahoma" w:hAnsi="Tahoma" w:cs="Tahoma"/>
          <w:b/>
          <w:bCs/>
          <w:color w:val="000000"/>
          <w:sz w:val="20"/>
          <w:szCs w:val="20"/>
        </w:rPr>
        <w:t>ODPOWIEDŹ</w:t>
      </w:r>
    </w:p>
    <w:p w:rsidR="0070577A" w:rsidRPr="004F3DBC" w:rsidRDefault="0070577A" w:rsidP="004F3DBC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F3DBC">
        <w:rPr>
          <w:rFonts w:ascii="Tahoma" w:hAnsi="Tahoma" w:cs="Tahoma"/>
          <w:bCs/>
          <w:color w:val="000000"/>
          <w:sz w:val="20"/>
          <w:szCs w:val="20"/>
        </w:rPr>
        <w:t xml:space="preserve">Zamawiający nie wymaga w SIWZ ochrony w zakresie umów </w:t>
      </w:r>
      <w:r w:rsidRPr="004F3DBC">
        <w:rPr>
          <w:rFonts w:ascii="Tahoma" w:hAnsi="Tahoma" w:cs="Tahoma"/>
          <w:sz w:val="20"/>
          <w:szCs w:val="20"/>
        </w:rPr>
        <w:t>ubezpieczenia OC posiadaczy pojazdów mechanicznych za szkody powstałe w związku z ruchem pojazdów na terenie państw należących do Systemu Zielonej Karty, a niebędących członkami Unii Europejskiej – tzw. ubezpieczenie Zielona Karta.</w:t>
      </w:r>
    </w:p>
    <w:p w:rsidR="0070577A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  <w:highlight w:val="yellow"/>
        </w:rPr>
      </w:pPr>
    </w:p>
    <w:p w:rsidR="0070577A" w:rsidRPr="004F3DBC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  <w:highlight w:val="yellow"/>
        </w:rPr>
      </w:pPr>
    </w:p>
    <w:p w:rsidR="0070577A" w:rsidRPr="008E407E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EE1D51">
        <w:rPr>
          <w:rFonts w:ascii="Tahoma" w:hAnsi="Tahoma" w:cs="Tahoma"/>
          <w:b/>
          <w:sz w:val="20"/>
          <w:szCs w:val="20"/>
        </w:rPr>
        <w:t>PYTANIE NR 17</w:t>
      </w:r>
    </w:p>
    <w:p w:rsidR="0070577A" w:rsidRPr="00EE1D51" w:rsidRDefault="0070577A" w:rsidP="00F01E71">
      <w:pPr>
        <w:numPr>
          <w:ilvl w:val="0"/>
          <w:numId w:val="6"/>
        </w:numPr>
        <w:suppressAutoHyphens w:val="0"/>
        <w:autoSpaceDE w:val="0"/>
        <w:autoSpaceDN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8E407E">
        <w:rPr>
          <w:rFonts w:ascii="Tahoma" w:hAnsi="Tahoma" w:cs="Tahoma"/>
          <w:bCs/>
          <w:sz w:val="20"/>
          <w:szCs w:val="20"/>
          <w:lang w:eastAsia="en-US"/>
        </w:rPr>
        <w:t>Prosimy o zaakceptowanie zapisu iż w przypadku wyboru jednego rodzaju ubezpieczenia ( AC albo OC) składka zostanie ponownie skalkulowana</w:t>
      </w:r>
    </w:p>
    <w:p w:rsidR="0070577A" w:rsidRPr="00EE1D5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EE1D51">
        <w:rPr>
          <w:rFonts w:ascii="Tahoma" w:hAnsi="Tahoma" w:cs="Tahoma"/>
          <w:b/>
          <w:bCs/>
          <w:color w:val="000000"/>
          <w:sz w:val="20"/>
          <w:szCs w:val="20"/>
        </w:rPr>
        <w:t>ODPOWIEDŹ</w:t>
      </w:r>
    </w:p>
    <w:p w:rsidR="0070577A" w:rsidRPr="00EE1D5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E1D51">
        <w:rPr>
          <w:rFonts w:ascii="Tahoma" w:hAnsi="Tahoma" w:cs="Tahoma"/>
          <w:bCs/>
          <w:color w:val="000000"/>
          <w:sz w:val="20"/>
          <w:szCs w:val="20"/>
        </w:rPr>
        <w:t xml:space="preserve">Zamawiający informuje, iż zakres ryzyk dla każdego z pojazdów został wskazany w Załączniku nr 6 do SIWZ – wykaz pojazdów. Zamawiający wymagać będzie udzielania ochrony dla każdego z pojazdów w zakresie wskazanym w SIWZ. </w:t>
      </w:r>
    </w:p>
    <w:p w:rsidR="0070577A" w:rsidRPr="00EE1D51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0"/>
          <w:szCs w:val="20"/>
          <w:highlight w:val="yellow"/>
        </w:rPr>
      </w:pPr>
    </w:p>
    <w:p w:rsidR="0070577A" w:rsidRPr="008E407E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840BDB">
        <w:rPr>
          <w:rFonts w:ascii="Tahoma" w:hAnsi="Tahoma" w:cs="Tahoma"/>
          <w:b/>
          <w:sz w:val="20"/>
          <w:szCs w:val="20"/>
        </w:rPr>
        <w:t>PYTANIE NR 18</w:t>
      </w:r>
    </w:p>
    <w:p w:rsidR="0070577A" w:rsidRPr="00840BDB" w:rsidRDefault="0070577A" w:rsidP="00F01E71">
      <w:pPr>
        <w:numPr>
          <w:ilvl w:val="0"/>
          <w:numId w:val="6"/>
        </w:numPr>
        <w:suppressAutoHyphens w:val="0"/>
        <w:autoSpaceDE w:val="0"/>
        <w:autoSpaceDN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 xml:space="preserve">Prosimy o potwierdzenie iż pojazdy zgłoszone do ubezpieczenia nie są wykorzystywane </w:t>
      </w:r>
      <w:r w:rsidRPr="008E407E">
        <w:rPr>
          <w:rFonts w:ascii="Tahoma" w:hAnsi="Tahoma" w:cs="Tahoma"/>
          <w:noProof/>
          <w:sz w:val="20"/>
          <w:szCs w:val="20"/>
          <w:lang w:eastAsia="en-US"/>
        </w:rPr>
        <w:t>pojazdów wykorzystywanych do transportu materiałów/ substancji radioaktywnych, promieniotwórczych, nuklearnych, atomowych lub mogących spowodować reakcja jądrową i / lub promieniowanie radioaktywne lub skażenie radioaktywne, nuklearne, paliw, gazów, chemikaliów i innych podobnych</w:t>
      </w:r>
    </w:p>
    <w:p w:rsidR="0070577A" w:rsidRPr="00840BDB" w:rsidRDefault="0070577A" w:rsidP="00F01E71">
      <w:pPr>
        <w:tabs>
          <w:tab w:val="left" w:pos="1080"/>
        </w:tabs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40BDB">
        <w:rPr>
          <w:rFonts w:ascii="Tahoma" w:hAnsi="Tahoma" w:cs="Tahoma"/>
          <w:b/>
          <w:bCs/>
          <w:color w:val="000000"/>
          <w:sz w:val="20"/>
          <w:szCs w:val="20"/>
        </w:rPr>
        <w:t>ODPOWIEDŹ</w:t>
      </w:r>
    </w:p>
    <w:p w:rsidR="0070577A" w:rsidRPr="00840BDB" w:rsidRDefault="0070577A" w:rsidP="00840BDB">
      <w:pPr>
        <w:suppressAutoHyphens w:val="0"/>
        <w:autoSpaceDE w:val="0"/>
        <w:autoSpaceDN w:val="0"/>
        <w:spacing w:after="0" w:line="240" w:lineRule="auto"/>
        <w:contextualSpacing/>
        <w:rPr>
          <w:rFonts w:ascii="Tahoma" w:hAnsi="Tahoma" w:cs="Tahoma"/>
          <w:sz w:val="20"/>
          <w:szCs w:val="20"/>
          <w:highlight w:val="cyan"/>
          <w:lang w:eastAsia="pl-PL"/>
        </w:rPr>
      </w:pPr>
      <w:r w:rsidRPr="00840BDB">
        <w:rPr>
          <w:rFonts w:ascii="Tahoma" w:hAnsi="Tahoma" w:cs="Tahoma"/>
          <w:sz w:val="20"/>
          <w:szCs w:val="20"/>
        </w:rPr>
        <w:t>Zamawiający potwierdza, że</w:t>
      </w:r>
      <w:r w:rsidRPr="00840BDB">
        <w:rPr>
          <w:rFonts w:ascii="Tahoma" w:hAnsi="Tahoma" w:cs="Tahoma"/>
          <w:b/>
          <w:sz w:val="20"/>
          <w:szCs w:val="20"/>
        </w:rPr>
        <w:t xml:space="preserve"> </w:t>
      </w:r>
      <w:r w:rsidRPr="008E407E">
        <w:rPr>
          <w:rFonts w:ascii="Tahoma" w:hAnsi="Tahoma" w:cs="Tahoma"/>
          <w:sz w:val="20"/>
          <w:szCs w:val="20"/>
          <w:lang w:eastAsia="pl-PL"/>
        </w:rPr>
        <w:t xml:space="preserve">pojazdy zgłoszone do ubezpieczenia nie są wykorzystywane </w:t>
      </w:r>
      <w:r w:rsidRPr="008E407E">
        <w:rPr>
          <w:rFonts w:ascii="Tahoma" w:hAnsi="Tahoma" w:cs="Tahoma"/>
          <w:noProof/>
          <w:sz w:val="20"/>
          <w:szCs w:val="20"/>
          <w:lang w:eastAsia="en-US"/>
        </w:rPr>
        <w:t>do transportu materiałów/ substancji radioaktywnych, promieniotwórczych, nuklearnych, atomowych lub mogących spowodować reakcja jądrową i / lub promieniowanie radioaktywne lub s</w:t>
      </w:r>
      <w:r w:rsidRPr="00840BDB">
        <w:rPr>
          <w:rFonts w:ascii="Tahoma" w:hAnsi="Tahoma" w:cs="Tahoma"/>
          <w:noProof/>
          <w:sz w:val="20"/>
          <w:szCs w:val="20"/>
          <w:lang w:eastAsia="en-US"/>
        </w:rPr>
        <w:t>każenie radioaktywne, nuklearne</w:t>
      </w:r>
      <w:r w:rsidRPr="00EE1D51">
        <w:rPr>
          <w:rFonts w:ascii="Tahoma" w:hAnsi="Tahoma" w:cs="Tahoma"/>
          <w:noProof/>
          <w:sz w:val="20"/>
          <w:szCs w:val="20"/>
          <w:lang w:eastAsia="en-US"/>
        </w:rPr>
        <w:t xml:space="preserve">. </w:t>
      </w:r>
      <w:r w:rsidRPr="0079572B">
        <w:rPr>
          <w:rFonts w:ascii="Tahoma" w:hAnsi="Tahoma" w:cs="Tahoma"/>
          <w:noProof/>
          <w:sz w:val="20"/>
          <w:szCs w:val="20"/>
          <w:lang w:eastAsia="en-US"/>
        </w:rPr>
        <w:t xml:space="preserve">Pojazdy strażackie mogą przewozić  sprzet z paliwem taki jaj np. piły spalinowe, agregat prądotwórczy, pompy szlamowe, ponadto paliwo w karnistrach (2 szt. po 5 litrów) do tych urządzeń. </w:t>
      </w:r>
    </w:p>
    <w:p w:rsidR="0070577A" w:rsidRPr="00F01E71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  <w:highlight w:val="yellow"/>
        </w:rPr>
      </w:pPr>
    </w:p>
    <w:p w:rsidR="0070577A" w:rsidRPr="008E407E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134507">
        <w:rPr>
          <w:rFonts w:ascii="Tahoma" w:hAnsi="Tahoma" w:cs="Tahoma"/>
          <w:b/>
          <w:sz w:val="20"/>
          <w:szCs w:val="20"/>
        </w:rPr>
        <w:t>PYTANIE NR 19</w:t>
      </w:r>
    </w:p>
    <w:p w:rsidR="0070577A" w:rsidRPr="008E407E" w:rsidRDefault="0070577A" w:rsidP="00840BDB">
      <w:pPr>
        <w:numPr>
          <w:ilvl w:val="0"/>
          <w:numId w:val="6"/>
        </w:numPr>
        <w:suppressAutoHyphens w:val="0"/>
        <w:autoSpaceDE w:val="0"/>
        <w:autoSpaceDN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Prosimy o zaakceptowanie treści klauzul dodatkowych: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en-US"/>
        </w:rPr>
        <w:t>Automatyczne objęcie ochroną ubezpi</w:t>
      </w:r>
      <w:r w:rsidRPr="00134507">
        <w:rPr>
          <w:rFonts w:ascii="Tahoma" w:hAnsi="Tahoma" w:cs="Tahoma"/>
          <w:sz w:val="20"/>
          <w:szCs w:val="20"/>
          <w:lang w:eastAsia="en-US"/>
        </w:rPr>
        <w:t>eczenia pojazdów nowonabywanych</w:t>
      </w:r>
      <w:r w:rsidRPr="008E407E">
        <w:rPr>
          <w:rFonts w:ascii="Tahoma" w:hAnsi="Tahoma" w:cs="Tahoma"/>
          <w:sz w:val="20"/>
          <w:szCs w:val="20"/>
          <w:lang w:eastAsia="en-US"/>
        </w:rPr>
        <w:t xml:space="preserve"> od momentu ich zarejestrowania, pod warunkiem zgłoszenia do ubezpieczyciela wszelkich danych niezbędnych do identyfikacji pojazdu w ciągu 3 dni roboczych od dnia zakupu pojazdu, a dla pojazdów pozostających we flocie oraz przeniesionych z innego zakładu ubezpieczeń bez jednego dnia przerwy – od momentu wygaśnięcia dotychczasowych polis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Automatyczne objęcie ochroną ubezpieczen</w:t>
      </w:r>
      <w:r w:rsidRPr="00134507">
        <w:rPr>
          <w:rFonts w:ascii="Tahoma" w:hAnsi="Tahoma" w:cs="Tahoma"/>
          <w:sz w:val="20"/>
          <w:szCs w:val="20"/>
          <w:lang w:eastAsia="pl-PL"/>
        </w:rPr>
        <w:t>iową pojazdów fabrycznie nowych</w:t>
      </w:r>
      <w:r w:rsidRPr="008E407E">
        <w:rPr>
          <w:rFonts w:ascii="Tahoma" w:hAnsi="Tahoma" w:cs="Tahoma"/>
          <w:sz w:val="20"/>
          <w:szCs w:val="20"/>
          <w:lang w:eastAsia="pl-PL"/>
        </w:rPr>
        <w:t xml:space="preserve"> od dnia rejestracji, pod warunkiem zgłoszenia do ubezpieczyciela wszelkich danych niezbędnych do identyfikacji pojazdu w terminie do 3 dni roboczych od dnia zakupu pojazdu.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 xml:space="preserve">Akceptacja aktualnie istniejących zabezpieczeń przeciw </w:t>
      </w:r>
      <w:r w:rsidRPr="00134507">
        <w:rPr>
          <w:rFonts w:ascii="Tahoma" w:hAnsi="Tahoma" w:cs="Tahoma"/>
          <w:sz w:val="20"/>
          <w:szCs w:val="20"/>
          <w:lang w:eastAsia="pl-PL"/>
        </w:rPr>
        <w:t>kradzieżowych</w:t>
      </w:r>
      <w:r w:rsidRPr="008E407E">
        <w:rPr>
          <w:rFonts w:ascii="Tahoma" w:hAnsi="Tahoma" w:cs="Tahoma"/>
          <w:sz w:val="20"/>
          <w:szCs w:val="20"/>
          <w:lang w:eastAsia="pl-PL"/>
        </w:rPr>
        <w:t xml:space="preserve"> w pojeździe bez dokonywania oględzin, na podstawie oświadczenia klienta o aktualnym stanie posiadanych zabezpieczeń w pojazdach. Pojazdy o wartości powyżej 200.000 zł muszą posiadać zabezpieczenia zgodne z owu ac.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134507">
        <w:rPr>
          <w:rFonts w:ascii="Tahoma" w:hAnsi="Tahoma" w:cs="Tahoma"/>
          <w:sz w:val="20"/>
          <w:szCs w:val="20"/>
          <w:lang w:eastAsia="pl-PL"/>
        </w:rPr>
        <w:t>Automatyczne włączenie</w:t>
      </w:r>
      <w:r w:rsidRPr="008E407E">
        <w:rPr>
          <w:rFonts w:ascii="Tahoma" w:hAnsi="Tahoma" w:cs="Tahoma"/>
          <w:sz w:val="20"/>
          <w:szCs w:val="20"/>
          <w:lang w:eastAsia="pl-PL"/>
        </w:rPr>
        <w:t xml:space="preserve"> sumy ubezpieczenia wyposażenia dodatkowego do wartości pojazdu i kalkulacja składki wg tych samych zasad dotyczy tylko następujących sprzętów: instalacja gazowa, radio, odtwarzacz cd wraz z głośnikami,</w:t>
      </w:r>
      <w:r w:rsidRPr="00134507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8E407E">
        <w:rPr>
          <w:rFonts w:ascii="Tahoma" w:hAnsi="Tahoma" w:cs="Tahoma"/>
          <w:sz w:val="20"/>
          <w:szCs w:val="20"/>
          <w:lang w:eastAsia="pl-PL"/>
        </w:rPr>
        <w:t>(maksymalna wartość wyposażenia wynosi 20 000 zł)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Klauzula bezwzględnego czasu ochrony – brak wpłaty przez Ubezpieczającego składki, bądź którejkolwiek z rat w terminie przewidzianym w umowie ubezpieczenia nie powoduje wygaśnięcia (rozwiązania) umowy ubezpieczenia, ani zawieszenia udzielanej ochrony ubezpieczeniowej. W takiej sytuacji Ubezpieczyciel zobowiązany jest przesłać pismo do Ubezpieczającego wyznaczając dodatkowy 14 dniowy termin zapłaty składki. W przypadku nie dokonania wpłaty na konto Ubezpieczyciela w wyznaczonym terminie Ubezpieczyciel zawiesza ochronę ubezpieczeniową do momentu opłacenia brakującej składki.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Klauzula płatności rat – w przypadku wypłaty odszkodowania, Ubezpieczyciel nie jest uprawniony do potrącenia z kwoty odszkodowania rat jeszcze nie wymagalnych; jeżeli zapłata należnej Ubezpieczycielowi składki dokonywana jest w formie przelewu bankowego lub przekazu pocztowego za datę opłacenia składki uważa się dzień złożenia w banku lub urzędzie pocztowym zlecenia płatniczego na rachunek Ubezpieczyciela, pod warunkiem, że w chwili złożenia zlecenia na rachunku Ubezpieczającego były zgromadzone wystarczające środki.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Klauzula rozstrzygania sporów – spory wynikające z umów ubezpieczenia rozpatrują sądy właściwe dla siedziby Ubezpieczającego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Klauzula nieściągania rat niewymagalnych - w przypadku wypłaty odszkodowania, Ubezpieczyciel nie potrąca z kwoty odszkodowania dla Ubezpieczającego rat jeszcze nie wymagalnych oraz nie żąda zapłaty pozostałych rat. W przypadku wypłaty jakiegokolwiek odszkodowania Ubezpieczający zobowiązany jest do opłacenia pozostałych rat składki w uzgodnionych terminach i wysokości, nawet jeżeli umowa ubezpieczenia zostanie wypowiedziana.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Klauzula wypłaty odszkodowania – Ubezpieczyciel obowiązany jest do wypłaty Odszkodowania w terminie 30 dni od daty otrzymania zgłoszenia szkody. Ubezpieczający przesyła w celu likwidacji szkody dokumenty, które określi Ubezpieczyciel przy zawieraniu umowy ubezpieczenia. Jeżeli w terminie 30 dni od otrzymania zgłoszenia szkody wyjaśnienie okoliczności koniecznych do ustalenia odpowiedzialności Ubezpieczyciela albo wysokości odszkodowania okazało się niemożliwe odszkodowanie wypłaca się w terminie 14 dni od wyjaśnienia tych okoliczności, jednakże bezsporną część odszkodowania Ubezpieczyciel wypłaca w terminie 30 dni od daty otrzymania zgłoszenia szkody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Klauzula opłat manipulacyjnych - Jeżeli umowa ubezpieczenia uległa rozwiązaniu przed upływem okresu na jaki została zawarta, Ubezpieczyciel dokonuje zwrotu składki za niewykorzystany okres ubezpieczenia, o ile w okresie ubezpieczenia nie miało miejsce zdarzenie, w związku z którym Ubezpieczyciel wypłacił lub zobowiązany jest do wypłaty odszkodowania. Zwrot składki następuje bez stosowania opłat manipulacyjnych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Klauzula potrącania rat składek - Jeżeli składka za ubezpieczenie AC była płatna w ratach, a zaistniała szkoda z tytułu której Ubezpieczyciel jest zobowiązany do wypłaty odszkodowania, wówczas: w przypadku szkody częściowej Ubezpieczyciel nie będzie dokonywał potrącenia kolejnych, należnych rat składki; raty składki będą opłacane zgodnie z terminami określonymi w umowie ubezpieczenia; w przypadku szkody całkowitej lub kradzieżowej należne odszkodowanie zostanie pomniejszone o sumę nieopłaconych do chwili dokonania wypłaty odszkodowania należnych rat składki z danego pojazdu.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Klauzula honorowania dokumentów – Ubezpieczyciel akceptuje prawa jazdy lub inne dokumenty inne dokumenty uprawniające do kierowania danym pojazdem wydane przez właściwe urzędy innych państw jako wystarczający dowód posiadanych uprawnień do prowadzenia pojazdem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Klauzula rozliczenia składki – sprzedaż ubezpieczonego majątku lub jego niektórych składników, albo jego pomniejszenie z innych przyczyn niż wypadek ubezpieczeniowy objęty ochroną ubezpieczeniową (np. darowizna, złomowanie, wyburzenie) - w trakcie trwania umowy ubezpieczenia - powoduje rozliczenie składki za niewykorzystany okres ubezpieczenia, o ile w zbytym mieniu lub w zdjętym z ewidencji z innych, opisanych przyczyn nie nastąpiła wcześniej szkoda, za którą wypłacono odszkodowanie albo ubezpieczyciel zobowiązany jest do wypłaty odszkodowania. Rozliczenie składki nastąpi w terminie do 30 dni po każdym rocznym okresie ubezpieczenia przy zastosowaniu systemu “Pro Rata Temporis”, poprzez zbilansowanie ze składką należną z tytułu nabycia lub zwiększenia wartości majątku w myśl klauzuli automatycznego pokrycia. Nie dotyczy OC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Klauzula badań technicznych - Ubezpieczyciel wypłaci odszkodowanie za szkodę zaistniałą z ubezpieczenia AC, gdy w momencie powstania szkody pojazd nie posiadał ważnego okresowego badania technicznego - jeżeli w odniesieniu do tego pojazdu obowiązuje wymóg dokonywania okresowych badań technicznych. Dotyczy wyłącznie sytuacji, kiedy szkoda wystąpiła nie później niż 30 dni od daty wygaśnięcia okresu ważności badania technicznego, o ile stan techniczny pojazdu nie miał wpływu na powstanie szkody.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Klauzula przeoczenia – istnieje możliwość przeoczenia istotnych informacji przez Ubezpieczającego i nie dostarczenia ich w wymaganym terminie Ubezpieczycielowi. Jeżeli przeoczenie nie będzie skutkiem winy umyślnej lub rażącego niedbalstwa to nie będzie podstawą odmowy wypłaty odszkodowania pod warunkiem uzupełnienia brakującej informacji w terminie do 3 dni roboczych od powiadomienia Ubezpieczającego przez Ubezpieczyciela o stwierdzonym fakcie przeoczenia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Klauzula niezawiadomienia w terminie o szkodzie – zapisane w OWU skutki niezawiadomienia Ubezpieczyciela o szkodzie w odpowiednim terminie, ma zastosowanie tylko w sytuacji, kiedy niezawiadomienie w terminie miało wpływ na ustalenie odpowiedzialności Ubezpieczyciela lub ustalenie rozmiaru szkody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Klauzula okolicznościowa – z zachowaniem pozostałych, nie zmienionych niniejszą klauzulą, postanowień umowy ubezpieczenia określonych we wniosku i ogólnych warunkach ubezpieczenia strony uzgodniły, że: Ubezpieczyciel zobowiązany jest samodzielnie prowadzić postępowanie zmierzające do wyjaśnienia okoliczności związanych ze szkodą (np. ustalenie przebiegu zdarzenia, ustalenie osoby sprawcy) i wypłacić należne odszkodowanie, bez konieczności oczekiwania na prawomocne postanowienie kończące postępowanie w sprawie dotyczącej szkody</w:t>
      </w:r>
    </w:p>
    <w:p w:rsidR="0070577A" w:rsidRPr="008E407E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Klauzula uproszczonej likwidacji szkód do 5.000 zł -  zgoda dla szkód komunikacyjnych z AC do 5.000 zł brutto, dotyczących tylko szyb, zamków, elementów oświetlenia pojazdu i lusterek zewnętrznych pod warunkiem udokumentowania szkody w sposób umożliwiający określenie jej przyczyny oraz wysokości. Ubezpieczający może dokonać likwidacji szkody samodzielnie lub poprzez wyspecjalizowany serwis (zakład naprawczy) bez konieczności oczekiwania na oględziny zakładu ubezpieczeń.</w:t>
      </w:r>
    </w:p>
    <w:p w:rsidR="0070577A" w:rsidRPr="00EE1D51" w:rsidRDefault="0070577A" w:rsidP="00F01E71">
      <w:pPr>
        <w:numPr>
          <w:ilvl w:val="1"/>
          <w:numId w:val="7"/>
        </w:numPr>
        <w:suppressAutoHyphens w:val="0"/>
        <w:spacing w:after="0" w:line="240" w:lineRule="auto"/>
        <w:contextualSpacing/>
        <w:rPr>
          <w:rFonts w:ascii="Tahoma" w:hAnsi="Tahoma" w:cs="Tahoma"/>
          <w:sz w:val="20"/>
          <w:szCs w:val="20"/>
          <w:lang w:eastAsia="en-US"/>
        </w:rPr>
      </w:pPr>
      <w:r w:rsidRPr="008E407E">
        <w:rPr>
          <w:rFonts w:ascii="Tahoma" w:hAnsi="Tahoma" w:cs="Tahoma"/>
          <w:sz w:val="20"/>
          <w:szCs w:val="20"/>
          <w:lang w:eastAsia="pl-PL"/>
        </w:rPr>
        <w:t>W przypadku szkód całkowitych, w wyniku których wystąpią pozostałości po szkodzie, należne odszkodowanie będzie pomniejszone o wartość pozostałości, przy czym na wniosek Ubezpieczającego Ubezpieczyciel udzieli pomocy w sprzedaży pozostałości i uwzględni osiągniętą faktycznie cenę ze sprzedaży pozostałości w ostatecznej wysokości odszkodowania. W przypadku odmowy przez Ubezpieczyciela udzielenia pomocy bądź udziału w sprzedaży pozostałości ostateczne odszkodowanie wyliczone wg zasad jak wyżej będzie pomniejszone jedynie o faktyczną cenę sprzedaży pozostałości, określoną w umowie kupna – sprzedaży. Ubezpieczający/Ubezpieczony przy współudziale Ubezpieczyciela lub bez winien dołożyć należytej staranności w poszukiwaniu najkorzystniejszej ceny sprzedaży pozostałości, jednakże w czasie nie dłuższym niż 2 miesiące od daty zamieszczenia pierwszego ogłoszenia o sprzedaży. Po upływie tego terminu ma prawo niezwłocznej sprzedaży pozostałości po najkorzystniejszej zaoferowanej cenie.</w:t>
      </w:r>
    </w:p>
    <w:p w:rsidR="0070577A" w:rsidRPr="00EE1D51" w:rsidRDefault="0070577A" w:rsidP="00EE1D51">
      <w:pPr>
        <w:suppressAutoHyphens w:val="0"/>
        <w:spacing w:after="0" w:line="240" w:lineRule="auto"/>
        <w:contextualSpacing/>
        <w:rPr>
          <w:rFonts w:ascii="Tahoma" w:hAnsi="Tahoma" w:cs="Tahoma"/>
          <w:b/>
          <w:sz w:val="20"/>
          <w:szCs w:val="20"/>
          <w:lang w:eastAsia="en-US"/>
        </w:rPr>
      </w:pPr>
      <w:r w:rsidRPr="00EE1D51">
        <w:rPr>
          <w:rFonts w:ascii="Tahoma" w:hAnsi="Tahoma" w:cs="Tahoma"/>
          <w:b/>
          <w:sz w:val="20"/>
          <w:szCs w:val="20"/>
          <w:lang w:eastAsia="pl-PL"/>
        </w:rPr>
        <w:t>ODPOWIEDŹ.</w:t>
      </w:r>
    </w:p>
    <w:p w:rsidR="0070577A" w:rsidRPr="0026201B" w:rsidRDefault="0070577A" w:rsidP="00134507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6201B">
        <w:rPr>
          <w:rFonts w:ascii="Tahoma" w:hAnsi="Tahoma" w:cs="Tahoma"/>
          <w:sz w:val="20"/>
          <w:szCs w:val="20"/>
        </w:rPr>
        <w:t>Zamawiający nie dokonuje żadnej zmiany treści SIWZ w powyższym zakresie.</w:t>
      </w:r>
    </w:p>
    <w:p w:rsidR="0070577A" w:rsidRPr="008E407E" w:rsidRDefault="0070577A" w:rsidP="00F01E71">
      <w:pPr>
        <w:tabs>
          <w:tab w:val="left" w:pos="1080"/>
        </w:tabs>
        <w:suppressAutoHyphens w:val="0"/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  <w:highlight w:val="yellow"/>
          <w:lang w:eastAsia="pl-PL"/>
        </w:rPr>
      </w:pPr>
    </w:p>
    <w:p w:rsidR="0070577A" w:rsidRPr="00AF0210" w:rsidRDefault="0070577A" w:rsidP="00F01E71">
      <w:pPr>
        <w:suppressAutoHyphens w:val="0"/>
        <w:spacing w:after="0" w:line="24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PYTANIE NR 20</w:t>
      </w:r>
    </w:p>
    <w:p w:rsidR="0070577A" w:rsidRPr="00AF0210" w:rsidRDefault="0070577A" w:rsidP="00AF0210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AF0210">
        <w:rPr>
          <w:rFonts w:ascii="Tahoma" w:hAnsi="Tahoma" w:cs="Tahoma"/>
          <w:sz w:val="20"/>
          <w:szCs w:val="20"/>
        </w:rPr>
        <w:t>Wykreślenie zapisu w ubezpieczeniu autocasco</w:t>
      </w:r>
    </w:p>
    <w:p w:rsidR="0070577A" w:rsidRPr="00AF0210" w:rsidRDefault="0070577A" w:rsidP="00F01E7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0210">
        <w:rPr>
          <w:rFonts w:ascii="Tahoma" w:hAnsi="Tahoma" w:cs="Tahoma"/>
          <w:b/>
          <w:sz w:val="20"/>
          <w:szCs w:val="20"/>
        </w:rPr>
        <w:t>2.3.3</w:t>
      </w:r>
      <w:r w:rsidRPr="00AF0210">
        <w:rPr>
          <w:rFonts w:ascii="Tahoma" w:hAnsi="Tahoma" w:cs="Tahoma"/>
          <w:sz w:val="20"/>
          <w:szCs w:val="20"/>
        </w:rPr>
        <w:t xml:space="preserve"> Zakres terytorialny: RP i pozostałe kraje europejskie, z wyłączeniem państw byłego ZSRR (nie dotyczy krajów będących członkami UE).</w:t>
      </w:r>
      <w:r w:rsidRPr="00AF0210">
        <w:rPr>
          <w:rFonts w:ascii="Tahoma" w:hAnsi="Tahoma" w:cs="Tahoma"/>
          <w:bCs/>
          <w:sz w:val="20"/>
          <w:szCs w:val="20"/>
        </w:rPr>
        <w:t xml:space="preserve"> Za rozszerzenie w okresie trwania umowy ubezpieczenia – w przypadku zaistnienia takiej potrzeby – obszaru odpowiedzialności na terytorium państw byłego ZSRR ubezpieczający zapłaci dodatkową składkę.</w:t>
      </w:r>
    </w:p>
    <w:p w:rsidR="0070577A" w:rsidRPr="00AF0210" w:rsidRDefault="0070577A" w:rsidP="00F01E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0577A" w:rsidRPr="00AF0210" w:rsidRDefault="0070577A" w:rsidP="00F01E7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0210">
        <w:rPr>
          <w:rFonts w:ascii="Tahoma" w:hAnsi="Tahoma" w:cs="Tahoma"/>
          <w:sz w:val="20"/>
          <w:szCs w:val="20"/>
        </w:rPr>
        <w:t>I zastąpienie poniższym zapisem:</w:t>
      </w:r>
    </w:p>
    <w:p w:rsidR="0070577A" w:rsidRPr="00AF0210" w:rsidRDefault="0070577A" w:rsidP="00AF0210">
      <w:pPr>
        <w:spacing w:after="0" w:line="240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  <w:r w:rsidRPr="00AF0210">
        <w:rPr>
          <w:rFonts w:ascii="Tahoma" w:hAnsi="Tahoma" w:cs="Tahoma"/>
          <w:sz w:val="20"/>
          <w:szCs w:val="20"/>
        </w:rPr>
        <w:t>Zakres terytorialny Europa, przy czym na terytorium Rosji, Ukrainy, Białorusi, Albanii i Mołdawii ubezpieczenie nie obejmuje działania osób trzecich oraz zdarzeń polegających na utracie pojazdu lub jego części w wyniku kradzieży</w:t>
      </w:r>
    </w:p>
    <w:p w:rsidR="0070577A" w:rsidRPr="00AF0210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70577A" w:rsidRPr="00AF0210" w:rsidRDefault="0070577A" w:rsidP="00F01E71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AF0210">
        <w:rPr>
          <w:rFonts w:ascii="Tahoma" w:hAnsi="Tahoma" w:cs="Tahoma"/>
          <w:b/>
          <w:sz w:val="20"/>
          <w:szCs w:val="20"/>
        </w:rPr>
        <w:t>ODPOWIEDŹ</w:t>
      </w:r>
    </w:p>
    <w:p w:rsidR="0070577A" w:rsidRDefault="0070577A" w:rsidP="00F01E71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F0210">
        <w:rPr>
          <w:rFonts w:ascii="Tahoma" w:hAnsi="Tahoma" w:cs="Tahoma"/>
          <w:sz w:val="20"/>
          <w:szCs w:val="20"/>
        </w:rPr>
        <w:t xml:space="preserve">Zamawiający modyfikuje treść punktu 2.3.3 załącznika nr 1b do SIWZ. </w:t>
      </w:r>
    </w:p>
    <w:p w:rsidR="0070577A" w:rsidRPr="00AF0210" w:rsidRDefault="0070577A" w:rsidP="00F01E71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F0210">
        <w:rPr>
          <w:rFonts w:ascii="Tahoma" w:hAnsi="Tahoma" w:cs="Tahoma"/>
          <w:sz w:val="20"/>
          <w:szCs w:val="20"/>
        </w:rPr>
        <w:t>Po zmianach treść punktu 2.3.3 jest następująca:</w:t>
      </w:r>
    </w:p>
    <w:p w:rsidR="0070577A" w:rsidRPr="00AF0210" w:rsidRDefault="0070577A" w:rsidP="00F01E71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F0210">
        <w:rPr>
          <w:rFonts w:ascii="Tahoma" w:hAnsi="Tahoma" w:cs="Tahoma"/>
          <w:sz w:val="20"/>
          <w:szCs w:val="20"/>
        </w:rPr>
        <w:t>Zakres terytorialny: RP i pozostałe kraje europejskie, z wyłączeniem państw byłego ZSRR (nie dotyczy krajów będących członkami UE).</w:t>
      </w:r>
    </w:p>
    <w:p w:rsidR="0070577A" w:rsidRPr="00AF0210" w:rsidRDefault="0070577A" w:rsidP="00F01E71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F0210">
        <w:rPr>
          <w:rFonts w:ascii="Tahoma" w:hAnsi="Tahoma" w:cs="Tahoma"/>
          <w:sz w:val="20"/>
          <w:szCs w:val="20"/>
        </w:rPr>
        <w:t xml:space="preserve"> </w:t>
      </w:r>
    </w:p>
    <w:p w:rsidR="0070577A" w:rsidRPr="00F01E71" w:rsidRDefault="0070577A" w:rsidP="00F01E71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70577A" w:rsidRPr="00F01E71" w:rsidRDefault="0070577A" w:rsidP="00F01E71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70577A" w:rsidRPr="00F01E71" w:rsidRDefault="0070577A" w:rsidP="00F01E71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70577A" w:rsidRPr="00F01E71" w:rsidRDefault="0070577A" w:rsidP="00F01E71">
      <w:pPr>
        <w:suppressAutoHyphens w:val="0"/>
        <w:spacing w:after="0" w:line="240" w:lineRule="auto"/>
        <w:rPr>
          <w:rFonts w:ascii="Tahoma" w:hAnsi="Tahoma" w:cs="Tahoma"/>
          <w:b/>
          <w:sz w:val="20"/>
          <w:szCs w:val="20"/>
          <w:highlight w:val="yellow"/>
          <w:lang w:eastAsia="pl-PL"/>
        </w:rPr>
      </w:pPr>
    </w:p>
    <w:p w:rsidR="0070577A" w:rsidRPr="00EE1D51" w:rsidRDefault="0070577A" w:rsidP="00F01E71">
      <w:pPr>
        <w:suppressAutoHyphens w:val="0"/>
        <w:spacing w:after="0" w:line="240" w:lineRule="auto"/>
        <w:rPr>
          <w:rFonts w:ascii="Tahoma" w:hAnsi="Tahoma" w:cs="Tahoma"/>
          <w:b/>
          <w:sz w:val="20"/>
          <w:szCs w:val="20"/>
          <w:lang w:eastAsia="pl-PL"/>
        </w:rPr>
      </w:pPr>
      <w:r w:rsidRPr="00EE1D51">
        <w:rPr>
          <w:rFonts w:ascii="Tahoma" w:hAnsi="Tahoma" w:cs="Tahoma"/>
          <w:b/>
          <w:sz w:val="20"/>
          <w:szCs w:val="20"/>
          <w:lang w:eastAsia="pl-PL"/>
        </w:rPr>
        <w:t>Zamawiający informuje, że odpowiedzi na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pytania i modyfikacja treści </w:t>
      </w:r>
      <w:r w:rsidRPr="00EE1D51">
        <w:rPr>
          <w:rFonts w:ascii="Tahoma" w:hAnsi="Tahoma" w:cs="Tahoma"/>
          <w:b/>
          <w:sz w:val="20"/>
          <w:szCs w:val="20"/>
          <w:lang w:eastAsia="pl-PL"/>
        </w:rPr>
        <w:t>SIWZ stają się integralną częścią SIWZ i będą wiążące przy składaniu ofert.</w:t>
      </w:r>
    </w:p>
    <w:p w:rsidR="0070577A" w:rsidRPr="00EE1D51" w:rsidRDefault="0070577A" w:rsidP="00F01E71">
      <w:pPr>
        <w:suppressAutoHyphens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70577A" w:rsidRPr="00EE1D51" w:rsidRDefault="0070577A" w:rsidP="00F01E71">
      <w:pPr>
        <w:suppressAutoHyphens w:val="0"/>
        <w:spacing w:after="0" w:line="240" w:lineRule="auto"/>
        <w:rPr>
          <w:rFonts w:ascii="Tahoma" w:hAnsi="Tahoma" w:cs="Tahoma"/>
          <w:b/>
          <w:sz w:val="20"/>
          <w:szCs w:val="20"/>
          <w:lang w:eastAsia="pl-PL"/>
        </w:rPr>
      </w:pPr>
      <w:r w:rsidRPr="00EE1D51">
        <w:rPr>
          <w:rFonts w:ascii="Tahoma" w:hAnsi="Tahoma" w:cs="Tahoma"/>
          <w:b/>
          <w:sz w:val="20"/>
          <w:szCs w:val="20"/>
          <w:lang w:eastAsia="pl-PL"/>
        </w:rPr>
        <w:t>W związku z niniejszymi odpowiedziami i modyfikacją treści SIWZ nie przewiduje się przesunięcia terminu składania ofert.</w:t>
      </w:r>
    </w:p>
    <w:p w:rsidR="0070577A" w:rsidRPr="00F01E71" w:rsidRDefault="0070577A" w:rsidP="00F01E71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:rsidR="0070577A" w:rsidRPr="008E407E" w:rsidRDefault="0070577A" w:rsidP="00AC6473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:rsidR="0070577A" w:rsidRPr="008E407E" w:rsidRDefault="0070577A">
      <w:pPr>
        <w:rPr>
          <w:rFonts w:ascii="Tahoma" w:hAnsi="Tahoma" w:cs="Tahoma"/>
          <w:sz w:val="20"/>
          <w:szCs w:val="20"/>
        </w:rPr>
      </w:pPr>
    </w:p>
    <w:sectPr w:rsidR="0070577A" w:rsidRPr="008E407E" w:rsidSect="002F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 Gothic CE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2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 w:val="0"/>
      </w:rPr>
    </w:lvl>
  </w:abstractNum>
  <w:abstractNum w:abstractNumId="4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auto"/>
      </w:rPr>
    </w:lvl>
  </w:abstractNum>
  <w:abstractNum w:abstractNumId="6">
    <w:nsid w:val="00000038"/>
    <w:multiLevelType w:val="singleLevel"/>
    <w:tmpl w:val="00000038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</w:rPr>
    </w:lvl>
  </w:abstractNum>
  <w:abstractNum w:abstractNumId="7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55"/>
    <w:multiLevelType w:val="multilevel"/>
    <w:tmpl w:val="D46E0F74"/>
    <w:name w:val="WW8Num103"/>
    <w:lvl w:ilvl="0">
      <w:start w:val="3"/>
      <w:numFmt w:val="decimal"/>
      <w:lvlText w:val="%1."/>
      <w:lvlJc w:val="left"/>
      <w:pPr>
        <w:tabs>
          <w:tab w:val="num" w:pos="357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9">
    <w:nsid w:val="0710204C"/>
    <w:multiLevelType w:val="hybridMultilevel"/>
    <w:tmpl w:val="6D28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C23F45"/>
    <w:multiLevelType w:val="hybridMultilevel"/>
    <w:tmpl w:val="F380F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A534B4"/>
    <w:multiLevelType w:val="hybridMultilevel"/>
    <w:tmpl w:val="D5A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D27FBE"/>
    <w:multiLevelType w:val="hybridMultilevel"/>
    <w:tmpl w:val="8898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AF7692"/>
    <w:multiLevelType w:val="hybridMultilevel"/>
    <w:tmpl w:val="EA2C2898"/>
    <w:lvl w:ilvl="0" w:tplc="D4F074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8121C6"/>
    <w:multiLevelType w:val="hybridMultilevel"/>
    <w:tmpl w:val="BC22F23A"/>
    <w:lvl w:ilvl="0" w:tplc="33D03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784F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6E971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9B12F5F"/>
    <w:multiLevelType w:val="multilevel"/>
    <w:tmpl w:val="81B44E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EFE2CDF"/>
    <w:multiLevelType w:val="multilevel"/>
    <w:tmpl w:val="81B8D8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7"/>
  </w:num>
  <w:num w:numId="9">
    <w:abstractNumId w:val="18"/>
  </w:num>
  <w:num w:numId="10">
    <w:abstractNumId w:val="12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784"/>
    <w:rsid w:val="000067A9"/>
    <w:rsid w:val="00037AA8"/>
    <w:rsid w:val="000A52EA"/>
    <w:rsid w:val="000A798F"/>
    <w:rsid w:val="000B1FDC"/>
    <w:rsid w:val="00134507"/>
    <w:rsid w:val="001623AF"/>
    <w:rsid w:val="00177B1E"/>
    <w:rsid w:val="00180EBD"/>
    <w:rsid w:val="0021326C"/>
    <w:rsid w:val="00260110"/>
    <w:rsid w:val="002612F1"/>
    <w:rsid w:val="0026201B"/>
    <w:rsid w:val="00296A36"/>
    <w:rsid w:val="002F3EB9"/>
    <w:rsid w:val="003A554F"/>
    <w:rsid w:val="003A6196"/>
    <w:rsid w:val="003A711C"/>
    <w:rsid w:val="003B3B9C"/>
    <w:rsid w:val="003C1102"/>
    <w:rsid w:val="003E4C43"/>
    <w:rsid w:val="004232A1"/>
    <w:rsid w:val="004471E0"/>
    <w:rsid w:val="004A523E"/>
    <w:rsid w:val="004F3DBC"/>
    <w:rsid w:val="00500C21"/>
    <w:rsid w:val="00527ACA"/>
    <w:rsid w:val="0059153F"/>
    <w:rsid w:val="005D35E1"/>
    <w:rsid w:val="00641C01"/>
    <w:rsid w:val="00667A09"/>
    <w:rsid w:val="006752AB"/>
    <w:rsid w:val="0070577A"/>
    <w:rsid w:val="00760D5E"/>
    <w:rsid w:val="00767A48"/>
    <w:rsid w:val="00785862"/>
    <w:rsid w:val="0079572B"/>
    <w:rsid w:val="007D273F"/>
    <w:rsid w:val="00817784"/>
    <w:rsid w:val="00840BDB"/>
    <w:rsid w:val="008456DE"/>
    <w:rsid w:val="008D7ED1"/>
    <w:rsid w:val="008E407E"/>
    <w:rsid w:val="00931DFE"/>
    <w:rsid w:val="00951B96"/>
    <w:rsid w:val="00984291"/>
    <w:rsid w:val="00991B42"/>
    <w:rsid w:val="009B1DB6"/>
    <w:rsid w:val="009E44F7"/>
    <w:rsid w:val="00A72B1E"/>
    <w:rsid w:val="00A921F0"/>
    <w:rsid w:val="00AC6473"/>
    <w:rsid w:val="00AF0210"/>
    <w:rsid w:val="00B06D54"/>
    <w:rsid w:val="00B76A08"/>
    <w:rsid w:val="00BA7E4E"/>
    <w:rsid w:val="00BC1AF8"/>
    <w:rsid w:val="00BE4379"/>
    <w:rsid w:val="00BF3079"/>
    <w:rsid w:val="00C156B5"/>
    <w:rsid w:val="00C21221"/>
    <w:rsid w:val="00C225FF"/>
    <w:rsid w:val="00C77405"/>
    <w:rsid w:val="00C8036A"/>
    <w:rsid w:val="00C83586"/>
    <w:rsid w:val="00C93EEA"/>
    <w:rsid w:val="00D85052"/>
    <w:rsid w:val="00E0741A"/>
    <w:rsid w:val="00E50E7E"/>
    <w:rsid w:val="00ED5E6D"/>
    <w:rsid w:val="00EE1D51"/>
    <w:rsid w:val="00F01E71"/>
    <w:rsid w:val="00F02A0E"/>
    <w:rsid w:val="00F62A19"/>
    <w:rsid w:val="00F74B7C"/>
    <w:rsid w:val="00FB1848"/>
    <w:rsid w:val="00FB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73"/>
    <w:pPr>
      <w:suppressAutoHyphens/>
      <w:spacing w:after="200" w:line="276" w:lineRule="auto"/>
    </w:pPr>
    <w:rPr>
      <w:rFonts w:cs="Calibri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AC647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473"/>
    <w:pPr>
      <w:keepNext/>
      <w:keepLines/>
      <w:suppressAutoHyphens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473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6473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Domylnaczcionkaakapitu3">
    <w:name w:val="Domyślna czcionka akapitu3"/>
    <w:uiPriority w:val="99"/>
    <w:rsid w:val="00AC6473"/>
  </w:style>
  <w:style w:type="character" w:customStyle="1" w:styleId="WW8Num1z0">
    <w:name w:val="WW8Num1z0"/>
    <w:uiPriority w:val="99"/>
    <w:rsid w:val="00AC6473"/>
  </w:style>
  <w:style w:type="character" w:customStyle="1" w:styleId="WW8Num1z1">
    <w:name w:val="WW8Num1z1"/>
    <w:uiPriority w:val="99"/>
    <w:rsid w:val="00AC6473"/>
    <w:rPr>
      <w:rFonts w:ascii="Wingdings" w:hAnsi="Wingdings"/>
    </w:rPr>
  </w:style>
  <w:style w:type="character" w:customStyle="1" w:styleId="WW8Num1z2">
    <w:name w:val="WW8Num1z2"/>
    <w:uiPriority w:val="99"/>
    <w:rsid w:val="00AC6473"/>
    <w:rPr>
      <w:rFonts w:ascii="Symbol" w:hAnsi="Symbol"/>
    </w:rPr>
  </w:style>
  <w:style w:type="character" w:customStyle="1" w:styleId="WW8Num1z3">
    <w:name w:val="WW8Num1z3"/>
    <w:uiPriority w:val="99"/>
    <w:rsid w:val="00AC6473"/>
  </w:style>
  <w:style w:type="character" w:customStyle="1" w:styleId="WW8Num1z4">
    <w:name w:val="WW8Num1z4"/>
    <w:uiPriority w:val="99"/>
    <w:rsid w:val="00AC6473"/>
  </w:style>
  <w:style w:type="character" w:customStyle="1" w:styleId="WW8Num1z5">
    <w:name w:val="WW8Num1z5"/>
    <w:uiPriority w:val="99"/>
    <w:rsid w:val="00AC6473"/>
  </w:style>
  <w:style w:type="character" w:customStyle="1" w:styleId="WW8Num1z6">
    <w:name w:val="WW8Num1z6"/>
    <w:uiPriority w:val="99"/>
    <w:rsid w:val="00AC6473"/>
  </w:style>
  <w:style w:type="character" w:customStyle="1" w:styleId="WW8Num1z7">
    <w:name w:val="WW8Num1z7"/>
    <w:uiPriority w:val="99"/>
    <w:rsid w:val="00AC6473"/>
  </w:style>
  <w:style w:type="character" w:customStyle="1" w:styleId="WW8Num1z8">
    <w:name w:val="WW8Num1z8"/>
    <w:uiPriority w:val="99"/>
    <w:rsid w:val="00AC6473"/>
  </w:style>
  <w:style w:type="character" w:customStyle="1" w:styleId="WW8Num2z0">
    <w:name w:val="WW8Num2z0"/>
    <w:uiPriority w:val="99"/>
    <w:rsid w:val="00AC6473"/>
  </w:style>
  <w:style w:type="character" w:customStyle="1" w:styleId="WW8Num3z0">
    <w:name w:val="WW8Num3z0"/>
    <w:uiPriority w:val="99"/>
    <w:rsid w:val="00AC6473"/>
  </w:style>
  <w:style w:type="character" w:customStyle="1" w:styleId="WW8Num4z0">
    <w:name w:val="WW8Num4z0"/>
    <w:uiPriority w:val="99"/>
    <w:rsid w:val="00AC6473"/>
  </w:style>
  <w:style w:type="character" w:customStyle="1" w:styleId="WW8Num5z0">
    <w:name w:val="WW8Num5z0"/>
    <w:uiPriority w:val="99"/>
    <w:rsid w:val="00AC6473"/>
  </w:style>
  <w:style w:type="character" w:customStyle="1" w:styleId="WW8Num5z2">
    <w:name w:val="WW8Num5z2"/>
    <w:uiPriority w:val="99"/>
    <w:rsid w:val="00AC6473"/>
  </w:style>
  <w:style w:type="character" w:customStyle="1" w:styleId="WW8Num5z3">
    <w:name w:val="WW8Num5z3"/>
    <w:uiPriority w:val="99"/>
    <w:rsid w:val="00AC6473"/>
  </w:style>
  <w:style w:type="character" w:customStyle="1" w:styleId="WW8Num5z4">
    <w:name w:val="WW8Num5z4"/>
    <w:uiPriority w:val="99"/>
    <w:rsid w:val="00AC6473"/>
  </w:style>
  <w:style w:type="character" w:customStyle="1" w:styleId="WW8Num5z5">
    <w:name w:val="WW8Num5z5"/>
    <w:uiPriority w:val="99"/>
    <w:rsid w:val="00AC6473"/>
  </w:style>
  <w:style w:type="character" w:customStyle="1" w:styleId="WW8Num5z6">
    <w:name w:val="WW8Num5z6"/>
    <w:uiPriority w:val="99"/>
    <w:rsid w:val="00AC6473"/>
  </w:style>
  <w:style w:type="character" w:customStyle="1" w:styleId="WW8Num5z7">
    <w:name w:val="WW8Num5z7"/>
    <w:uiPriority w:val="99"/>
    <w:rsid w:val="00AC6473"/>
  </w:style>
  <w:style w:type="character" w:customStyle="1" w:styleId="WW8Num5z8">
    <w:name w:val="WW8Num5z8"/>
    <w:uiPriority w:val="99"/>
    <w:rsid w:val="00AC6473"/>
  </w:style>
  <w:style w:type="character" w:customStyle="1" w:styleId="WW8Num6z0">
    <w:name w:val="WW8Num6z0"/>
    <w:uiPriority w:val="99"/>
    <w:rsid w:val="00AC6473"/>
  </w:style>
  <w:style w:type="character" w:customStyle="1" w:styleId="WW8Num6z1">
    <w:name w:val="WW8Num6z1"/>
    <w:uiPriority w:val="99"/>
    <w:rsid w:val="00AC6473"/>
  </w:style>
  <w:style w:type="character" w:customStyle="1" w:styleId="WW8Num6z2">
    <w:name w:val="WW8Num6z2"/>
    <w:uiPriority w:val="99"/>
    <w:rsid w:val="00AC6473"/>
  </w:style>
  <w:style w:type="character" w:customStyle="1" w:styleId="WW8Num6z3">
    <w:name w:val="WW8Num6z3"/>
    <w:uiPriority w:val="99"/>
    <w:rsid w:val="00AC6473"/>
  </w:style>
  <w:style w:type="character" w:customStyle="1" w:styleId="WW8Num6z4">
    <w:name w:val="WW8Num6z4"/>
    <w:uiPriority w:val="99"/>
    <w:rsid w:val="00AC6473"/>
  </w:style>
  <w:style w:type="character" w:customStyle="1" w:styleId="WW8Num6z5">
    <w:name w:val="WW8Num6z5"/>
    <w:uiPriority w:val="99"/>
    <w:rsid w:val="00AC6473"/>
  </w:style>
  <w:style w:type="character" w:customStyle="1" w:styleId="WW8Num6z6">
    <w:name w:val="WW8Num6z6"/>
    <w:uiPriority w:val="99"/>
    <w:rsid w:val="00AC6473"/>
  </w:style>
  <w:style w:type="character" w:customStyle="1" w:styleId="WW8Num6z7">
    <w:name w:val="WW8Num6z7"/>
    <w:uiPriority w:val="99"/>
    <w:rsid w:val="00AC6473"/>
  </w:style>
  <w:style w:type="character" w:customStyle="1" w:styleId="WW8Num6z8">
    <w:name w:val="WW8Num6z8"/>
    <w:uiPriority w:val="99"/>
    <w:rsid w:val="00AC6473"/>
  </w:style>
  <w:style w:type="character" w:customStyle="1" w:styleId="WW8Num5z1">
    <w:name w:val="WW8Num5z1"/>
    <w:uiPriority w:val="99"/>
    <w:rsid w:val="00AC6473"/>
  </w:style>
  <w:style w:type="character" w:customStyle="1" w:styleId="Domylnaczcionkaakapitu2">
    <w:name w:val="Domyślna czcionka akapitu2"/>
    <w:uiPriority w:val="99"/>
    <w:rsid w:val="00AC6473"/>
  </w:style>
  <w:style w:type="character" w:customStyle="1" w:styleId="Absatz-Standardschriftart">
    <w:name w:val="Absatz-Standardschriftart"/>
    <w:uiPriority w:val="99"/>
    <w:rsid w:val="00AC6473"/>
  </w:style>
  <w:style w:type="character" w:customStyle="1" w:styleId="Domylnaczcionkaakapitu1">
    <w:name w:val="Domyślna czcionka akapitu1"/>
    <w:uiPriority w:val="99"/>
    <w:rsid w:val="00AC6473"/>
  </w:style>
  <w:style w:type="character" w:customStyle="1" w:styleId="ZnakZnak2">
    <w:name w:val="Znak Znak2"/>
    <w:uiPriority w:val="99"/>
    <w:rsid w:val="00AC6473"/>
    <w:rPr>
      <w:rFonts w:ascii="Tahoma" w:hAnsi="Tahoma"/>
      <w:sz w:val="16"/>
    </w:rPr>
  </w:style>
  <w:style w:type="character" w:customStyle="1" w:styleId="ZnakZnak1">
    <w:name w:val="Znak Znak1"/>
    <w:basedOn w:val="Domylnaczcionkaakapitu1"/>
    <w:uiPriority w:val="99"/>
    <w:rsid w:val="00AC6473"/>
    <w:rPr>
      <w:rFonts w:cs="Times New Roman"/>
    </w:rPr>
  </w:style>
  <w:style w:type="character" w:customStyle="1" w:styleId="ZnakZnak">
    <w:name w:val="Znak Znak"/>
    <w:basedOn w:val="Domylnaczcionkaakapitu1"/>
    <w:uiPriority w:val="99"/>
    <w:rsid w:val="00AC6473"/>
    <w:rPr>
      <w:rFonts w:cs="Times New Roman"/>
    </w:rPr>
  </w:style>
  <w:style w:type="character" w:styleId="Strong">
    <w:name w:val="Strong"/>
    <w:basedOn w:val="DefaultParagraphFont"/>
    <w:uiPriority w:val="99"/>
    <w:qFormat/>
    <w:rsid w:val="00AC6473"/>
    <w:rPr>
      <w:rFonts w:cs="Times New Roman"/>
      <w:b/>
    </w:rPr>
  </w:style>
  <w:style w:type="character" w:customStyle="1" w:styleId="WW8Num4z1">
    <w:name w:val="WW8Num4z1"/>
    <w:uiPriority w:val="99"/>
    <w:rsid w:val="00AC6473"/>
    <w:rPr>
      <w:rFonts w:ascii="Wingdings" w:hAnsi="Wingdings"/>
    </w:rPr>
  </w:style>
  <w:style w:type="character" w:customStyle="1" w:styleId="WW8Num4z2">
    <w:name w:val="WW8Num4z2"/>
    <w:uiPriority w:val="99"/>
    <w:rsid w:val="00AC6473"/>
  </w:style>
  <w:style w:type="character" w:customStyle="1" w:styleId="WW8Num4z3">
    <w:name w:val="WW8Num4z3"/>
    <w:uiPriority w:val="99"/>
    <w:rsid w:val="00AC6473"/>
  </w:style>
  <w:style w:type="character" w:customStyle="1" w:styleId="WW8Num4z4">
    <w:name w:val="WW8Num4z4"/>
    <w:uiPriority w:val="99"/>
    <w:rsid w:val="00AC6473"/>
  </w:style>
  <w:style w:type="character" w:customStyle="1" w:styleId="WW8Num4z5">
    <w:name w:val="WW8Num4z5"/>
    <w:uiPriority w:val="99"/>
    <w:rsid w:val="00AC6473"/>
  </w:style>
  <w:style w:type="character" w:customStyle="1" w:styleId="WW8Num4z6">
    <w:name w:val="WW8Num4z6"/>
    <w:uiPriority w:val="99"/>
    <w:rsid w:val="00AC6473"/>
  </w:style>
  <w:style w:type="character" w:customStyle="1" w:styleId="WW8Num4z7">
    <w:name w:val="WW8Num4z7"/>
    <w:uiPriority w:val="99"/>
    <w:rsid w:val="00AC6473"/>
  </w:style>
  <w:style w:type="character" w:customStyle="1" w:styleId="WW8Num4z8">
    <w:name w:val="WW8Num4z8"/>
    <w:uiPriority w:val="99"/>
    <w:rsid w:val="00AC6473"/>
  </w:style>
  <w:style w:type="character" w:customStyle="1" w:styleId="WW8Num2z1">
    <w:name w:val="WW8Num2z1"/>
    <w:uiPriority w:val="99"/>
    <w:rsid w:val="00AC6473"/>
  </w:style>
  <w:style w:type="character" w:customStyle="1" w:styleId="WW8Num2z2">
    <w:name w:val="WW8Num2z2"/>
    <w:uiPriority w:val="99"/>
    <w:rsid w:val="00AC6473"/>
  </w:style>
  <w:style w:type="character" w:customStyle="1" w:styleId="WW8Num2z3">
    <w:name w:val="WW8Num2z3"/>
    <w:uiPriority w:val="99"/>
    <w:rsid w:val="00AC6473"/>
  </w:style>
  <w:style w:type="character" w:customStyle="1" w:styleId="WW8Num2z4">
    <w:name w:val="WW8Num2z4"/>
    <w:uiPriority w:val="99"/>
    <w:rsid w:val="00AC6473"/>
  </w:style>
  <w:style w:type="character" w:customStyle="1" w:styleId="WW8Num2z5">
    <w:name w:val="WW8Num2z5"/>
    <w:uiPriority w:val="99"/>
    <w:rsid w:val="00AC6473"/>
  </w:style>
  <w:style w:type="character" w:customStyle="1" w:styleId="WW8Num2z6">
    <w:name w:val="WW8Num2z6"/>
    <w:uiPriority w:val="99"/>
    <w:rsid w:val="00AC6473"/>
  </w:style>
  <w:style w:type="character" w:customStyle="1" w:styleId="WW8Num2z7">
    <w:name w:val="WW8Num2z7"/>
    <w:uiPriority w:val="99"/>
    <w:rsid w:val="00AC6473"/>
  </w:style>
  <w:style w:type="character" w:customStyle="1" w:styleId="WW8Num2z8">
    <w:name w:val="WW8Num2z8"/>
    <w:uiPriority w:val="99"/>
    <w:rsid w:val="00AC6473"/>
  </w:style>
  <w:style w:type="character" w:styleId="Hyperlink">
    <w:name w:val="Hyperlink"/>
    <w:basedOn w:val="DefaultParagraphFont"/>
    <w:uiPriority w:val="99"/>
    <w:rsid w:val="00AC6473"/>
    <w:rPr>
      <w:rFonts w:cs="Times New Roman"/>
      <w:color w:val="0000FF"/>
      <w:u w:val="single"/>
    </w:rPr>
  </w:style>
  <w:style w:type="paragraph" w:customStyle="1" w:styleId="Nagwek3">
    <w:name w:val="Nagłówek3"/>
    <w:basedOn w:val="Normal"/>
    <w:next w:val="BodyText"/>
    <w:uiPriority w:val="99"/>
    <w:rsid w:val="00AC647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C64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C6473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AC6473"/>
    <w:rPr>
      <w:rFonts w:cs="Mangal"/>
    </w:rPr>
  </w:style>
  <w:style w:type="paragraph" w:customStyle="1" w:styleId="Podpis2">
    <w:name w:val="Podpis2"/>
    <w:basedOn w:val="Normal"/>
    <w:uiPriority w:val="99"/>
    <w:rsid w:val="00AC64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C6473"/>
    <w:pPr>
      <w:suppressLineNumbers/>
    </w:pPr>
    <w:rPr>
      <w:rFonts w:cs="Mangal"/>
    </w:rPr>
  </w:style>
  <w:style w:type="paragraph" w:customStyle="1" w:styleId="Nagwek2">
    <w:name w:val="Nagłówek2"/>
    <w:basedOn w:val="Normal"/>
    <w:next w:val="BodyText"/>
    <w:uiPriority w:val="99"/>
    <w:rsid w:val="00AC647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AC64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uiPriority w:val="99"/>
    <w:rsid w:val="00AC647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"/>
    <w:uiPriority w:val="99"/>
    <w:rsid w:val="00AC64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C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6473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AC647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6473"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AC6473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6473"/>
    <w:rPr>
      <w:rFonts w:ascii="Calibri" w:hAnsi="Calibri" w:cs="Calibri"/>
      <w:lang w:eastAsia="ar-SA" w:bidi="ar-SA"/>
    </w:rPr>
  </w:style>
  <w:style w:type="paragraph" w:styleId="NormalWeb">
    <w:name w:val="Normal (Web)"/>
    <w:basedOn w:val="Normal"/>
    <w:uiPriority w:val="99"/>
    <w:rsid w:val="00AC647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AC6473"/>
    <w:pPr>
      <w:ind w:left="720"/>
      <w:jc w:val="both"/>
    </w:pPr>
    <w:rPr>
      <w:rFonts w:ascii="Tahoma" w:hAnsi="Tahoma" w:cs="Tahoma"/>
      <w:i/>
      <w:iCs/>
    </w:rPr>
  </w:style>
  <w:style w:type="paragraph" w:customStyle="1" w:styleId="Tekstpodstawowy21">
    <w:name w:val="Tekst podstawowy 21"/>
    <w:basedOn w:val="Normal"/>
    <w:uiPriority w:val="99"/>
    <w:rsid w:val="00AC6473"/>
    <w:pPr>
      <w:spacing w:line="360" w:lineRule="auto"/>
      <w:jc w:val="both"/>
    </w:pPr>
    <w:rPr>
      <w:rFonts w:ascii="Tahoma" w:hAnsi="Tahoma" w:cs="Tahoma"/>
      <w:b/>
      <w:bCs/>
    </w:rPr>
  </w:style>
  <w:style w:type="character" w:customStyle="1" w:styleId="apple-converted-space">
    <w:name w:val="apple-converted-space"/>
    <w:uiPriority w:val="99"/>
    <w:rsid w:val="00AC6473"/>
  </w:style>
  <w:style w:type="paragraph" w:styleId="ListParagraph">
    <w:name w:val="List Paragraph"/>
    <w:aliases w:val="L1,Numerowanie,Akapit z listą5,ISCG Numerowanie,lp1"/>
    <w:basedOn w:val="Normal"/>
    <w:link w:val="ListParagraphChar"/>
    <w:uiPriority w:val="99"/>
    <w:qFormat/>
    <w:rsid w:val="00AC6473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a9">
    <w:name w:val="Pa9"/>
    <w:basedOn w:val="Normal"/>
    <w:next w:val="Normal"/>
    <w:uiPriority w:val="99"/>
    <w:rsid w:val="00AC6473"/>
    <w:pPr>
      <w:suppressAutoHyphens w:val="0"/>
      <w:autoSpaceDE w:val="0"/>
      <w:autoSpaceDN w:val="0"/>
      <w:adjustRightInd w:val="0"/>
      <w:spacing w:after="0" w:line="241" w:lineRule="atLeast"/>
    </w:pPr>
    <w:rPr>
      <w:rFonts w:ascii="News Gothic CE" w:eastAsia="Times New Roman" w:hAnsi="News Gothic CE" w:cs="Times New Roman"/>
      <w:sz w:val="24"/>
      <w:szCs w:val="24"/>
      <w:lang w:eastAsia="pl-PL"/>
    </w:rPr>
  </w:style>
  <w:style w:type="paragraph" w:customStyle="1" w:styleId="Pa2">
    <w:name w:val="Pa2"/>
    <w:basedOn w:val="Normal"/>
    <w:next w:val="Normal"/>
    <w:uiPriority w:val="99"/>
    <w:rsid w:val="00AC6473"/>
    <w:pPr>
      <w:suppressAutoHyphens w:val="0"/>
      <w:autoSpaceDE w:val="0"/>
      <w:autoSpaceDN w:val="0"/>
      <w:adjustRightInd w:val="0"/>
      <w:spacing w:after="0" w:line="241" w:lineRule="atLeast"/>
    </w:pPr>
    <w:rPr>
      <w:rFonts w:ascii="News Gothic CE" w:eastAsia="Times New Roman" w:hAnsi="News Gothic CE" w:cs="Times New Roman"/>
      <w:sz w:val="24"/>
      <w:szCs w:val="24"/>
      <w:lang w:eastAsia="pl-PL"/>
    </w:rPr>
  </w:style>
  <w:style w:type="paragraph" w:customStyle="1" w:styleId="Pa3">
    <w:name w:val="Pa3"/>
    <w:basedOn w:val="Normal"/>
    <w:next w:val="Normal"/>
    <w:uiPriority w:val="99"/>
    <w:rsid w:val="00AC6473"/>
    <w:pPr>
      <w:suppressAutoHyphens w:val="0"/>
      <w:autoSpaceDE w:val="0"/>
      <w:autoSpaceDN w:val="0"/>
      <w:adjustRightInd w:val="0"/>
      <w:spacing w:after="0" w:line="241" w:lineRule="atLeast"/>
    </w:pPr>
    <w:rPr>
      <w:rFonts w:ascii="News Gothic CE" w:eastAsia="Times New Roman" w:hAnsi="News Gothic CE" w:cs="Times New Roman"/>
      <w:sz w:val="24"/>
      <w:szCs w:val="24"/>
      <w:lang w:eastAsia="pl-PL"/>
    </w:rPr>
  </w:style>
  <w:style w:type="paragraph" w:customStyle="1" w:styleId="Pa13">
    <w:name w:val="Pa13"/>
    <w:basedOn w:val="Normal"/>
    <w:next w:val="Normal"/>
    <w:uiPriority w:val="99"/>
    <w:rsid w:val="00AC6473"/>
    <w:pPr>
      <w:suppressAutoHyphens w:val="0"/>
      <w:autoSpaceDE w:val="0"/>
      <w:autoSpaceDN w:val="0"/>
      <w:adjustRightInd w:val="0"/>
      <w:spacing w:after="0" w:line="241" w:lineRule="atLeast"/>
    </w:pPr>
    <w:rPr>
      <w:rFonts w:ascii="News Gothic CE" w:eastAsia="Times New Roman" w:hAnsi="News Gothic CE" w:cs="Times New Roman"/>
      <w:sz w:val="24"/>
      <w:szCs w:val="24"/>
      <w:lang w:eastAsia="pl-PL"/>
    </w:rPr>
  </w:style>
  <w:style w:type="paragraph" w:customStyle="1" w:styleId="Pa8">
    <w:name w:val="Pa8"/>
    <w:basedOn w:val="Normal"/>
    <w:next w:val="Normal"/>
    <w:uiPriority w:val="99"/>
    <w:rsid w:val="00AC6473"/>
    <w:pPr>
      <w:suppressAutoHyphens w:val="0"/>
      <w:autoSpaceDE w:val="0"/>
      <w:autoSpaceDN w:val="0"/>
      <w:adjustRightInd w:val="0"/>
      <w:spacing w:after="0" w:line="241" w:lineRule="atLeast"/>
    </w:pPr>
    <w:rPr>
      <w:rFonts w:ascii="News Gothic CE" w:eastAsia="Times New Roman" w:hAnsi="News Gothic CE" w:cs="Times New Roman"/>
      <w:sz w:val="24"/>
      <w:szCs w:val="24"/>
      <w:lang w:eastAsia="pl-PL"/>
    </w:rPr>
  </w:style>
  <w:style w:type="character" w:customStyle="1" w:styleId="A1">
    <w:name w:val="A1"/>
    <w:uiPriority w:val="99"/>
    <w:rsid w:val="00AC6473"/>
    <w:rPr>
      <w:rFonts w:ascii="News Gothic CE" w:hAnsi="News Gothic CE"/>
      <w:color w:val="000000"/>
      <w:sz w:val="18"/>
    </w:rPr>
  </w:style>
  <w:style w:type="character" w:customStyle="1" w:styleId="A2">
    <w:name w:val="A2"/>
    <w:uiPriority w:val="99"/>
    <w:rsid w:val="00AC6473"/>
    <w:rPr>
      <w:rFonts w:ascii="News Gothic CE" w:hAnsi="News Gothic CE"/>
      <w:color w:val="000000"/>
      <w:sz w:val="18"/>
    </w:rPr>
  </w:style>
  <w:style w:type="paragraph" w:styleId="EndnoteText">
    <w:name w:val="endnote text"/>
    <w:basedOn w:val="Normal"/>
    <w:link w:val="EndnoteTextChar"/>
    <w:uiPriority w:val="99"/>
    <w:rsid w:val="00AC64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C6473"/>
    <w:rPr>
      <w:rFonts w:ascii="Calibri" w:hAnsi="Calibri" w:cs="Calibri"/>
      <w:sz w:val="20"/>
      <w:szCs w:val="20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AC647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C64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AC6473"/>
    <w:pPr>
      <w:ind w:left="720"/>
    </w:pPr>
    <w:rPr>
      <w:rFonts w:eastAsia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AC647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AC6473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Akapitzlist2">
    <w:name w:val="Akapit z listą2"/>
    <w:basedOn w:val="Normal"/>
    <w:uiPriority w:val="99"/>
    <w:rsid w:val="00AC647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AC6473"/>
    <w:pPr>
      <w:suppressAutoHyphens w:val="0"/>
      <w:spacing w:after="120" w:line="260" w:lineRule="exact"/>
      <w:ind w:left="283"/>
    </w:pPr>
    <w:rPr>
      <w:rFonts w:ascii="Tahoma" w:hAnsi="Tahoma" w:cs="Times New Roman"/>
      <w:color w:val="1E1E1E"/>
      <w:spacing w:val="4"/>
      <w:sz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6473"/>
    <w:rPr>
      <w:rFonts w:ascii="Tahoma" w:hAnsi="Tahoma" w:cs="Times New Roman"/>
      <w:color w:val="1E1E1E"/>
      <w:spacing w:val="4"/>
      <w:sz w:val="18"/>
    </w:rPr>
  </w:style>
  <w:style w:type="character" w:customStyle="1" w:styleId="NoSpacingChar">
    <w:name w:val="No Spacing Char"/>
    <w:link w:val="NoSpacing"/>
    <w:uiPriority w:val="99"/>
    <w:locked/>
    <w:rsid w:val="00AC6473"/>
    <w:rPr>
      <w:rFonts w:ascii="Arial" w:hAnsi="Arial"/>
      <w:sz w:val="24"/>
      <w:lang w:val="pl-PL" w:eastAsia="ar-SA" w:bidi="ar-SA"/>
    </w:rPr>
  </w:style>
  <w:style w:type="paragraph" w:styleId="NoSpacing">
    <w:name w:val="No Spacing"/>
    <w:link w:val="NoSpacingChar"/>
    <w:uiPriority w:val="99"/>
    <w:qFormat/>
    <w:rsid w:val="00AC6473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Akapitzlist12">
    <w:name w:val="Akapit z listą12"/>
    <w:basedOn w:val="Normal"/>
    <w:uiPriority w:val="99"/>
    <w:rsid w:val="00AC6473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AC647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6473"/>
    <w:rPr>
      <w:rFonts w:ascii="Times New Roman" w:hAnsi="Times New Roman" w:cs="Times New Roman"/>
      <w:sz w:val="20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AC6473"/>
    <w:pPr>
      <w:suppressAutoHyphens w:val="0"/>
      <w:spacing w:after="0" w:line="240" w:lineRule="auto"/>
    </w:pPr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6473"/>
    <w:rPr>
      <w:rFonts w:ascii="Calibri" w:hAnsi="Calibri" w:cs="Calibri"/>
    </w:rPr>
  </w:style>
  <w:style w:type="paragraph" w:customStyle="1" w:styleId="Styl1">
    <w:name w:val="Styl1"/>
    <w:basedOn w:val="Heading2"/>
    <w:uiPriority w:val="99"/>
    <w:rsid w:val="00AC6473"/>
    <w:pPr>
      <w:keepLines w:val="0"/>
      <w:spacing w:before="240" w:after="60"/>
      <w:jc w:val="both"/>
    </w:pPr>
    <w:rPr>
      <w:rFonts w:ascii="Arial" w:hAnsi="Arial" w:cs="Arial"/>
      <w:b/>
      <w:iCs/>
      <w:color w:val="auto"/>
      <w:sz w:val="22"/>
      <w:szCs w:val="22"/>
    </w:rPr>
  </w:style>
  <w:style w:type="paragraph" w:customStyle="1" w:styleId="Akapitzlist3">
    <w:name w:val="Akapit z listą3"/>
    <w:basedOn w:val="Normal"/>
    <w:uiPriority w:val="99"/>
    <w:rsid w:val="00AC647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Akapit z listą5 Char,ISCG Numerowanie Char,lp1 Char"/>
    <w:link w:val="ListParagraph"/>
    <w:uiPriority w:val="99"/>
    <w:locked/>
    <w:rsid w:val="00AC6473"/>
    <w:rPr>
      <w:rFonts w:ascii="Times New Roman" w:hAnsi="Times New Roman"/>
      <w:sz w:val="24"/>
      <w:lang w:eastAsia="pl-PL"/>
    </w:rPr>
  </w:style>
  <w:style w:type="paragraph" w:customStyle="1" w:styleId="Bezodstpw1">
    <w:name w:val="Bez odstępów1"/>
    <w:link w:val="NoSpacingZnak"/>
    <w:uiPriority w:val="99"/>
    <w:rsid w:val="00AC6473"/>
    <w:pPr>
      <w:spacing w:after="160" w:line="259" w:lineRule="auto"/>
    </w:pPr>
    <w:rPr>
      <w:lang w:eastAsia="en-US"/>
    </w:rPr>
  </w:style>
  <w:style w:type="character" w:customStyle="1" w:styleId="NoSpacingZnak">
    <w:name w:val="No Spacing Znak"/>
    <w:link w:val="Bezodstpw1"/>
    <w:uiPriority w:val="99"/>
    <w:locked/>
    <w:rsid w:val="00AC6473"/>
    <w:rPr>
      <w:sz w:val="22"/>
      <w:lang w:val="pl-PL" w:eastAsia="en-US"/>
    </w:rPr>
  </w:style>
  <w:style w:type="paragraph" w:customStyle="1" w:styleId="Akapitzlist11">
    <w:name w:val="Akapit z listą11"/>
    <w:basedOn w:val="Normal"/>
    <w:uiPriority w:val="99"/>
    <w:rsid w:val="004F3DBC"/>
    <w:pPr>
      <w:suppressAutoHyphens w:val="0"/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536</TotalTime>
  <Pages>8</Pages>
  <Words>3429</Words>
  <Characters>20577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Zajkowski</dc:creator>
  <cp:keywords/>
  <dc:description/>
  <cp:lastModifiedBy>Bogdan Piszczatowski</cp:lastModifiedBy>
  <cp:revision>35</cp:revision>
  <dcterms:created xsi:type="dcterms:W3CDTF">2018-11-29T12:44:00Z</dcterms:created>
  <dcterms:modified xsi:type="dcterms:W3CDTF">2019-04-25T13:23:00Z</dcterms:modified>
</cp:coreProperties>
</file>