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A" w:rsidRPr="00AF705C" w:rsidRDefault="0041609A" w:rsidP="006B7012">
      <w:pPr>
        <w:pStyle w:val="Heading5"/>
        <w:tabs>
          <w:tab w:val="left" w:pos="270"/>
        </w:tabs>
        <w:jc w:val="right"/>
        <w:rPr>
          <w:rFonts w:ascii="Times New Roman" w:hAnsi="Times New Roman"/>
          <w:i w:val="0"/>
        </w:rPr>
      </w:pPr>
      <w:r w:rsidRPr="00AF705C">
        <w:rPr>
          <w:rFonts w:ascii="Times New Roman" w:hAnsi="Times New Roman"/>
          <w:i w:val="0"/>
        </w:rPr>
        <w:t>Załącznik nr 3 do SIWZ</w:t>
      </w:r>
    </w:p>
    <w:p w:rsidR="0041609A" w:rsidRPr="00AF705C" w:rsidRDefault="0041609A">
      <w:pPr>
        <w:pStyle w:val="Heading5"/>
        <w:tabs>
          <w:tab w:val="left" w:pos="270"/>
        </w:tabs>
        <w:rPr>
          <w:rFonts w:ascii="Times New Roman" w:hAnsi="Times New Roman"/>
        </w:rPr>
      </w:pPr>
    </w:p>
    <w:p w:rsidR="0041609A" w:rsidRPr="00AF705C" w:rsidRDefault="0041609A" w:rsidP="006B7012">
      <w:pPr>
        <w:pStyle w:val="Heading5"/>
        <w:tabs>
          <w:tab w:val="left" w:pos="270"/>
        </w:tabs>
        <w:jc w:val="center"/>
        <w:rPr>
          <w:rFonts w:ascii="Times New Roman" w:hAnsi="Times New Roman"/>
          <w:sz w:val="32"/>
          <w:szCs w:val="32"/>
        </w:rPr>
      </w:pPr>
      <w:r w:rsidRPr="00AF705C">
        <w:rPr>
          <w:rFonts w:ascii="Times New Roman" w:hAnsi="Times New Roman"/>
          <w:sz w:val="32"/>
          <w:szCs w:val="32"/>
        </w:rPr>
        <w:t>Istotne postanowienia umowy</w:t>
      </w:r>
    </w:p>
    <w:p w:rsidR="0041609A" w:rsidRPr="00AF705C" w:rsidRDefault="0041609A">
      <w:pPr>
        <w:tabs>
          <w:tab w:val="left" w:pos="270"/>
        </w:tabs>
        <w:jc w:val="both"/>
        <w:rPr>
          <w:b/>
          <w:i/>
          <w:iCs/>
          <w:sz w:val="32"/>
          <w:szCs w:val="32"/>
        </w:rPr>
      </w:pPr>
    </w:p>
    <w:p w:rsidR="0041609A" w:rsidRPr="00AF705C" w:rsidRDefault="0041609A">
      <w:pPr>
        <w:tabs>
          <w:tab w:val="left" w:pos="270"/>
        </w:tabs>
        <w:jc w:val="center"/>
        <w:rPr>
          <w:i/>
          <w:iCs/>
        </w:rPr>
      </w:pPr>
      <w:r w:rsidRPr="00AF705C">
        <w:rPr>
          <w:i/>
          <w:iCs/>
        </w:rPr>
        <w:t>§ 1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 w:rsidP="001A299C">
      <w:pPr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i/>
          <w:iCs/>
        </w:rPr>
      </w:pPr>
      <w:r w:rsidRPr="00272D84">
        <w:rPr>
          <w:i/>
          <w:iCs/>
        </w:rPr>
        <w:t>W wyniku postępowania o zamówienie publiczne Bank udziela Kr</w:t>
      </w:r>
      <w:bookmarkStart w:id="0" w:name="_GoBack"/>
      <w:bookmarkEnd w:id="0"/>
      <w:r w:rsidRPr="00272D84">
        <w:rPr>
          <w:i/>
          <w:iCs/>
        </w:rPr>
        <w:t>edytobiorcy kredytu długoterminowego w kwocie  2 000 000 PLN ( słownie: dwa miliony) na okres od 05 listopada 2018 r. do dn. 31 grudnia 2022 r.</w:t>
      </w:r>
      <w:r w:rsidRPr="00AF705C">
        <w:rPr>
          <w:i/>
          <w:iCs/>
        </w:rPr>
        <w:t xml:space="preserve"> na zasadach określonych w niniejszej umowie, bez odrębnego wniosku kredytowego Kredytobiorcy.</w:t>
      </w:r>
    </w:p>
    <w:p w:rsidR="0041609A" w:rsidRPr="00AF705C" w:rsidRDefault="0041609A">
      <w:pPr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i/>
          <w:iCs/>
        </w:rPr>
      </w:pPr>
      <w:r w:rsidRPr="00AF705C">
        <w:rPr>
          <w:i/>
          <w:iCs/>
        </w:rPr>
        <w:t xml:space="preserve">Kredyt przeznaczony jest na częściowe pokrycie planowanego na 2018 rok deficytu budżetu </w:t>
      </w:r>
      <w:r>
        <w:rPr>
          <w:i/>
          <w:iCs/>
        </w:rPr>
        <w:t>Gminy Kobylin-Borzymy</w:t>
      </w:r>
      <w:r w:rsidRPr="00AF705C">
        <w:rPr>
          <w:i/>
          <w:iCs/>
        </w:rPr>
        <w:t>, w szczególności na planowane wydatki majątkowe.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>
      <w:pPr>
        <w:tabs>
          <w:tab w:val="left" w:pos="270"/>
        </w:tabs>
        <w:jc w:val="center"/>
        <w:rPr>
          <w:i/>
          <w:iCs/>
        </w:rPr>
      </w:pPr>
      <w:r w:rsidRPr="00AF705C">
        <w:rPr>
          <w:i/>
          <w:iCs/>
        </w:rPr>
        <w:t>§ 2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 w:rsidP="00650A1F">
      <w:pPr>
        <w:pStyle w:val="BodyTextIndent2"/>
        <w:numPr>
          <w:ilvl w:val="0"/>
          <w:numId w:val="7"/>
        </w:numPr>
        <w:tabs>
          <w:tab w:val="left" w:pos="270"/>
        </w:tabs>
        <w:ind w:left="0" w:firstLine="0"/>
        <w:rPr>
          <w:rFonts w:ascii="Times New Roman" w:hAnsi="Times New Roman" w:cs="Times New Roman"/>
          <w:i/>
          <w:iCs/>
        </w:rPr>
      </w:pPr>
      <w:r w:rsidRPr="00AF705C">
        <w:rPr>
          <w:rFonts w:ascii="Times New Roman" w:hAnsi="Times New Roman" w:cs="Times New Roman"/>
          <w:i/>
          <w:iCs/>
        </w:rPr>
        <w:t>Bank zobowiązuje się postawić do dyspozycji Kredytobiorcy w rachunku kredytowym nr .............................................................................. zwanym dalej rachunkiem kredytowym kwotę kredytu w terminach i transzach określonych  w  § 2 ust.2.</w:t>
      </w:r>
    </w:p>
    <w:p w:rsidR="0041609A" w:rsidRPr="00650A1F" w:rsidRDefault="0041609A" w:rsidP="00650A1F">
      <w:pPr>
        <w:pStyle w:val="BodyTextIndent2"/>
        <w:numPr>
          <w:ilvl w:val="0"/>
          <w:numId w:val="7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650A1F">
        <w:rPr>
          <w:rFonts w:ascii="Times New Roman" w:hAnsi="Times New Roman" w:cs="Times New Roman"/>
          <w:i/>
          <w:iCs/>
        </w:rPr>
        <w:t xml:space="preserve">Bank postawi do wykorzystania kredyt w wysokości 2 000 000 zł w następujących terminach: nie później niż 7 dni od podpisania niniejszej umowy.  Wykorzystanie środków nastąpi według potrzeb Zamawiającego.    </w:t>
      </w:r>
    </w:p>
    <w:p w:rsidR="0041609A" w:rsidRPr="00AF705C" w:rsidRDefault="0041609A">
      <w:pPr>
        <w:pStyle w:val="BodyTextIndent2"/>
        <w:tabs>
          <w:tab w:val="left" w:pos="270"/>
        </w:tabs>
        <w:ind w:firstLine="0"/>
        <w:jc w:val="both"/>
        <w:rPr>
          <w:rFonts w:ascii="Times New Roman" w:hAnsi="Times New Roman" w:cs="Times New Roman"/>
          <w:i/>
          <w:iCs/>
        </w:rPr>
      </w:pPr>
    </w:p>
    <w:p w:rsidR="0041609A" w:rsidRPr="00AF705C" w:rsidRDefault="0041609A">
      <w:pPr>
        <w:tabs>
          <w:tab w:val="left" w:pos="270"/>
        </w:tabs>
        <w:jc w:val="center"/>
        <w:rPr>
          <w:i/>
          <w:iCs/>
        </w:rPr>
      </w:pPr>
      <w:r w:rsidRPr="00AF705C">
        <w:rPr>
          <w:i/>
          <w:iCs/>
        </w:rPr>
        <w:t>§ 3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>
      <w:pPr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i/>
          <w:iCs/>
        </w:rPr>
      </w:pPr>
      <w:r w:rsidRPr="00AF705C">
        <w:rPr>
          <w:i/>
          <w:iCs/>
        </w:rPr>
        <w:t>Kredytobiorca będzie korzystał z udostępnionej mu kwoty kredytu w drodze realizacji przez Bank poleceń przelewu w ciężar rachunku kredytowego.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>
      <w:pPr>
        <w:tabs>
          <w:tab w:val="left" w:pos="270"/>
        </w:tabs>
        <w:jc w:val="center"/>
        <w:rPr>
          <w:i/>
          <w:iCs/>
        </w:rPr>
      </w:pPr>
      <w:r w:rsidRPr="00AF705C">
        <w:rPr>
          <w:i/>
          <w:iCs/>
        </w:rPr>
        <w:t>§ 4</w:t>
      </w: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  <w:r w:rsidRPr="00AF705C">
        <w:rPr>
          <w:i/>
          <w:iCs/>
        </w:rPr>
        <w:t>1. Oprocentowanie kr</w:t>
      </w:r>
      <w:r>
        <w:rPr>
          <w:i/>
          <w:iCs/>
        </w:rPr>
        <w:t xml:space="preserve">edytu ustala się w wysokości </w:t>
      </w:r>
      <w:r w:rsidRPr="00AF705C">
        <w:rPr>
          <w:i/>
          <w:iCs/>
        </w:rPr>
        <w:t xml:space="preserve"> stopy procentowej  WIBOR 3M, liczone jako średnia z 10 notowań poprzedzających okres obrachunkowy, w stosunku rocznym, na bazie 365 dni. Bank przedstawia przed rozpoczęciem każdego kwartału oprocentowanie na ten okres wraz z notowaniami stanowiącymi podstawę jego wyliczenia w celu sprawdzenia przez Kredytobiorcę.</w:t>
      </w:r>
    </w:p>
    <w:p w:rsidR="0041609A" w:rsidRPr="00650A1F" w:rsidRDefault="0041609A">
      <w:pPr>
        <w:pStyle w:val="BodyTextIndent3"/>
        <w:tabs>
          <w:tab w:val="left" w:pos="270"/>
        </w:tabs>
        <w:ind w:firstLine="0"/>
        <w:rPr>
          <w:rFonts w:ascii="Times New Roman" w:hAnsi="Times New Roman" w:cs="Times New Roman"/>
        </w:rPr>
      </w:pPr>
      <w:r w:rsidRPr="00650A1F">
        <w:rPr>
          <w:rFonts w:ascii="Times New Roman" w:hAnsi="Times New Roman" w:cs="Times New Roman"/>
        </w:rPr>
        <w:t>2. Ustala się harmonogram spłaty kredytu zgodnie z załącznikiem Nr 1 do Umowy.</w:t>
      </w:r>
    </w:p>
    <w:p w:rsidR="0041609A" w:rsidRPr="00650A1F" w:rsidRDefault="0041609A">
      <w:pPr>
        <w:pStyle w:val="BodyTextIndent3"/>
        <w:tabs>
          <w:tab w:val="left" w:pos="270"/>
        </w:tabs>
        <w:ind w:firstLine="0"/>
        <w:rPr>
          <w:rFonts w:ascii="Times New Roman" w:hAnsi="Times New Roman" w:cs="Times New Roman"/>
        </w:rPr>
      </w:pPr>
      <w:r w:rsidRPr="00650A1F">
        <w:rPr>
          <w:rFonts w:ascii="Times New Roman" w:hAnsi="Times New Roman" w:cs="Times New Roman"/>
        </w:rPr>
        <w:t>3. Dopuszcza się wcześniejszą spłatę kredytu lub jego części pod warunkiem powiadomienia Banku w terminie ….. dni przed dokonaniem spłaty.</w:t>
      </w:r>
    </w:p>
    <w:p w:rsidR="0041609A" w:rsidRPr="00650A1F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650A1F">
        <w:rPr>
          <w:rFonts w:ascii="Times New Roman" w:hAnsi="Times New Roman" w:cs="Times New Roman"/>
          <w:b w:val="0"/>
          <w:bCs w:val="0"/>
          <w:i/>
          <w:iCs/>
        </w:rPr>
        <w:t>4. Bank pobiera odsetki od faktycznie wykorzystanych środków kredytu, w okresach obrachunkowych, spłaty rat kredytu, z wyjątkiem roku 2018 gdzie spłata odsetek nastąpi na koniec grudnia 2018 r.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5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Bank naliczy jednorazową prowizję od przyznanego kredytu w wysokości ..........% od kwoty przyznanego kredytu, co stanowi...................... zł. Kredytobiorca zobowiązuje się do pokrycia kosztów prowizji ze środków własnych.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6</w:t>
      </w:r>
    </w:p>
    <w:p w:rsidR="0041609A" w:rsidRPr="00AF705C" w:rsidRDefault="0041609A">
      <w:pPr>
        <w:pStyle w:val="BodyTextIndent"/>
        <w:numPr>
          <w:ilvl w:val="0"/>
          <w:numId w:val="5"/>
        </w:numPr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Termin spłaty kredytu i odsetek uważa się za zachowany z dniem wpływu na rachunek kredytowy środków na spłatę.</w:t>
      </w:r>
    </w:p>
    <w:p w:rsidR="0041609A" w:rsidRPr="00AF705C" w:rsidRDefault="0041609A">
      <w:pPr>
        <w:pStyle w:val="BodyTextIndent"/>
        <w:numPr>
          <w:ilvl w:val="0"/>
          <w:numId w:val="5"/>
        </w:numPr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Bank zaliczał będzie pobrane kwoty na poczet swoich należności w następującej kolejności:</w:t>
      </w:r>
    </w:p>
    <w:p w:rsidR="0041609A" w:rsidRPr="00AF705C" w:rsidRDefault="0041609A">
      <w:pPr>
        <w:pStyle w:val="BodyTextIndent"/>
        <w:numPr>
          <w:ilvl w:val="1"/>
          <w:numId w:val="2"/>
        </w:numPr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ewentualne odsetki za opóźnienie w zapłacie</w:t>
      </w:r>
    </w:p>
    <w:p w:rsidR="0041609A" w:rsidRPr="00AF705C" w:rsidRDefault="0041609A">
      <w:pPr>
        <w:pStyle w:val="BodyTextIndent"/>
        <w:numPr>
          <w:ilvl w:val="1"/>
          <w:numId w:val="2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odsetki od oprocentowania kredytu</w:t>
      </w:r>
    </w:p>
    <w:p w:rsidR="0041609A" w:rsidRPr="00AF705C" w:rsidRDefault="0041609A">
      <w:pPr>
        <w:pStyle w:val="BodyTextIndent"/>
        <w:numPr>
          <w:ilvl w:val="1"/>
          <w:numId w:val="2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raty kapitałowe kredytu</w:t>
      </w:r>
    </w:p>
    <w:p w:rsidR="0041609A" w:rsidRPr="00AF705C" w:rsidRDefault="0041609A">
      <w:pPr>
        <w:pStyle w:val="BodyTextIndent"/>
        <w:tabs>
          <w:tab w:val="clear" w:pos="284"/>
          <w:tab w:val="clear" w:pos="408"/>
          <w:tab w:val="left" w:pos="270"/>
          <w:tab w:val="num" w:pos="144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7</w:t>
      </w:r>
    </w:p>
    <w:p w:rsidR="0041609A" w:rsidRPr="00AF705C" w:rsidRDefault="0041609A" w:rsidP="00B30192">
      <w:pPr>
        <w:pStyle w:val="BodyTextIndent"/>
        <w:numPr>
          <w:ilvl w:val="0"/>
          <w:numId w:val="3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 xml:space="preserve">Ustanawia się zabezpieczenie kredytu w formie weksla in blanco  wraz z odpowiednią deklaracją wekslową. 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8</w:t>
      </w:r>
    </w:p>
    <w:p w:rsidR="0041609A" w:rsidRPr="00AF705C" w:rsidRDefault="0041609A">
      <w:pPr>
        <w:pStyle w:val="BodyTextIndent"/>
        <w:numPr>
          <w:ilvl w:val="0"/>
          <w:numId w:val="4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Bank może wstrzymać kredytowanie lub wypowiedzieć całość albo część udzielonego kredytu przed umownym terminem spłaty w przypadku:</w:t>
      </w:r>
    </w:p>
    <w:p w:rsidR="0041609A" w:rsidRPr="00AF705C" w:rsidRDefault="0041609A">
      <w:pPr>
        <w:pStyle w:val="BodyTextIndent"/>
        <w:numPr>
          <w:ilvl w:val="1"/>
          <w:numId w:val="4"/>
        </w:numPr>
        <w:tabs>
          <w:tab w:val="clear" w:pos="284"/>
          <w:tab w:val="clear" w:pos="408"/>
          <w:tab w:val="left" w:pos="270"/>
          <w:tab w:val="num" w:pos="426"/>
          <w:tab w:val="num" w:pos="709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wykorzystania kredytu na inny cel niż określony w § 1 ust.2 niniejszej umowy,</w:t>
      </w:r>
    </w:p>
    <w:p w:rsidR="0041609A" w:rsidRPr="00AF705C" w:rsidRDefault="0041609A">
      <w:pPr>
        <w:pStyle w:val="BodyTextIndent"/>
        <w:numPr>
          <w:ilvl w:val="1"/>
          <w:numId w:val="4"/>
        </w:numPr>
        <w:tabs>
          <w:tab w:val="clear" w:pos="284"/>
          <w:tab w:val="clear" w:pos="408"/>
          <w:tab w:val="left" w:pos="270"/>
          <w:tab w:val="num" w:pos="426"/>
          <w:tab w:val="num" w:pos="709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rażącego naruszenia warunków niniejszej umowy.</w:t>
      </w:r>
    </w:p>
    <w:p w:rsidR="0041609A" w:rsidRPr="00AF705C" w:rsidRDefault="0041609A">
      <w:pPr>
        <w:pStyle w:val="BodyTextIndent"/>
        <w:numPr>
          <w:ilvl w:val="0"/>
          <w:numId w:val="4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Z chwilą wypowiedzenia umowy o kredyt następuje wstrzymanie wypłat z rachunku i wyznaczenie nowego, uzgodnionego przez strony w formie pisemnej, terminu spłaty zadłużenia.</w:t>
      </w:r>
    </w:p>
    <w:p w:rsidR="0041609A" w:rsidRPr="00AF705C" w:rsidRDefault="0041609A">
      <w:pPr>
        <w:pStyle w:val="BodyTextIndent"/>
        <w:numPr>
          <w:ilvl w:val="0"/>
          <w:numId w:val="4"/>
        </w:numPr>
        <w:tabs>
          <w:tab w:val="clear" w:pos="284"/>
          <w:tab w:val="clear" w:pos="408"/>
          <w:tab w:val="left" w:pos="270"/>
          <w:tab w:val="num" w:pos="426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Okres wypowiedzenia umowy kredytowej wynosi 30 dni od daty wypowiedzenia.</w:t>
      </w:r>
    </w:p>
    <w:p w:rsidR="0041609A" w:rsidRPr="00AF705C" w:rsidRDefault="0041609A">
      <w:pPr>
        <w:pStyle w:val="BodyTextIndent"/>
        <w:tabs>
          <w:tab w:val="clear" w:pos="284"/>
          <w:tab w:val="clear" w:pos="408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9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W sprawach nie uregulowanych niniejszą umową stosuje się przepisy ustaw: o zamówieniach publicznych, kodeksu cywilnego, prawa bankowego oraz wekslowego i czekowego.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10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Zmiany niniejszej umowy do swej ważności wymagają formy pisemnej w postaci aneksu podpisanego przez obie strony. Aneks nie może być sprzeczny z art. 76 Ustawy o zamówieniach publicznych.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11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Sprawy sporne wynikające z zawartej umowy, rozstrzyga sąd właściwy dla siedziby zamawiającego.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12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Umowa zostaje sporządzona w czterech jednobrzmiących egzemplarzy, po dwa dla każdej ze stron.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§ 13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  <w:r w:rsidRPr="00AF705C">
        <w:rPr>
          <w:rFonts w:ascii="Times New Roman" w:hAnsi="Times New Roman" w:cs="Times New Roman"/>
          <w:b w:val="0"/>
          <w:bCs w:val="0"/>
          <w:i/>
          <w:iCs/>
        </w:rPr>
        <w:t>Umowa wchodzi w życie z dniem podpisania</w:t>
      </w: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pStyle w:val="BodyTextIndent"/>
        <w:tabs>
          <w:tab w:val="clear" w:pos="284"/>
          <w:tab w:val="left" w:pos="270"/>
        </w:tabs>
        <w:ind w:left="0" w:firstLine="0"/>
        <w:rPr>
          <w:rFonts w:ascii="Times New Roman" w:hAnsi="Times New Roman" w:cs="Times New Roman"/>
          <w:b w:val="0"/>
          <w:bCs w:val="0"/>
          <w:i/>
          <w:iCs/>
        </w:rPr>
      </w:pP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>
      <w:pPr>
        <w:tabs>
          <w:tab w:val="left" w:pos="270"/>
        </w:tabs>
        <w:jc w:val="both"/>
        <w:rPr>
          <w:i/>
          <w:iCs/>
        </w:rPr>
      </w:pPr>
    </w:p>
    <w:p w:rsidR="0041609A" w:rsidRPr="00AF705C" w:rsidRDefault="0041609A">
      <w:pPr>
        <w:tabs>
          <w:tab w:val="left" w:pos="270"/>
        </w:tabs>
      </w:pPr>
    </w:p>
    <w:sectPr w:rsidR="0041609A" w:rsidRPr="00AF705C" w:rsidSect="00BC2DEB">
      <w:headerReference w:type="default" r:id="rId7"/>
      <w:footerReference w:type="even" r:id="rId8"/>
      <w:footerReference w:type="default" r:id="rId9"/>
      <w:pgSz w:w="12240" w:h="15840"/>
      <w:pgMar w:top="1418" w:right="1418" w:bottom="1134" w:left="1418" w:header="284" w:footer="680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9A" w:rsidRDefault="0041609A">
      <w:r>
        <w:separator/>
      </w:r>
    </w:p>
  </w:endnote>
  <w:endnote w:type="continuationSeparator" w:id="0">
    <w:p w:rsidR="0041609A" w:rsidRDefault="004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A" w:rsidRDefault="0041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09A" w:rsidRDefault="004160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A" w:rsidRDefault="0041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609A" w:rsidRDefault="004160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9A" w:rsidRDefault="0041609A">
      <w:r>
        <w:separator/>
      </w:r>
    </w:p>
  </w:footnote>
  <w:footnote w:type="continuationSeparator" w:id="0">
    <w:p w:rsidR="0041609A" w:rsidRDefault="0041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A" w:rsidRDefault="0041609A">
    <w:pPr>
      <w:pStyle w:val="Header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FC6"/>
    <w:multiLevelType w:val="hybridMultilevel"/>
    <w:tmpl w:val="87C05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442497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A2D53"/>
    <w:multiLevelType w:val="hybridMultilevel"/>
    <w:tmpl w:val="C46E3CF2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95101"/>
    <w:multiLevelType w:val="hybridMultilevel"/>
    <w:tmpl w:val="646E3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46326"/>
    <w:multiLevelType w:val="hybridMultilevel"/>
    <w:tmpl w:val="BBFA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D2946"/>
    <w:multiLevelType w:val="hybridMultilevel"/>
    <w:tmpl w:val="57247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233D5C"/>
    <w:multiLevelType w:val="hybridMultilevel"/>
    <w:tmpl w:val="239ED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30F47"/>
    <w:multiLevelType w:val="hybridMultilevel"/>
    <w:tmpl w:val="6B82CC7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6AD"/>
    <w:rsid w:val="000036E2"/>
    <w:rsid w:val="001A299C"/>
    <w:rsid w:val="001B3BB3"/>
    <w:rsid w:val="002446AD"/>
    <w:rsid w:val="00272D84"/>
    <w:rsid w:val="0035246B"/>
    <w:rsid w:val="0035355A"/>
    <w:rsid w:val="0041609A"/>
    <w:rsid w:val="004757F1"/>
    <w:rsid w:val="00491DDF"/>
    <w:rsid w:val="004B51F8"/>
    <w:rsid w:val="004B71DD"/>
    <w:rsid w:val="004E1C31"/>
    <w:rsid w:val="00555ECE"/>
    <w:rsid w:val="00647AAF"/>
    <w:rsid w:val="00650A1F"/>
    <w:rsid w:val="006876CD"/>
    <w:rsid w:val="00694088"/>
    <w:rsid w:val="006B7012"/>
    <w:rsid w:val="00727E80"/>
    <w:rsid w:val="0075473A"/>
    <w:rsid w:val="00756CCF"/>
    <w:rsid w:val="00775E60"/>
    <w:rsid w:val="00776E68"/>
    <w:rsid w:val="00796CA1"/>
    <w:rsid w:val="008423DE"/>
    <w:rsid w:val="008B09F6"/>
    <w:rsid w:val="00917E7D"/>
    <w:rsid w:val="00983BF3"/>
    <w:rsid w:val="00A81E78"/>
    <w:rsid w:val="00AF705C"/>
    <w:rsid w:val="00B30192"/>
    <w:rsid w:val="00BC2DEB"/>
    <w:rsid w:val="00C819E0"/>
    <w:rsid w:val="00C81A87"/>
    <w:rsid w:val="00CF7ACD"/>
    <w:rsid w:val="00E67787"/>
    <w:rsid w:val="00E70E37"/>
    <w:rsid w:val="00E8273E"/>
    <w:rsid w:val="00EB0803"/>
    <w:rsid w:val="00EE3041"/>
    <w:rsid w:val="00F625D3"/>
    <w:rsid w:val="00FB4DF2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E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2DEB"/>
    <w:pPr>
      <w:keepNext/>
      <w:jc w:val="both"/>
      <w:outlineLvl w:val="4"/>
    </w:pPr>
    <w:rPr>
      <w:rFonts w:ascii="Arial" w:hAnsi="Arial"/>
      <w:b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7AAF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C2DEB"/>
    <w:pPr>
      <w:tabs>
        <w:tab w:val="right" w:pos="284"/>
        <w:tab w:val="left" w:pos="408"/>
      </w:tabs>
      <w:ind w:left="408" w:hanging="408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7AA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2DEB"/>
    <w:pPr>
      <w:ind w:firstLine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7AAF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C2DEB"/>
    <w:pPr>
      <w:spacing w:after="120"/>
      <w:jc w:val="both"/>
    </w:pPr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7AA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2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A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AA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2DE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C2DEB"/>
    <w:pPr>
      <w:ind w:firstLine="540"/>
      <w:jc w:val="both"/>
    </w:pPr>
    <w:rPr>
      <w:rFonts w:ascii="Arial" w:hAnsi="Arial" w:cs="Arial"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7AA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528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Białystok</dc:creator>
  <cp:keywords/>
  <dc:description/>
  <cp:lastModifiedBy>Bogdan Piszczatowski</cp:lastModifiedBy>
  <cp:revision>12</cp:revision>
  <cp:lastPrinted>2003-08-07T06:43:00Z</cp:lastPrinted>
  <dcterms:created xsi:type="dcterms:W3CDTF">2018-08-19T10:14:00Z</dcterms:created>
  <dcterms:modified xsi:type="dcterms:W3CDTF">2018-10-04T10:11:00Z</dcterms:modified>
</cp:coreProperties>
</file>