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C3F" w:rsidRPr="00277C3F" w:rsidRDefault="00277C3F" w:rsidP="00277C3F">
      <w:pPr>
        <w:spacing w:after="280" w:line="420" w:lineRule="atLeast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277C3F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Kaźmierz: PRZEBUDOWA MOSTU W WITKOWICACH</w:t>
      </w:r>
      <w:r w:rsidRPr="00277C3F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277C3F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155929 - 2014; data zamieszczenia: 17.07.2014</w:t>
      </w:r>
      <w:r w:rsidRPr="00277C3F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roboty budowlane</w:t>
      </w:r>
    </w:p>
    <w:p w:rsidR="00277C3F" w:rsidRPr="00277C3F" w:rsidRDefault="00277C3F" w:rsidP="00277C3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7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277C3F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277C3F" w:rsidRPr="00277C3F" w:rsidRDefault="00277C3F" w:rsidP="00277C3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7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277C3F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277C3F" w:rsidRPr="00277C3F" w:rsidRDefault="00277C3F" w:rsidP="00277C3F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77C3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277C3F" w:rsidRPr="00277C3F" w:rsidRDefault="00277C3F" w:rsidP="00277C3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7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277C3F">
        <w:rPr>
          <w:rFonts w:ascii="Arial CE" w:eastAsia="Times New Roman" w:hAnsi="Arial CE" w:cs="Arial CE"/>
          <w:sz w:val="20"/>
          <w:szCs w:val="20"/>
          <w:lang w:eastAsia="pl-PL"/>
        </w:rPr>
        <w:t xml:space="preserve"> Wójt Gminy Kaźmierz , ul. Szamotulska 20, 64-530 Kaźmierz, woj. wielkopolskie, tel. 061 2918065, faks 061 2918320.</w:t>
      </w:r>
    </w:p>
    <w:p w:rsidR="00277C3F" w:rsidRPr="00277C3F" w:rsidRDefault="00277C3F" w:rsidP="00277C3F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7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277C3F">
        <w:rPr>
          <w:rFonts w:ascii="Arial CE" w:eastAsia="Times New Roman" w:hAnsi="Arial CE" w:cs="Arial CE"/>
          <w:sz w:val="20"/>
          <w:szCs w:val="20"/>
          <w:lang w:eastAsia="pl-PL"/>
        </w:rPr>
        <w:t xml:space="preserve"> www.kazmierz.pl</w:t>
      </w:r>
    </w:p>
    <w:p w:rsidR="00277C3F" w:rsidRPr="00277C3F" w:rsidRDefault="00277C3F" w:rsidP="00277C3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7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277C3F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277C3F" w:rsidRPr="00277C3F" w:rsidRDefault="00277C3F" w:rsidP="00277C3F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77C3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277C3F" w:rsidRPr="00277C3F" w:rsidRDefault="00277C3F" w:rsidP="00277C3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7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277C3F" w:rsidRPr="00277C3F" w:rsidRDefault="00277C3F" w:rsidP="00277C3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7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277C3F">
        <w:rPr>
          <w:rFonts w:ascii="Arial CE" w:eastAsia="Times New Roman" w:hAnsi="Arial CE" w:cs="Arial CE"/>
          <w:sz w:val="20"/>
          <w:szCs w:val="20"/>
          <w:lang w:eastAsia="pl-PL"/>
        </w:rPr>
        <w:t xml:space="preserve"> PRZEBUDOWA MOSTU W WITKOWICACH.</w:t>
      </w:r>
    </w:p>
    <w:p w:rsidR="00277C3F" w:rsidRPr="00277C3F" w:rsidRDefault="00277C3F" w:rsidP="00277C3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7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277C3F">
        <w:rPr>
          <w:rFonts w:ascii="Arial CE" w:eastAsia="Times New Roman" w:hAnsi="Arial CE" w:cs="Arial CE"/>
          <w:sz w:val="20"/>
          <w:szCs w:val="20"/>
          <w:lang w:eastAsia="pl-PL"/>
        </w:rPr>
        <w:t xml:space="preserve"> roboty budowlane.</w:t>
      </w:r>
    </w:p>
    <w:p w:rsidR="00277C3F" w:rsidRPr="00277C3F" w:rsidRDefault="00277C3F" w:rsidP="00277C3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7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277C3F">
        <w:rPr>
          <w:rFonts w:ascii="Arial CE" w:eastAsia="Times New Roman" w:hAnsi="Arial CE" w:cs="Arial CE"/>
          <w:sz w:val="20"/>
          <w:szCs w:val="20"/>
          <w:lang w:eastAsia="pl-PL"/>
        </w:rPr>
        <w:t xml:space="preserve"> Przebudowa mostu obejmuje wykonanie: powierzchnia mostu: 35,36 m2 (długość między ściankami </w:t>
      </w:r>
      <w:proofErr w:type="spellStart"/>
      <w:r w:rsidRPr="00277C3F">
        <w:rPr>
          <w:rFonts w:ascii="Arial CE" w:eastAsia="Times New Roman" w:hAnsi="Arial CE" w:cs="Arial CE"/>
          <w:sz w:val="20"/>
          <w:szCs w:val="20"/>
          <w:lang w:eastAsia="pl-PL"/>
        </w:rPr>
        <w:t>zaplecznymi</w:t>
      </w:r>
      <w:proofErr w:type="spellEnd"/>
      <w:r w:rsidRPr="00277C3F">
        <w:rPr>
          <w:rFonts w:ascii="Arial CE" w:eastAsia="Times New Roman" w:hAnsi="Arial CE" w:cs="Arial CE"/>
          <w:sz w:val="20"/>
          <w:szCs w:val="20"/>
          <w:lang w:eastAsia="pl-PL"/>
        </w:rPr>
        <w:t>: 5,60 m), powierzchnia dróg dojazdowych i chodników: ok. 154,0 m2, szerokość użytkowa: jezdnia 5,0 m + 0,50 m opaska bezpieczeństwa + 1,28 m utwardzone pobocze, wykonanie nowej konstrukcji nośnej wiaduktu w postaci konstrukcji gruntowo - powłokowej, tj. konstrukcja ze stalowej blachy falistej z współpracującą warstwą gruntową, umocnienie skarp kanału w obrębie przebudowanego mostu, zastosowanie bariero poręczy H2W2, wykonanie nawierzchni w postaci kostki betonowej na całym odcinku mostu wraz z odcinkami drogi dojazdowej, odtworzenie dna cieku, rozbiórka istniejącego mostu, wykonanie projektu organizacji ruchu na czas przebudowy mostu..</w:t>
      </w:r>
    </w:p>
    <w:p w:rsidR="00277C3F" w:rsidRPr="00277C3F" w:rsidRDefault="00277C3F" w:rsidP="00277C3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7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277C3F">
        <w:rPr>
          <w:rFonts w:ascii="Arial CE" w:eastAsia="Times New Roman" w:hAnsi="Arial CE" w:cs="Arial CE"/>
          <w:sz w:val="20"/>
          <w:szCs w:val="20"/>
          <w:lang w:eastAsia="pl-PL"/>
        </w:rPr>
        <w:t xml:space="preserve"> 45.22.00.00-5, 45.22.11.10-3.</w:t>
      </w:r>
    </w:p>
    <w:p w:rsidR="00277C3F" w:rsidRPr="00277C3F" w:rsidRDefault="00277C3F" w:rsidP="00277C3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7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277C3F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277C3F" w:rsidRPr="00277C3F" w:rsidRDefault="00277C3F" w:rsidP="00277C3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7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277C3F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277C3F" w:rsidRPr="00277C3F" w:rsidRDefault="00277C3F" w:rsidP="00277C3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277C3F" w:rsidRPr="00277C3F" w:rsidRDefault="00277C3F" w:rsidP="00277C3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7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277C3F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31.10.2014.</w:t>
      </w:r>
    </w:p>
    <w:p w:rsidR="00277C3F" w:rsidRPr="00277C3F" w:rsidRDefault="00277C3F" w:rsidP="00277C3F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77C3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277C3F" w:rsidRPr="00277C3F" w:rsidRDefault="00277C3F" w:rsidP="00277C3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7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277C3F" w:rsidRPr="00277C3F" w:rsidRDefault="00277C3F" w:rsidP="00277C3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7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277C3F">
        <w:rPr>
          <w:rFonts w:ascii="Arial CE" w:eastAsia="Times New Roman" w:hAnsi="Arial CE" w:cs="Arial CE"/>
          <w:sz w:val="20"/>
          <w:szCs w:val="20"/>
          <w:lang w:eastAsia="pl-PL"/>
        </w:rPr>
        <w:t xml:space="preserve"> 1. Przystępując do niniejszego postępowania każdy Wykonawca zobowiązany jest wnieść wadium w wysokości 9 000,00 zł (</w:t>
      </w:r>
      <w:proofErr w:type="spellStart"/>
      <w:r w:rsidRPr="00277C3F">
        <w:rPr>
          <w:rFonts w:ascii="Arial CE" w:eastAsia="Times New Roman" w:hAnsi="Arial CE" w:cs="Arial CE"/>
          <w:sz w:val="20"/>
          <w:szCs w:val="20"/>
          <w:lang w:eastAsia="pl-PL"/>
        </w:rPr>
        <w:t>słownie:dziewięćtysięcyzłotych</w:t>
      </w:r>
      <w:proofErr w:type="spellEnd"/>
      <w:r w:rsidRPr="00277C3F">
        <w:rPr>
          <w:rFonts w:ascii="Arial CE" w:eastAsia="Times New Roman" w:hAnsi="Arial CE" w:cs="Arial CE"/>
          <w:sz w:val="20"/>
          <w:szCs w:val="20"/>
          <w:lang w:eastAsia="pl-PL"/>
        </w:rPr>
        <w:t xml:space="preserve">). 2. Wykonawca może wnieść wadium w jednej lub kilku formach przewidzianych w art. 45 ust. 6 ustawy, tj.: 1) pieniądzu, 2) poręczeniach bankowych lub poręczeniach spółdzielczej kasy oszczędnościowo - </w:t>
      </w:r>
      <w:r w:rsidRPr="00277C3F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kredytowej, z tym że poręczenie kasy jest zawsze poręczeniem pieniężnym, 3) gwarancjach bankowych, 4) gwarancjach ubezpieczeniowych, 5) poręczeniach udzielanych przez podmioty, o których mowa w art. 6 b ust. 5 </w:t>
      </w:r>
      <w:proofErr w:type="spellStart"/>
      <w:r w:rsidRPr="00277C3F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277C3F">
        <w:rPr>
          <w:rFonts w:ascii="Arial CE" w:eastAsia="Times New Roman" w:hAnsi="Arial CE" w:cs="Arial CE"/>
          <w:sz w:val="20"/>
          <w:szCs w:val="20"/>
          <w:lang w:eastAsia="pl-PL"/>
        </w:rPr>
        <w:t xml:space="preserve"> 2 ustawy z dnia 9 listopada 2000r., o utworzeniu Polskiej Agencji Rozwoju Przedsiębiorczości (</w:t>
      </w:r>
      <w:proofErr w:type="spellStart"/>
      <w:r w:rsidRPr="00277C3F">
        <w:rPr>
          <w:rFonts w:ascii="Arial CE" w:eastAsia="Times New Roman" w:hAnsi="Arial CE" w:cs="Arial CE"/>
          <w:sz w:val="20"/>
          <w:szCs w:val="20"/>
          <w:lang w:eastAsia="pl-PL"/>
        </w:rPr>
        <w:t>Dz.U</w:t>
      </w:r>
      <w:proofErr w:type="spellEnd"/>
      <w:r w:rsidRPr="00277C3F">
        <w:rPr>
          <w:rFonts w:ascii="Arial CE" w:eastAsia="Times New Roman" w:hAnsi="Arial CE" w:cs="Arial CE"/>
          <w:sz w:val="20"/>
          <w:szCs w:val="20"/>
          <w:lang w:eastAsia="pl-PL"/>
        </w:rPr>
        <w:t xml:space="preserve">. z 2007r. Nr 42, poz. 275 z </w:t>
      </w:r>
      <w:proofErr w:type="spellStart"/>
      <w:r w:rsidRPr="00277C3F">
        <w:rPr>
          <w:rFonts w:ascii="Arial CE" w:eastAsia="Times New Roman" w:hAnsi="Arial CE" w:cs="Arial CE"/>
          <w:sz w:val="20"/>
          <w:szCs w:val="20"/>
          <w:lang w:eastAsia="pl-PL"/>
        </w:rPr>
        <w:t>późn</w:t>
      </w:r>
      <w:proofErr w:type="spellEnd"/>
      <w:r w:rsidRPr="00277C3F">
        <w:rPr>
          <w:rFonts w:ascii="Arial CE" w:eastAsia="Times New Roman" w:hAnsi="Arial CE" w:cs="Arial CE"/>
          <w:sz w:val="20"/>
          <w:szCs w:val="20"/>
          <w:lang w:eastAsia="pl-PL"/>
        </w:rPr>
        <w:t xml:space="preserve">. zm.). 3. Wykonawca zobowiązany jest wnieść wadium przed upływem terminu składania ofert. 4. Wadium w pieniądzu należy wnieść przelewem na konto Zamawiającego: BS Duszniki O/Kaźmierz Nr 83907200020200027320000005 5. W przypadku wadium wnoszonego w pieniądzu, jako termin wniesienia wadium przyjęty zostaje termin uznania kwoty na rachunku Zamawiającego. 6. Do oferty należy dołączyć dokument potwierdzający wniesienie wadium. W przypadku wniesienia wadium w formie innej niż pieniądz Zamawiający wymaga złożenia oryginału dokumentu (Zamawiający zaleca aby w tym przypadku oryginał dokumentu załączyć oddzielnie do złożonej oferty np. w dodatkowej kopercie z opisem WADIUM) 7. Nie wniesienie wadium w terminie lub w sposób określony w SIWZ spowoduje wykluczenie Wykonawcy na podstawie art. 24 ust. 2 </w:t>
      </w:r>
      <w:proofErr w:type="spellStart"/>
      <w:r w:rsidRPr="00277C3F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277C3F">
        <w:rPr>
          <w:rFonts w:ascii="Arial CE" w:eastAsia="Times New Roman" w:hAnsi="Arial CE" w:cs="Arial CE"/>
          <w:sz w:val="20"/>
          <w:szCs w:val="20"/>
          <w:lang w:eastAsia="pl-PL"/>
        </w:rPr>
        <w:t xml:space="preserve"> 2 ustawy.</w:t>
      </w:r>
    </w:p>
    <w:p w:rsidR="00277C3F" w:rsidRPr="00277C3F" w:rsidRDefault="00277C3F" w:rsidP="00277C3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7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277C3F" w:rsidRPr="00277C3F" w:rsidRDefault="00277C3F" w:rsidP="00277C3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7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277C3F" w:rsidRPr="00277C3F" w:rsidRDefault="00277C3F" w:rsidP="00277C3F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7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277C3F" w:rsidRPr="00277C3F" w:rsidRDefault="00277C3F" w:rsidP="00277C3F">
      <w:p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7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277C3F" w:rsidRPr="00277C3F" w:rsidRDefault="00277C3F" w:rsidP="00277C3F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7C3F">
        <w:rPr>
          <w:rFonts w:ascii="Arial CE" w:eastAsia="Times New Roman" w:hAnsi="Arial CE" w:cs="Arial CE"/>
          <w:sz w:val="20"/>
          <w:szCs w:val="20"/>
          <w:lang w:eastAsia="pl-PL"/>
        </w:rPr>
        <w:t>Udokumentowane należyte wykonanie, w ciągu ostatnich 5 lat przed upływem terminu składania ofert, a jeżeli okres prowadzenia działalności jest krótszy - w tym okresie, robót budowlanych polegających na: budowie co najmniej jednego obiektu mostowego o konstrukcji gruntowo - powłokowej o wartości minimum 300 000,00zł z podaniem ich wartości, dat wykonania oraz odbiorców. Ocena spełnienia warunków udziału w postępowaniu zostanie dokonana wg formuły spełnia - nie spełnia, w oparciu o informacje zawarte w dokumentach i oświadczeniach (wymaganych przez Zamawiającego i podanych w SIWZ) dołączonych do oferty.</w:t>
      </w:r>
    </w:p>
    <w:p w:rsidR="00277C3F" w:rsidRPr="00277C3F" w:rsidRDefault="00277C3F" w:rsidP="00277C3F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7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277C3F" w:rsidRPr="00277C3F" w:rsidRDefault="00277C3F" w:rsidP="00277C3F">
      <w:p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7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277C3F" w:rsidRPr="00277C3F" w:rsidRDefault="00277C3F" w:rsidP="00277C3F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7C3F">
        <w:rPr>
          <w:rFonts w:ascii="Arial CE" w:eastAsia="Times New Roman" w:hAnsi="Arial CE" w:cs="Arial CE"/>
          <w:sz w:val="20"/>
          <w:szCs w:val="20"/>
          <w:lang w:eastAsia="pl-PL"/>
        </w:rPr>
        <w:t>Dysponowaniem, w celu wykonania zamówienia, osobami posiadającymi uprawnienia do kierowania robotami budowlanymi o następujących specjalnościach: Ocena spełnienia warunków udziału w postępowaniu zostanie dokonana wg formuły spełnia - nie spełnia, w oparciu o informacje zawarte w dokumentach i oświadczeniach (wymaganych przez Zamawiającego i podanych w SIWZ) dołączonych do oferty. a) Kierownik Budowy - posiadający następujące kwalifikacje: co najmniej 3 lata doświadczenia zawodowego liczonego od momentu uzyskania uprawnień budowlanych, w kierowaniu robotami konstrukcyjno-budowlanymi, uprawnienia budowlane do kierowania robotami budowlanymi bez ograniczeń w specjalności konstrukcyjno-budowlanej lub inne ważne uprawnienia do kierowania robotami budowlanymi bez ograniczeń w specjalności konstrukcyjno-budowlanej wydane na podstawie wcześniej obowiązujących przepisów aktualny wpis na listę członków właściwej izby samorządu zawodowego wydany przez tę izbę.</w:t>
      </w:r>
    </w:p>
    <w:p w:rsidR="00277C3F" w:rsidRPr="00277C3F" w:rsidRDefault="00277C3F" w:rsidP="00277C3F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7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277C3F" w:rsidRPr="00277C3F" w:rsidRDefault="00277C3F" w:rsidP="00277C3F">
      <w:p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7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277C3F" w:rsidRPr="00277C3F" w:rsidRDefault="00277C3F" w:rsidP="00277C3F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7C3F">
        <w:rPr>
          <w:rFonts w:ascii="Arial CE" w:eastAsia="Times New Roman" w:hAnsi="Arial CE" w:cs="Arial CE"/>
          <w:sz w:val="20"/>
          <w:szCs w:val="20"/>
          <w:lang w:eastAsia="pl-PL"/>
        </w:rPr>
        <w:t xml:space="preserve">Posiadanie ubezpieczenia od odpowiedzialności cywilnej w zakresie prowadzonej działalności związanej z przedmiotem zamówienia w wysokości nie mniejszej niż 300 000,00 PLN. Ocena spełnienia warunków udziału w postępowaniu zostanie dokonana wg formuły spełnia - nie spełnia, w oparciu o informacje zawarte w dokumentach i </w:t>
      </w:r>
      <w:r w:rsidRPr="00277C3F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oświadczeniach (wymaganych przez Zamawiającego i podanych w SIWZ) dołączonych do oferty.</w:t>
      </w:r>
    </w:p>
    <w:p w:rsidR="00277C3F" w:rsidRPr="00277C3F" w:rsidRDefault="00277C3F" w:rsidP="00277C3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7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277C3F" w:rsidRPr="00277C3F" w:rsidRDefault="00277C3F" w:rsidP="00277C3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7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277C3F" w:rsidRPr="00277C3F" w:rsidRDefault="00277C3F" w:rsidP="00277C3F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7C3F">
        <w:rPr>
          <w:rFonts w:ascii="Arial CE" w:eastAsia="Times New Roman" w:hAnsi="Arial CE" w:cs="Arial CE"/>
          <w:sz w:val="20"/>
          <w:szCs w:val="20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277C3F" w:rsidRPr="00277C3F" w:rsidRDefault="00277C3F" w:rsidP="00277C3F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7C3F">
        <w:rPr>
          <w:rFonts w:ascii="Arial CE" w:eastAsia="Times New Roman" w:hAnsi="Arial CE" w:cs="Arial CE"/>
          <w:sz w:val="20"/>
          <w:szCs w:val="20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277C3F" w:rsidRPr="00277C3F" w:rsidRDefault="00277C3F" w:rsidP="00277C3F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7C3F">
        <w:rPr>
          <w:rFonts w:ascii="Arial CE" w:eastAsia="Times New Roman" w:hAnsi="Arial CE" w:cs="Arial CE"/>
          <w:sz w:val="20"/>
          <w:szCs w:val="20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277C3F" w:rsidRPr="00277C3F" w:rsidRDefault="00277C3F" w:rsidP="00277C3F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7C3F">
        <w:rPr>
          <w:rFonts w:ascii="Arial CE" w:eastAsia="Times New Roman" w:hAnsi="Arial CE" w:cs="Arial CE"/>
          <w:sz w:val="20"/>
          <w:szCs w:val="20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277C3F" w:rsidRPr="00277C3F" w:rsidRDefault="00277C3F" w:rsidP="00277C3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7C3F">
        <w:rPr>
          <w:rFonts w:ascii="Arial CE" w:eastAsia="Times New Roman" w:hAnsi="Arial CE" w:cs="Arial CE"/>
          <w:sz w:val="20"/>
          <w:szCs w:val="20"/>
          <w:lang w:eastAsia="pl-PL"/>
        </w:rPr>
        <w:t xml:space="preserve">Wykonawca powołujący się przy wykazywaniu spełnienia warunków udziału w postępowaniu, o których mowa w art. 22 ust. 1 </w:t>
      </w:r>
      <w:proofErr w:type="spellStart"/>
      <w:r w:rsidRPr="00277C3F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277C3F">
        <w:rPr>
          <w:rFonts w:ascii="Arial CE" w:eastAsia="Times New Roman" w:hAnsi="Arial CE" w:cs="Arial CE"/>
          <w:sz w:val="20"/>
          <w:szCs w:val="20"/>
          <w:lang w:eastAsia="pl-PL"/>
        </w:rPr>
        <w:t xml:space="preserve"> 4 ustawy, na zasoby innych podmiotów przedkłada następujące dokumenty dotyczące podmiotów, zasobami których będzie dysponował wykonawca:</w:t>
      </w:r>
    </w:p>
    <w:p w:rsidR="00277C3F" w:rsidRPr="00277C3F" w:rsidRDefault="00277C3F" w:rsidP="00277C3F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7C3F">
        <w:rPr>
          <w:rFonts w:ascii="Arial CE" w:eastAsia="Times New Roman" w:hAnsi="Arial CE" w:cs="Arial CE"/>
          <w:sz w:val="20"/>
          <w:szCs w:val="20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277C3F" w:rsidRPr="00277C3F" w:rsidRDefault="00277C3F" w:rsidP="00277C3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7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277C3F" w:rsidRPr="00277C3F" w:rsidRDefault="00277C3F" w:rsidP="00277C3F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7C3F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277C3F" w:rsidRPr="00277C3F" w:rsidRDefault="00277C3F" w:rsidP="00277C3F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7C3F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277C3F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277C3F">
        <w:rPr>
          <w:rFonts w:ascii="Arial CE" w:eastAsia="Times New Roman" w:hAnsi="Arial CE" w:cs="Arial CE"/>
          <w:sz w:val="20"/>
          <w:szCs w:val="20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277C3F" w:rsidRPr="00277C3F" w:rsidRDefault="00277C3F" w:rsidP="00277C3F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7C3F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277C3F" w:rsidRPr="00277C3F" w:rsidRDefault="00277C3F" w:rsidP="00277C3F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7C3F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277C3F" w:rsidRPr="00277C3F" w:rsidRDefault="00277C3F" w:rsidP="00277C3F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7C3F">
        <w:rPr>
          <w:rFonts w:ascii="Arial CE" w:eastAsia="Times New Roman" w:hAnsi="Arial CE" w:cs="Arial CE"/>
          <w:sz w:val="20"/>
          <w:szCs w:val="20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277C3F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277C3F">
        <w:rPr>
          <w:rFonts w:ascii="Arial CE" w:eastAsia="Times New Roman" w:hAnsi="Arial CE" w:cs="Arial CE"/>
          <w:sz w:val="20"/>
          <w:szCs w:val="20"/>
          <w:lang w:eastAsia="pl-PL"/>
        </w:rPr>
        <w:t xml:space="preserve"> III.4.2.</w:t>
      </w:r>
    </w:p>
    <w:p w:rsidR="00277C3F" w:rsidRPr="00277C3F" w:rsidRDefault="00277C3F" w:rsidP="00277C3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7C3F">
        <w:rPr>
          <w:rFonts w:ascii="Arial CE" w:eastAsia="Times New Roman" w:hAnsi="Arial CE" w:cs="Arial CE"/>
          <w:sz w:val="20"/>
          <w:szCs w:val="20"/>
          <w:lang w:eastAsia="pl-PL"/>
        </w:rPr>
        <w:t>III.4.3) Dokumenty podmiotów zagranicznych</w:t>
      </w:r>
    </w:p>
    <w:p w:rsidR="00277C3F" w:rsidRPr="00277C3F" w:rsidRDefault="00277C3F" w:rsidP="00277C3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7C3F">
        <w:rPr>
          <w:rFonts w:ascii="Arial CE" w:eastAsia="Times New Roman" w:hAnsi="Arial CE" w:cs="Arial CE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277C3F" w:rsidRPr="00277C3F" w:rsidRDefault="00277C3F" w:rsidP="00277C3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7C3F">
        <w:rPr>
          <w:rFonts w:ascii="Arial CE" w:eastAsia="Times New Roman" w:hAnsi="Arial CE" w:cs="Arial CE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277C3F" w:rsidRPr="00277C3F" w:rsidRDefault="00277C3F" w:rsidP="00277C3F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7C3F">
        <w:rPr>
          <w:rFonts w:ascii="Arial CE" w:eastAsia="Times New Roman" w:hAnsi="Arial CE" w:cs="Arial CE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277C3F" w:rsidRPr="00277C3F" w:rsidRDefault="00277C3F" w:rsidP="00277C3F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7C3F">
        <w:rPr>
          <w:rFonts w:ascii="Arial CE" w:eastAsia="Times New Roman" w:hAnsi="Arial CE" w:cs="Arial CE"/>
          <w:sz w:val="20"/>
          <w:szCs w:val="2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277C3F" w:rsidRPr="00277C3F" w:rsidRDefault="00277C3F" w:rsidP="00277C3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7C3F">
        <w:rPr>
          <w:rFonts w:ascii="Arial CE" w:eastAsia="Times New Roman" w:hAnsi="Arial CE" w:cs="Arial CE"/>
          <w:sz w:val="20"/>
          <w:szCs w:val="20"/>
          <w:lang w:eastAsia="pl-PL"/>
        </w:rPr>
        <w:t>III.4.4) Dokumenty dotyczące przynależności do tej samej grupy kapitałowej</w:t>
      </w:r>
    </w:p>
    <w:p w:rsidR="00277C3F" w:rsidRPr="00277C3F" w:rsidRDefault="00277C3F" w:rsidP="00277C3F">
      <w:pPr>
        <w:numPr>
          <w:ilvl w:val="0"/>
          <w:numId w:val="7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7C3F">
        <w:rPr>
          <w:rFonts w:ascii="Arial CE" w:eastAsia="Times New Roman" w:hAnsi="Arial CE" w:cs="Arial CE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277C3F" w:rsidRPr="00277C3F" w:rsidRDefault="00277C3F" w:rsidP="00277C3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7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277C3F" w:rsidRPr="00277C3F" w:rsidRDefault="00277C3F" w:rsidP="00277C3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7C3F">
        <w:rPr>
          <w:rFonts w:ascii="Arial CE" w:eastAsia="Times New Roman" w:hAnsi="Arial CE" w:cs="Arial CE"/>
          <w:sz w:val="20"/>
          <w:szCs w:val="20"/>
          <w:lang w:eastAsia="pl-PL"/>
        </w:rPr>
        <w:t xml:space="preserve">Inne dokumenty niewymienione w </w:t>
      </w:r>
      <w:proofErr w:type="spellStart"/>
      <w:r w:rsidRPr="00277C3F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277C3F">
        <w:rPr>
          <w:rFonts w:ascii="Arial CE" w:eastAsia="Times New Roman" w:hAnsi="Arial CE" w:cs="Arial CE"/>
          <w:sz w:val="20"/>
          <w:szCs w:val="20"/>
          <w:lang w:eastAsia="pl-PL"/>
        </w:rPr>
        <w:t xml:space="preserve"> III.4) albo w </w:t>
      </w:r>
      <w:proofErr w:type="spellStart"/>
      <w:r w:rsidRPr="00277C3F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277C3F">
        <w:rPr>
          <w:rFonts w:ascii="Arial CE" w:eastAsia="Times New Roman" w:hAnsi="Arial CE" w:cs="Arial CE"/>
          <w:sz w:val="20"/>
          <w:szCs w:val="20"/>
          <w:lang w:eastAsia="pl-PL"/>
        </w:rPr>
        <w:t xml:space="preserve"> III.5)</w:t>
      </w:r>
    </w:p>
    <w:p w:rsidR="00277C3F" w:rsidRPr="00277C3F" w:rsidRDefault="00277C3F" w:rsidP="00277C3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7C3F">
        <w:rPr>
          <w:rFonts w:ascii="Arial CE" w:eastAsia="Times New Roman" w:hAnsi="Arial CE" w:cs="Arial CE"/>
          <w:sz w:val="20"/>
          <w:szCs w:val="20"/>
          <w:lang w:eastAsia="pl-PL"/>
        </w:rPr>
        <w:t>Do oferty należy dołączyć kosztorysy ofertowe sporządzone zgodnie z kolejnością pozycji zamieszczoną w przedmiarach robót (stanowią materiał pomocniczy miedzy innymi do rozliczeń zamawiającego z instytucja pośredniczącą w rozliczaniu środków finansowych z UE, ewentualnych rozliczeń pomiędzy zamawiającym a wykonawcą w przypadku rozwiązania umowy, do rozliczeń w przypadku zawierania przez wykonawcę umów z podwykonawcami )</w:t>
      </w:r>
    </w:p>
    <w:p w:rsidR="00277C3F" w:rsidRPr="00277C3F" w:rsidRDefault="00277C3F" w:rsidP="00277C3F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77C3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lastRenderedPageBreak/>
        <w:t>SEKCJA IV: PROCEDURA</w:t>
      </w:r>
    </w:p>
    <w:p w:rsidR="00277C3F" w:rsidRPr="00277C3F" w:rsidRDefault="00277C3F" w:rsidP="00277C3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7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277C3F" w:rsidRPr="00277C3F" w:rsidRDefault="00277C3F" w:rsidP="00277C3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7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277C3F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277C3F" w:rsidRPr="00277C3F" w:rsidRDefault="00277C3F" w:rsidP="00277C3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7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277C3F" w:rsidRPr="00277C3F" w:rsidRDefault="00277C3F" w:rsidP="00277C3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7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277C3F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277C3F" w:rsidRPr="00277C3F" w:rsidRDefault="00277C3F" w:rsidP="00277C3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7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277C3F" w:rsidRPr="00277C3F" w:rsidRDefault="00277C3F" w:rsidP="00277C3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7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277C3F" w:rsidRPr="00277C3F" w:rsidRDefault="00277C3F" w:rsidP="00277C3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7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277C3F" w:rsidRPr="00277C3F" w:rsidRDefault="00277C3F" w:rsidP="00277C3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7C3F">
        <w:rPr>
          <w:rFonts w:ascii="Arial CE" w:eastAsia="Times New Roman" w:hAnsi="Arial CE" w:cs="Arial CE"/>
          <w:sz w:val="20"/>
          <w:szCs w:val="20"/>
          <w:lang w:eastAsia="pl-PL"/>
        </w:rPr>
        <w:t xml:space="preserve">1) wystąpi konieczność wykonania zamówienia dodatkowego w rozumieniu art. 67 ust. 1 </w:t>
      </w:r>
      <w:proofErr w:type="spellStart"/>
      <w:r w:rsidRPr="00277C3F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277C3F">
        <w:rPr>
          <w:rFonts w:ascii="Arial CE" w:eastAsia="Times New Roman" w:hAnsi="Arial CE" w:cs="Arial CE"/>
          <w:sz w:val="20"/>
          <w:szCs w:val="20"/>
          <w:lang w:eastAsia="pl-PL"/>
        </w:rPr>
        <w:t xml:space="preserve"> 5, którego realizacja będzie miała wpływ na harmonogram i termin wykonania przedmiotu umowy 2) wystąpią nieprzewidziane warunki realizacji, tj. warunki gruntowo - wodne będą znacząco inne niż w dokumentacji geologiczno - inżynierskiej lub gdy nastąpi odkrycie nie zinwentaryzowanych obiektów archeologicznych i elementów instalacji podziemnej; wystąpią warunki atmosferyczne (kataklizmy) uniemożliwiające realizacje przedmiotu umowy wg planowanego terminu 3) w przypadku nieterminowego przekazania placu budowy przez Zamawiającego, a opóźnienie to ma wpływ na terminowe wykonanie przedmiotu umowy 4) wystąpi konieczność zmiany osób o których mowa w § 4 umowy. 5) ulegnie zmianie urzędowa stawka podatku VAT na roboty budowlane 6) zajdzie konieczność wprowadzenia istotnych zmian w dokumentacji projektowej, co może spowodować konieczność zmiany terminu wykonania przedmiotu umowy.</w:t>
      </w:r>
    </w:p>
    <w:p w:rsidR="00277C3F" w:rsidRPr="00277C3F" w:rsidRDefault="00277C3F" w:rsidP="00277C3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7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277C3F" w:rsidRPr="00277C3F" w:rsidRDefault="00277C3F" w:rsidP="00277C3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7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277C3F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277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277C3F">
        <w:rPr>
          <w:rFonts w:ascii="Arial CE" w:eastAsia="Times New Roman" w:hAnsi="Arial CE" w:cs="Arial CE"/>
          <w:sz w:val="20"/>
          <w:szCs w:val="20"/>
          <w:lang w:eastAsia="pl-PL"/>
        </w:rPr>
        <w:t xml:space="preserve"> www.kazmierz.pl</w:t>
      </w:r>
      <w:r w:rsidRPr="00277C3F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277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277C3F">
        <w:rPr>
          <w:rFonts w:ascii="Arial CE" w:eastAsia="Times New Roman" w:hAnsi="Arial CE" w:cs="Arial CE"/>
          <w:sz w:val="20"/>
          <w:szCs w:val="20"/>
          <w:lang w:eastAsia="pl-PL"/>
        </w:rPr>
        <w:t xml:space="preserve"> Urząd Gminy Kaźmierz 64-530 Kaźmierz ul. Szamotulska 20.</w:t>
      </w:r>
    </w:p>
    <w:p w:rsidR="00277C3F" w:rsidRPr="00277C3F" w:rsidRDefault="00277C3F" w:rsidP="00277C3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7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277C3F">
        <w:rPr>
          <w:rFonts w:ascii="Arial CE" w:eastAsia="Times New Roman" w:hAnsi="Arial CE" w:cs="Arial CE"/>
          <w:sz w:val="20"/>
          <w:szCs w:val="20"/>
          <w:lang w:eastAsia="pl-PL"/>
        </w:rPr>
        <w:t xml:space="preserve"> 01.08.2014 godzina 11:00, miejsce: Urząd Gminy Kaźmierz 64-530 Kaźmierz ul. Szamotulska 20 </w:t>
      </w:r>
      <w:proofErr w:type="spellStart"/>
      <w:r w:rsidRPr="00277C3F">
        <w:rPr>
          <w:rFonts w:ascii="Arial CE" w:eastAsia="Times New Roman" w:hAnsi="Arial CE" w:cs="Arial CE"/>
          <w:sz w:val="20"/>
          <w:szCs w:val="20"/>
          <w:lang w:eastAsia="pl-PL"/>
        </w:rPr>
        <w:t>sekretariat</w:t>
      </w:r>
      <w:proofErr w:type="spellEnd"/>
      <w:r w:rsidRPr="00277C3F">
        <w:rPr>
          <w:rFonts w:ascii="Arial CE" w:eastAsia="Times New Roman" w:hAnsi="Arial CE" w:cs="Arial CE"/>
          <w:sz w:val="20"/>
          <w:szCs w:val="20"/>
          <w:lang w:eastAsia="pl-PL"/>
        </w:rPr>
        <w:t xml:space="preserve"> pok. nr 1.</w:t>
      </w:r>
    </w:p>
    <w:p w:rsidR="00277C3F" w:rsidRPr="00277C3F" w:rsidRDefault="00277C3F" w:rsidP="00277C3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7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277C3F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277C3F" w:rsidRPr="00277C3F" w:rsidRDefault="00277C3F" w:rsidP="00277C3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77C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277C3F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8B6F28" w:rsidRDefault="008B6F28"/>
    <w:sectPr w:rsidR="008B6F28" w:rsidSect="008B6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07D9A"/>
    <w:multiLevelType w:val="multilevel"/>
    <w:tmpl w:val="BC90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2C180D"/>
    <w:multiLevelType w:val="multilevel"/>
    <w:tmpl w:val="CCE2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1B49D5"/>
    <w:multiLevelType w:val="multilevel"/>
    <w:tmpl w:val="4DB8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331375"/>
    <w:multiLevelType w:val="multilevel"/>
    <w:tmpl w:val="24D6A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BA0977"/>
    <w:multiLevelType w:val="multilevel"/>
    <w:tmpl w:val="D932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F2260"/>
    <w:multiLevelType w:val="multilevel"/>
    <w:tmpl w:val="FB76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E34398"/>
    <w:multiLevelType w:val="multilevel"/>
    <w:tmpl w:val="E1C4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7C3F"/>
    <w:rsid w:val="00277C3F"/>
    <w:rsid w:val="008B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F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7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77C3F"/>
    <w:pPr>
      <w:spacing w:after="0" w:line="420" w:lineRule="atLeast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277C3F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277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1985</Words>
  <Characters>11915</Characters>
  <Application>Microsoft Office Word</Application>
  <DocSecurity>0</DocSecurity>
  <Lines>99</Lines>
  <Paragraphs>27</Paragraphs>
  <ScaleCrop>false</ScaleCrop>
  <Company/>
  <LinksUpToDate>false</LinksUpToDate>
  <CharactersWithSpaces>13873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1</cp:revision>
  <dcterms:created xsi:type="dcterms:W3CDTF">2014-07-17T11:26:00Z</dcterms:created>
  <dcterms:modified xsi:type="dcterms:W3CDTF">2014-07-17T11:27:00Z</dcterms:modified>
</cp:coreProperties>
</file>