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PROJEKT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BUDOWLANY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BRAN</w:t>
      </w:r>
      <w:r>
        <w:rPr>
          <w:i/>
          <w:iCs/>
          <w:sz w:val="24"/>
          <w:szCs w:val="24"/>
        </w:rPr>
        <w:t>Ż</w:t>
      </w:r>
      <w:r>
        <w:rPr>
          <w:b/>
          <w:bCs/>
          <w:i/>
          <w:iCs/>
          <w:sz w:val="24"/>
          <w:szCs w:val="24"/>
        </w:rPr>
        <w:t>A:                             Drogowa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NAZWA OBIEKTU:            DASZÓW  I -Przebudowa  drogi  stanowiącej  własność Gminy  Jemielno –     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</w:rPr>
        <w:t xml:space="preserve">ADRES:                               Gmina Jemielno – Droga na dz. nr 190dr. </w:t>
      </w:r>
      <w:r>
        <w:rPr>
          <w:b/>
          <w:bCs/>
          <w:i/>
          <w:iCs/>
          <w:sz w:val="24"/>
          <w:szCs w:val="24"/>
          <w:lang w:val="de-DE"/>
        </w:rPr>
        <w:t>37dr. 240dr. obręb Daszów.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                            </w:t>
      </w:r>
    </w:p>
    <w:p w:rsidR="0037107C" w:rsidRDefault="0037107C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INWESTOR:                        Gmina Jemielno 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ZAMAWIAJĄCY:                Gmina Jemielno 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PROJEKTOWAŁ:                mgr inż. Michał Siwulski</w:t>
      </w:r>
    </w:p>
    <w:p w:rsidR="0037107C" w:rsidRDefault="003710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SPRAWDZAJĄCY:             mgr inż. Jan Ruszkiewicz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Egzemplarz nr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Wrocław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  sierpień  2013 r.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>SPIS TREŚCI</w:t>
      </w:r>
    </w:p>
    <w:p w:rsidR="0037107C" w:rsidRDefault="0037107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7107C" w:rsidRDefault="003710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OPIS TECHNICZNY </w:t>
      </w:r>
    </w:p>
    <w:p w:rsidR="0037107C" w:rsidRDefault="0037107C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Cel i zakres opracowania 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Stan istniejący i projektowany 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sytuacyjne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wysokościowe</w:t>
      </w:r>
    </w:p>
    <w:p w:rsidR="0037107C" w:rsidRDefault="00371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Uzbrojenie  terenu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Przekroje normalne </w:t>
      </w:r>
    </w:p>
    <w:p w:rsidR="0037107C" w:rsidRDefault="00371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Odwodnienie </w:t>
      </w:r>
    </w:p>
    <w:p w:rsidR="0037107C" w:rsidRDefault="00371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Rozliczenie  powierzchni  inwestycji  drogowej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Organizacja i zabezpieczenie robót 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Wpływ inwestycji na środowisko</w:t>
      </w:r>
    </w:p>
    <w:p w:rsidR="0037107C" w:rsidRDefault="0037107C">
      <w:pPr>
        <w:pStyle w:val="ListParagraph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Uwagi końcowe </w:t>
      </w:r>
    </w:p>
    <w:p w:rsidR="0037107C" w:rsidRDefault="00371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Informacja dotycząca bezpieczeństwa i ochrony zdrowia </w:t>
      </w:r>
    </w:p>
    <w:p w:rsidR="0037107C" w:rsidRDefault="0037107C">
      <w:pPr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 II.   MAPY I RYSUNKI </w:t>
      </w:r>
    </w:p>
    <w:p w:rsidR="0037107C" w:rsidRDefault="0037107C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 Mapa poglądowa                                                                   skala 1 : 100 000</w:t>
      </w:r>
    </w:p>
    <w:p w:rsidR="0037107C" w:rsidRDefault="0037107C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Mapa topograficzna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25 000</w:t>
      </w:r>
    </w:p>
    <w:p w:rsidR="0037107C" w:rsidRDefault="0037107C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Mapa ewidencji gruntów                                                      skala   1 : 5 000</w:t>
      </w:r>
    </w:p>
    <w:p w:rsidR="0037107C" w:rsidRDefault="0037107C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Mapa zagospodarowania terenu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  skala 1 : 500</w:t>
      </w:r>
    </w:p>
    <w:p w:rsidR="0037107C" w:rsidRDefault="0037107C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Profil podłużny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100/500</w:t>
      </w:r>
    </w:p>
    <w:p w:rsidR="0037107C" w:rsidRDefault="0037107C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Przekrój normalny</w:t>
      </w:r>
      <w:r>
        <w:rPr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skala 1 : 25</w:t>
      </w:r>
    </w:p>
    <w:p w:rsidR="0037107C" w:rsidRDefault="0037107C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Informacje z ewidencji gruntów i planistyczne </w:t>
      </w:r>
    </w:p>
    <w:p w:rsidR="0037107C" w:rsidRDefault="0037107C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 Konstrukcja zjazdu</w:t>
      </w:r>
      <w:r>
        <w:rPr>
          <w:b/>
          <w:bCs/>
          <w:i/>
          <w:iCs/>
          <w:sz w:val="24"/>
          <w:szCs w:val="24"/>
        </w:rPr>
        <w:tab/>
        <w:t xml:space="preserve"> na drogi gruntowe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      skala 1: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</w:p>
    <w:p w:rsidR="0037107C" w:rsidRDefault="0037107C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Konstrukcja zjazdu na działki siedliskowe                          skala 1:2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</w:p>
    <w:p w:rsidR="0037107C" w:rsidRDefault="0037107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</w:t>
      </w:r>
    </w:p>
    <w:p w:rsidR="0037107C" w:rsidRDefault="0037107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7107C" w:rsidRDefault="003710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07C" w:rsidRDefault="0037107C">
      <w:pPr>
        <w:ind w:left="70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OPIS TECHNICZNY</w:t>
      </w:r>
    </w:p>
    <w:p w:rsidR="0037107C" w:rsidRDefault="0037107C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 projektu budowlanego przebudowy drogi  stanowiącej  własność  Gminy Jemielno-</w:t>
      </w:r>
    </w:p>
    <w:p w:rsidR="0037107C" w:rsidRDefault="003710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zlokalizowanej na działkach  nr 190 dr. 37 dr. 240 dr  obręb Daszów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7107C" w:rsidRDefault="003710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pStyle w:val="ListParagraph"/>
        <w:spacing w:before="240"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pStyle w:val="ListParagraph"/>
        <w:numPr>
          <w:ilvl w:val="0"/>
          <w:numId w:val="1"/>
        </w:numPr>
        <w:spacing w:before="240"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37107C" w:rsidRDefault="0037107C">
      <w:pPr>
        <w:pStyle w:val="ListParagraph"/>
        <w:spacing w:before="240"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Umowa z  Urzędem  Gminy  Jemielno</w:t>
      </w:r>
    </w:p>
    <w:p w:rsidR="0037107C" w:rsidRDefault="0037107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Mapa sytuacyjno-wysokościowa ulicy w skali 1:1 0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</w:p>
    <w:p w:rsidR="0037107C" w:rsidRDefault="0037107C">
      <w:pPr>
        <w:pStyle w:val="ListParagraph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Pomiary uzupełniające wykonane przez projektanta we własnym zakresie</w:t>
      </w:r>
    </w:p>
    <w:p w:rsidR="0037107C" w:rsidRDefault="0037107C">
      <w:pPr>
        <w:pStyle w:val="ListParagraph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Obowiązujące wytyczne projektowania dróg i ulic, normatywy, katalogi i instrukcje oraz uzgodnienia z Zamawiającym </w:t>
      </w:r>
    </w:p>
    <w:p w:rsidR="0037107C" w:rsidRDefault="0037107C">
      <w:pPr>
        <w:pStyle w:val="ListParagraph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Rozporządzenia Ministra Transportu i Gospodarki Morskiej z dnia 2 marca 1999 r. w sprawie warunków technicznych, jakim powinny odpowiadać drogi publiczne i ich usytuowanie (Dziennik Ustaw z dnia 14 maja 1999r. poz. 430)</w:t>
      </w: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Cel i zakres opracowania</w:t>
      </w:r>
    </w:p>
    <w:p w:rsidR="0037107C" w:rsidRDefault="0037107C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Celem opracowania jest sporządzenie projektu budowlanego i wykonawczego  przebudowy  drogi gminnej  o nawierzchni gruntowej wzmocnionej  w miejscowości Daszów o długości      0,5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  <w:r>
        <w:rPr>
          <w:i/>
          <w:iCs/>
          <w:sz w:val="24"/>
          <w:szCs w:val="24"/>
        </w:rPr>
        <w:t xml:space="preserve"> km, który będzie podstawą do zgłoszenia robót. Opracowanie obejmuje wykonanie podbudowy z tłucznia kamiennego i zamknięcie warstwą z betonu asfaltowego. </w:t>
      </w:r>
    </w:p>
    <w:p w:rsidR="0037107C" w:rsidRDefault="0037107C">
      <w:pPr>
        <w:pStyle w:val="ListParagraph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Przebudowa  drogi ma na celu poprawę standardu przejazdu oraz ogólną poprawę stanu bezpieczeństwa.</w:t>
      </w:r>
    </w:p>
    <w:p w:rsidR="0037107C" w:rsidRDefault="0037107C">
      <w:pPr>
        <w:pStyle w:val="ListParagraph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przewidziane do wykonania na  drodze nie spowodują zwiększenie natężenia ruchu pojazdów samochodowych z tego względu, że nie zmieni się ilość użytkowników jak i sposób korzystania z drogi. </w:t>
      </w:r>
    </w:p>
    <w:p w:rsidR="0037107C" w:rsidRDefault="0037107C">
      <w:pPr>
        <w:pStyle w:val="ListParagraph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Przebieg trasy drogi nie ulegnie zmianie.</w:t>
      </w:r>
    </w:p>
    <w:p w:rsidR="0037107C" w:rsidRDefault="0037107C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Stan istniejący i projektowany</w:t>
      </w:r>
    </w:p>
    <w:p w:rsidR="0037107C" w:rsidRDefault="0037107C">
      <w:pPr>
        <w:pStyle w:val="ListParagraph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Obecna nawierzchnia drogi jest w całości gruntowa  wzmocniona kamieniami polnymi, pospółką i tłuczniem kamiennym niesortowanym o istniejącej  średniej szerokości śladu jezdnego b=3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20÷3,7 m. Występujące wzmocnienie zostało wykonane w sposób gospodarczy przez mieszkańców posiadających nieruchomości zabudowane i rolne przylegające do drogi.</w:t>
      </w:r>
    </w:p>
    <w:p w:rsidR="0037107C" w:rsidRDefault="0037107C">
      <w:pPr>
        <w:pStyle w:val="ListParagraph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wyniku intensywnej eksploatacji drogi związanej transportem płodów rolnych,  oraz w wyniku działania warunków atmosferycznych i wodnych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 nawierzchnia jest znacznie  zdeformowana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Brak zachowanych spadków podłużnych a w szczególności spadków poprzecznych i brak drożnego odwodnienia powoduje, że okresowo droga staję się nieprzejezdna.</w:t>
      </w: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ewidencyjna pasa drogowego wynosi od 8 do 12 m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Bezpośrednio do drogi przylegają zabudowania mieszkalno - siedliskowe oraz uprawy  ogrodniczo-sadownicze i grunty orne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Projektowany odcinek mieści się w istniejącym pasie drogowym i nie przewiduje się zajmowania dodatkowych gruntów.   </w:t>
      </w: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  Rozwiązania   sytuacyjne</w:t>
      </w:r>
    </w:p>
    <w:p w:rsidR="0037107C" w:rsidRDefault="0037107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Projektowana  droga o  szerokości  b=3,0 m i b=3,5 m w  zasadzie  przebiega  po używanym  śladzie jezdnym. Punkt początkowy (km 0+000) zlokalizowany jest na skrzyżowaniu z drogą asfaltową w Daszowie na krawędzi jezdni asfaltowej. Włączenie  do nawierzchni  asfaltowej następuje w  postaci  prostopadłego  włączenia  się  do  istniejącej  krawędzi  jezdni  asfaltowej.</w:t>
      </w:r>
    </w:p>
    <w:p w:rsidR="0037107C" w:rsidRDefault="0037107C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Zaprojektowano zjazdy  na drogi gruntowe i do zabudowań siedliskowych w śladzie istniejących lub do uzgodnienia podczas przekazywania placu budowy. Szczegółowa lokalizacja i wymiary zjazdów wyspecyfikowane są w punkcie 9 opisu technicznego  –rozliczenie powierzchni inwestycji drogowej.</w:t>
      </w:r>
    </w:p>
    <w:p w:rsidR="0037107C" w:rsidRDefault="0037107C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Trasa  drogi  składa  się  z  odcinków  prostych  połączonych  łukami  kołowymi.</w:t>
      </w:r>
    </w:p>
    <w:p w:rsidR="0037107C" w:rsidRDefault="0037107C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Parametry  łuków i zjazdy  zaznaczone  są  na  mapie  zagospodarowania  terenu  i  na  profilu                   podłużnym  trasy  drogi (rys.4  i  rys.5). </w:t>
      </w:r>
    </w:p>
    <w:p w:rsidR="0037107C" w:rsidRDefault="0037107C">
      <w:pPr>
        <w:spacing w:after="0"/>
        <w:ind w:left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:rsidR="0037107C" w:rsidRDefault="0037107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5.   Rozwiązania  wysokościowe </w:t>
      </w:r>
    </w:p>
    <w:p w:rsidR="0037107C" w:rsidRDefault="0037107C">
      <w:pPr>
        <w:pStyle w:val="ListParagraph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Projektowaną niweletę dowiązuje się do istniejącej nawierzchni bitumicznej na początku opracowania (km 0+000). Spadek podłużny uwzględnia konfigurację terenu oraz zjazdy do zabudowań siedliskowych. Nie przewiduje się zasadniczych zmian istniejącej niwelety na całym  odcinku przewidzianym do przebudowy. Korekta wynika z ułożenia warstw konstrukcyjnych jezdni i wyniesieniem rzędnych niwelety o 15÷25 cm nad istniejący teren .Szczegółowy przebieg niwelety,  jej  rzędne i spadki przedstawia profil podłużny.</w:t>
      </w: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Spadki  podłużne  niwelety  mieszczą  się  w  granicach </w:t>
      </w:r>
      <w:r>
        <w:rPr>
          <w:rFonts w:ascii="Times New Roman" w:hAnsi="Times New Roman" w:cs="Times New Roman"/>
          <w:i/>
          <w:iCs/>
          <w:sz w:val="24"/>
          <w:szCs w:val="24"/>
        </w:rPr>
        <w:t>0,</w:t>
      </w:r>
      <w:r>
        <w:rPr>
          <w:i/>
          <w:iCs/>
          <w:sz w:val="24"/>
          <w:szCs w:val="24"/>
        </w:rPr>
        <w:t>25 %÷1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10 %.  Przyjęte  wysokościowe  ukształtowania  drogi  przy  nadaniu regularnych  pochyleń  zapewnia  płynność  niwelety </w:t>
      </w:r>
    </w:p>
    <w:p w:rsidR="0037107C" w:rsidRDefault="0037107C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i  spływ  wód  opadowych.  </w:t>
      </w: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  Uzbrojenie  terenu</w:t>
      </w:r>
    </w:p>
    <w:p w:rsidR="0037107C" w:rsidRDefault="0037107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tabs>
          <w:tab w:val="left" w:pos="426"/>
        </w:tabs>
        <w:spacing w:after="0"/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 pasie  drogowym  objętym  niniejszym  opracowaniem  w  zasięgu  zabudowy  mieszkalnej             występuje  uzbrojenie  podziemne  i  nadziemne :</w:t>
      </w:r>
    </w:p>
    <w:p w:rsidR="0037107C" w:rsidRDefault="0037107C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sieć  wodociągowa</w:t>
      </w:r>
    </w:p>
    <w:p w:rsidR="0037107C" w:rsidRDefault="0037107C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napowietrzna  i  kablowa  linia  energetyczna</w:t>
      </w:r>
    </w:p>
    <w:p w:rsidR="0037107C" w:rsidRDefault="0037107C">
      <w:pPr>
        <w:spacing w:after="0"/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Urządzenia  infrastruktury  technicznej  są  naniesione  geodezyjnie  na mapie  sytuacyjno-wysokościowej  w  skali  1:1 000.</w:t>
      </w:r>
    </w:p>
    <w:p w:rsidR="0037107C" w:rsidRDefault="0037107C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Niniejszy  projekt  nie  przewiduje  remontu  lub  budowy  nowej  infrastruktury  technicznej  dla innych  mediów. Przy  prowadzeniu  robót  w  pobliżu  jakiegokolwiek  uzbrojenia  podziemnego  należy  powiadomić  właściciela  lub  zarządców  sieci  właściwej  dla  danej  branży .</w:t>
      </w:r>
    </w:p>
    <w:p w:rsidR="0037107C" w:rsidRDefault="0037107C">
      <w:pPr>
        <w:pStyle w:val="ListParagraph"/>
        <w:spacing w:after="0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37107C" w:rsidRDefault="0037107C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 Przekroje normalne </w:t>
      </w:r>
    </w:p>
    <w:p w:rsidR="0037107C" w:rsidRDefault="0037107C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7107C" w:rsidRDefault="0037107C">
      <w:pPr>
        <w:pStyle w:val="ListParagraph"/>
        <w:spacing w:after="0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Przyjęto przekroje normalne o następujących parametrach:</w:t>
      </w:r>
    </w:p>
    <w:p w:rsidR="0037107C" w:rsidRDefault="0037107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jezdni bitumicznej –  km 0+000÷0+275  b=3,5 m  </w:t>
      </w:r>
    </w:p>
    <w:p w:rsidR="0037107C" w:rsidRDefault="0037107C">
      <w:pPr>
        <w:pStyle w:val="ListParagraph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-  km 0+275÷0+500  b=3,0 m</w:t>
      </w:r>
    </w:p>
    <w:p w:rsidR="0037107C" w:rsidRDefault="0037107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poboczy –0,50 m</w:t>
      </w:r>
    </w:p>
    <w:p w:rsidR="0037107C" w:rsidRDefault="003710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Spadki poprzeczne – projektuje się spadek dwustronny 2% ,a na łukach jednostronny 2 % w kierunku promienia łuku,  spadki poboczy 4÷6 %.</w:t>
      </w:r>
    </w:p>
    <w:p w:rsidR="0037107C" w:rsidRDefault="003710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Doboru  konstrukcji  nawierzchni  dokonano  metodą  katalogową  w  oparciu                     o  Rozporządzenie  Ministra  Transportu  i  Gospodarki  Morskiej  z  dnia  2 marca  1999 r.  w  sprawie  warunków  technicznych  jakim  powinny  odpowiadać  drogi  publiczne           i  ich  usytuowanie  (Dz. U. Nr 43 ,poz. 430) z  adaptacją  do  lokalnych  warunków  terenowych  i  materiałowych.</w:t>
      </w:r>
    </w:p>
    <w:p w:rsidR="0037107C" w:rsidRDefault="0037107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7107C" w:rsidRDefault="0037107C">
      <w:pPr>
        <w:pStyle w:val="ListParagraph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Konstrukcja nawierzchni jezdni drogi głównej </w:t>
      </w:r>
    </w:p>
    <w:p w:rsidR="0037107C" w:rsidRDefault="0037107C">
      <w:pPr>
        <w:pStyle w:val="ListParagraph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 xml:space="preserve">    warstwa jezdna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grubości 5 cm – beton asfaltowy  0/12,8 mm,  -asfalt  drogowy  D-50</w:t>
      </w:r>
    </w:p>
    <w:p w:rsidR="0037107C" w:rsidRDefault="0037107C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skropienie podbudowy asfaltem drogowym w ilości 1,0 kg/ m</w:t>
      </w:r>
      <w:r>
        <w:rPr>
          <w:i/>
          <w:iCs/>
          <w:sz w:val="24"/>
          <w:szCs w:val="24"/>
          <w:vertAlign w:val="superscript"/>
        </w:rPr>
        <w:t>2,</w:t>
      </w:r>
      <w:r>
        <w:rPr>
          <w:i/>
          <w:iCs/>
          <w:sz w:val="24"/>
          <w:szCs w:val="24"/>
        </w:rPr>
        <w:t xml:space="preserve"> - asfalt  drogowy  D-200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warstwa profilująca grubości 15 cm z  kruszywa łamanego naturalnego o </w:t>
      </w:r>
    </w:p>
    <w:p w:rsidR="0037107C" w:rsidRDefault="0037107C">
      <w:pPr>
        <w:pStyle w:val="ListParagraph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uziarnieniu 0/31,5 mm </w:t>
      </w:r>
      <w:r>
        <w:rPr>
          <w:i/>
          <w:iCs/>
        </w:rPr>
        <w:t xml:space="preserve">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istniejąca podbudowa o grubości 10 ÷20  cm z niesortowanych odsiewek kamiennych,    </w:t>
      </w:r>
    </w:p>
    <w:p w:rsidR="0037107C" w:rsidRDefault="0037107C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kamieni polnych i pospółki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Pobocze wewnętrzne  o szerokości 0,50 m należy wykonać z niesortu kamiennego o grubości    </w:t>
      </w:r>
    </w:p>
    <w:p w:rsidR="0037107C" w:rsidRDefault="0037107C">
      <w:pPr>
        <w:pStyle w:val="ListParagraph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0,20 cm z zagęszczeniem mechanicznym.   </w:t>
      </w:r>
    </w:p>
    <w:p w:rsidR="0037107C" w:rsidRDefault="0037107C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Pobocze zewnętrzne  ziemne  o  szerokości  normatywnej  0,50 m  należy  wykonać   </w:t>
      </w:r>
    </w:p>
    <w:p w:rsidR="0037107C" w:rsidRDefault="0037107C">
      <w:pPr>
        <w:spacing w:after="0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  materiału  miejscowego  pochodzącego  z  profilowania terenu   z  zagęszczeniem         mechanicznym i spadkiem 4÷6 % do granicy ewidencyjnej pasa drogowego. Spadek terenu 6÷10 % na zewnątrz. </w:t>
      </w:r>
    </w:p>
    <w:p w:rsidR="0037107C" w:rsidRDefault="0037107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tabs>
          <w:tab w:val="left" w:pos="567"/>
          <w:tab w:val="left" w:pos="709"/>
        </w:tabs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Odwodnienie</w:t>
      </w:r>
    </w:p>
    <w:p w:rsidR="0037107C" w:rsidRDefault="0037107C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Odwodnienie jezdni zabezpiecza się poprzez nadanie jezdni spadków podłużnych                          i poprzecznych oraz nadanie spadków poboczom. Wodę projektuje się odprowadzić poprzez rozproszenie powierzchniowe na poboczach drogi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 xml:space="preserve">   Należy  wykonać  dwustronne  wykoszenie  terenu  pomiędzy  jezdnią  a  granicą  pasa     </w:t>
      </w:r>
    </w:p>
    <w:p w:rsidR="0037107C" w:rsidRDefault="0037107C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drogowego  pasem  o  szerokości  2 m  z  każdej  strony  drogi  na  całej  długości.  </w:t>
      </w:r>
    </w:p>
    <w:p w:rsidR="0037107C" w:rsidRDefault="0037107C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  Rozliczenie  powierzchni  inwestycji  drogowej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7107C" w:rsidRDefault="0037107C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Powierzchnia inwestycji drogowej o nawierzchni asfaltowej wynosi:</w:t>
      </w:r>
      <w:r>
        <w:rPr>
          <w:b/>
          <w:bCs/>
          <w:i/>
          <w:iCs/>
          <w:color w:val="FF0000"/>
          <w:sz w:val="24"/>
          <w:szCs w:val="24"/>
        </w:rPr>
        <w:t xml:space="preserve">      </w:t>
      </w:r>
      <w:r>
        <w:rPr>
          <w:b/>
          <w:bCs/>
          <w:i/>
          <w:iCs/>
          <w:sz w:val="24"/>
          <w:szCs w:val="24"/>
        </w:rPr>
        <w:t xml:space="preserve">        P=1 907,5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w tym:</w:t>
      </w:r>
    </w:p>
    <w:p w:rsidR="0037107C" w:rsidRDefault="0037107C">
      <w:pPr>
        <w:pStyle w:val="ListParagraph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Powierzchnia drogi głównej                                                                        </w:t>
      </w:r>
      <w:r>
        <w:rPr>
          <w:b/>
          <w:bCs/>
          <w:i/>
          <w:iCs/>
          <w:color w:val="FF0000"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>P=1 755,5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pStyle w:val="ListParagraph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w tym:</w:t>
      </w:r>
    </w:p>
    <w:p w:rsidR="0037107C" w:rsidRDefault="0037107C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•km 0+000÷0+275  L=275 m  b=3,5 m      P=962,5 m</w:t>
      </w:r>
      <w:r>
        <w:rPr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>km 0+275÷0+530 L=255m  b=3,0 m      P=765  m</w:t>
      </w:r>
      <w:r>
        <w:rPr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•km 0+</w:t>
      </w:r>
      <w:r>
        <w:rPr>
          <w:rFonts w:ascii="Times New Roman" w:hAnsi="Times New Roman" w:cs="Times New Roman"/>
          <w:i/>
          <w:iCs/>
          <w:sz w:val="24"/>
          <w:szCs w:val="24"/>
        </w:rPr>
        <w:t>000</w:t>
      </w:r>
      <w:r>
        <w:rPr>
          <w:i/>
          <w:iCs/>
          <w:sz w:val="24"/>
          <w:szCs w:val="24"/>
        </w:rPr>
        <w:t xml:space="preserve">  rozjazd   P=28  m</w:t>
      </w:r>
      <w:r>
        <w:rPr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numPr>
          <w:ilvl w:val="0"/>
          <w:numId w:val="47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Zjazdy na drogi gruntowe                                                                                                    P=107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tabs>
          <w:tab w:val="left" w:pos="709"/>
          <w:tab w:val="left" w:pos="851"/>
        </w:tabs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w tym:</w:t>
      </w:r>
    </w:p>
    <w:p w:rsidR="0037107C" w:rsidRDefault="0037107C">
      <w:pPr>
        <w:pStyle w:val="ListParagraph"/>
        <w:ind w:left="54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km 0+242 </w:t>
      </w:r>
      <w:r>
        <w:rPr>
          <w:i/>
          <w:iCs/>
          <w:sz w:val="24"/>
          <w:szCs w:val="24"/>
        </w:rPr>
        <w:t xml:space="preserve"> Zjazd prawostronny na drogę gruntową  na dz. nr 37dr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obręb  Daszów. 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długość zjazdu L = 5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b = 3,5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włączenie do drogi głównej łukiem  R=5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jezdnia o konstrukcji jak droga główna.</w:t>
      </w:r>
    </w:p>
    <w:p w:rsidR="0037107C" w:rsidRDefault="0037107C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o     powierzchnia zjazdu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  <w:vertAlign w:val="subscript"/>
        </w:rPr>
        <w:t>1</w:t>
      </w:r>
      <w:r>
        <w:rPr>
          <w:b/>
          <w:bCs/>
          <w:i/>
          <w:iCs/>
          <w:sz w:val="24"/>
          <w:szCs w:val="24"/>
        </w:rPr>
        <w:t xml:space="preserve"> = 30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ind w:left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pStyle w:val="ListParagraph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km 0+270</w:t>
      </w:r>
      <w:r>
        <w:rPr>
          <w:i/>
          <w:iCs/>
          <w:sz w:val="24"/>
          <w:szCs w:val="24"/>
        </w:rPr>
        <w:t xml:space="preserve">  Zjazd lewostronny na drogę gruntową  na dz. nr 210dr.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obręb  Daszów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długość zjazdu L = 10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b = 3,5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włączenie do drogi głównej łukiem  B=5÷8 m.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jezdnia o konstrukcji  jak droga główna.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powierzchnia zjazdu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  <w:vertAlign w:val="subscript"/>
        </w:rPr>
        <w:t>1</w:t>
      </w:r>
      <w:r>
        <w:rPr>
          <w:b/>
          <w:bCs/>
          <w:i/>
          <w:iCs/>
          <w:sz w:val="24"/>
          <w:szCs w:val="24"/>
        </w:rPr>
        <w:t xml:space="preserve"> =47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37107C" w:rsidRDefault="0037107C">
      <w:pPr>
        <w:pStyle w:val="ListParagraph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</w:p>
    <w:p w:rsidR="0037107C" w:rsidRDefault="0037107C">
      <w:pPr>
        <w:pStyle w:val="ListParagraph"/>
        <w:ind w:left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-km 0+065</w:t>
      </w:r>
      <w:r>
        <w:rPr>
          <w:i/>
          <w:iCs/>
          <w:sz w:val="24"/>
          <w:szCs w:val="24"/>
        </w:rPr>
        <w:t xml:space="preserve"> Zjazd prawostronny na drogę gruntową śródpolną.</w:t>
      </w:r>
    </w:p>
    <w:p w:rsidR="0037107C" w:rsidRDefault="0037107C">
      <w:pPr>
        <w:pStyle w:val="ListParagraph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o   długość zjazdu L = 5 m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jezdni b = 3,5 m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włączenie do drogi głównej łukiem  R=5 m</w:t>
      </w:r>
    </w:p>
    <w:p w:rsidR="0037107C" w:rsidRDefault="0037107C">
      <w:pPr>
        <w:pStyle w:val="ListParagraph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o   jezdnia o konstrukcji jak droga główna.</w:t>
      </w:r>
    </w:p>
    <w:p w:rsidR="0037107C" w:rsidRDefault="0037107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powierzchnia zjazdu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  <w:vertAlign w:val="subscript"/>
        </w:rPr>
        <w:t>1</w:t>
      </w:r>
      <w:r>
        <w:rPr>
          <w:b/>
          <w:bCs/>
          <w:i/>
          <w:iCs/>
          <w:sz w:val="24"/>
          <w:szCs w:val="24"/>
        </w:rPr>
        <w:t xml:space="preserve"> =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30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37107C" w:rsidRDefault="0037107C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</w:p>
    <w:p w:rsidR="0037107C" w:rsidRDefault="0037107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Zjazdy na działki siedliskowo-gospodarcze.                                                                        P=45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</w:p>
    <w:p w:rsidR="0037107C" w:rsidRDefault="0037107C">
      <w:pPr>
        <w:pStyle w:val="ListParagraph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</w:t>
      </w:r>
    </w:p>
    <w:p w:rsidR="0037107C" w:rsidRDefault="0037107C">
      <w:pPr>
        <w:pStyle w:val="ListParagraph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Powierzchnia zjazdów   P=9 szt. x 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=45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07C" w:rsidRDefault="0037107C">
      <w:pPr>
        <w:pStyle w:val="ListParagraph"/>
        <w:ind w:left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w tym: -prawostronne  3 szt.</w:t>
      </w:r>
    </w:p>
    <w:p w:rsidR="0037107C" w:rsidRDefault="0037107C">
      <w:pPr>
        <w:pStyle w:val="ListParagraph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- lewostronne 6 szt.</w:t>
      </w:r>
    </w:p>
    <w:p w:rsidR="0037107C" w:rsidRDefault="0037107C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Zjazdy spełniają funkcje ochrony krawędzi jezdni drogi głównej. Zaprojektowane są w formie     </w:t>
      </w:r>
    </w:p>
    <w:p w:rsidR="0037107C" w:rsidRDefault="0037107C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trapezu o szerokości 6 metrów przy krawędzi jezdni i 4 metry przy wjeździe na nieruchomości    </w:t>
      </w:r>
    </w:p>
    <w:p w:rsidR="0037107C" w:rsidRDefault="0037107C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budowlane.  Zjazdy nawiązano do jezdni drogi głównej skosami 1:1 na długości L = 1, 0 m.                  </w:t>
      </w:r>
    </w:p>
    <w:p w:rsidR="0037107C" w:rsidRDefault="0037107C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Powierzchnia jednostkowa zjazdu P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 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Lokalizacja  zjazdów w miejscu obecnie       </w:t>
      </w:r>
    </w:p>
    <w:p w:rsidR="0037107C" w:rsidRDefault="0037107C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występujących lub  do uzgodnienia podczas przekazywania plac budowy ilości 9 szt.</w:t>
      </w:r>
    </w:p>
    <w:p w:rsidR="0037107C" w:rsidRDefault="0037107C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Łączna powierzchnia  zjazdów na nieruchomości budowlane wynosi P=45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</w:t>
      </w:r>
    </w:p>
    <w:p w:rsidR="0037107C" w:rsidRDefault="003710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10.   Organizacja i zabezpieczenie robót </w:t>
      </w:r>
    </w:p>
    <w:p w:rsidR="0037107C" w:rsidRDefault="0037107C">
      <w:pPr>
        <w:pStyle w:val="ListParagraph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O terminie rozpoczęcia prac należy powiadomić organa nadzoru budowlanego, jednostki  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będące właścicielami urządzeń obcych oraz służby geodezyjne, które powinny przekazać                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w  dozór wykonawcy na okres trwania robót elementy uzbrojenia oraz stałe punkty        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geodezyjne. Należy pamiętać o właściwym oznakowaniu robót w trakcie wykonawstwa,    </w:t>
      </w:r>
    </w:p>
    <w:p w:rsidR="0037107C" w:rsidRDefault="0037107C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zgodnie z opracowanym w tym celu projektem organizacji ruchu. </w:t>
      </w:r>
    </w:p>
    <w:p w:rsidR="0037107C" w:rsidRDefault="0037107C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11.  Wpływ inwestycji na środowisko</w:t>
      </w:r>
    </w:p>
    <w:p w:rsidR="0037107C" w:rsidRDefault="0037107C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Zastosowane materiały oraz zachowanie wszystkich obowiązujących przepisów i norm                             </w:t>
      </w:r>
      <w:r>
        <w:rPr>
          <w:i/>
          <w:iCs/>
          <w:sz w:val="24"/>
          <w:szCs w:val="24"/>
        </w:rPr>
        <w:br/>
        <w:t xml:space="preserve">        sprawiają, że inwestycja nie ma negatywnego wpływu na środowisko oraz glebę. </w:t>
      </w:r>
    </w:p>
    <w:p w:rsidR="0037107C" w:rsidRDefault="0037107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Przyjęte rozwiązania techniczne, technologiczne i organizacyjne gwarantują dotrzymanie    </w:t>
      </w:r>
      <w:r>
        <w:rPr>
          <w:i/>
          <w:iCs/>
          <w:sz w:val="24"/>
          <w:szCs w:val="24"/>
        </w:rPr>
        <w:br/>
        <w:t xml:space="preserve">       standardów jakości środowiska poza terenem inwestycji, do której Inwestor posiada tytuł   </w:t>
      </w:r>
      <w:r>
        <w:rPr>
          <w:i/>
          <w:iCs/>
          <w:sz w:val="24"/>
          <w:szCs w:val="24"/>
        </w:rPr>
        <w:br/>
        <w:t xml:space="preserve">       prawny. </w:t>
      </w:r>
    </w:p>
    <w:p w:rsidR="0037107C" w:rsidRDefault="0037107C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12. Uwagi końcowe</w:t>
      </w:r>
    </w:p>
    <w:p w:rsidR="0037107C" w:rsidRDefault="0037107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107C" w:rsidRDefault="0037107C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Wszystkie prace związane z powyższymi robotami należy wykonać zgodnie                                         z obowiązującymi normami, przepisami i sztuką budowlaną. Przed wykonaniem warstw konstrukcyjnych należy wykonać korytowanie i zagęszczenie podłoża. Materiały wykorzystywane do realizacji zadania powinny być dopuszczone przez </w:t>
      </w:r>
      <w:r>
        <w:rPr>
          <w:b/>
          <w:bCs/>
          <w:i/>
          <w:iCs/>
          <w:sz w:val="24"/>
          <w:szCs w:val="24"/>
        </w:rPr>
        <w:t>Inspektora Nadzoru</w:t>
      </w:r>
      <w:r>
        <w:rPr>
          <w:i/>
          <w:iCs/>
          <w:sz w:val="24"/>
          <w:szCs w:val="24"/>
        </w:rPr>
        <w:t xml:space="preserve"> po przedłożeniu odpowiednich certyfikatów.</w:t>
      </w:r>
    </w:p>
    <w:p w:rsidR="0037107C" w:rsidRDefault="0037107C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prowadzić pod nadzorem osób uprawnionych, zgodnie z normami technicznymi, przy zachowaniu przepisów i warunków BHP i “Informacji bezpieczeństwa i ochrony zdrowia”. </w:t>
      </w:r>
    </w:p>
    <w:p w:rsidR="0037107C" w:rsidRDefault="0037107C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Przed przystąpieniem do robot ziemnych należy zawiadomić właścicieli istniejących sieci</w:t>
      </w:r>
    </w:p>
    <w:p w:rsidR="0037107C" w:rsidRDefault="0037107C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o fakcie rozpoczęcia robót. W terenie natomiast, wyznaczyć istniejące uzbrojenie </w:t>
      </w:r>
    </w:p>
    <w:p w:rsidR="0037107C" w:rsidRDefault="0037107C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zabezpieczyć przed uszkodzeniem. </w:t>
      </w:r>
    </w:p>
    <w:p w:rsidR="0037107C" w:rsidRDefault="0037107C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Należy powiadomić z odpowiednim wyprzedzeniem mieszkańców i użytkowników budynków przyległych do miejsca robót oraz służby komunalne o trudnościach w ruchu spowodowanych prowadzeniem robót.</w:t>
      </w:r>
    </w:p>
    <w:p w:rsidR="0037107C" w:rsidRDefault="0037107C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Niezbędne uściślenia projektowe dotyczące usytuowania elementów drogowych                       i odwodnienie powierza się do wdrożenia przez Wykonawcę w uzgodnieniu                                        z Inspektorem Nadzoru Inwestorskiego. </w:t>
      </w:r>
    </w:p>
    <w:p w:rsidR="0037107C" w:rsidRDefault="0037107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13. Informacja dotycząca bezpieczeństwa i ochrony zdrowia dla zadania pn. :                  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DASZÓW I -Przebudowa  drogi  stanowiącej  własność Gminy  Jemielno –     </w:t>
      </w:r>
    </w:p>
    <w:p w:rsidR="0037107C" w:rsidRDefault="0037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Droga dojazdowa do gruntów rolnych.</w:t>
      </w:r>
    </w:p>
    <w:p w:rsidR="0037107C" w:rsidRDefault="00371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</w:t>
      </w:r>
      <w:r>
        <w:rPr>
          <w:rFonts w:ascii="Calibri" w:hAnsi="Calibri" w:cs="Calibri"/>
          <w:i/>
          <w:iCs/>
          <w:sz w:val="24"/>
          <w:szCs w:val="24"/>
        </w:rPr>
        <w:t xml:space="preserve">Strona tytułowa projektu wykonawczego zawiera informacje wymienione                                            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w §2.2.    Rozporządzenia Ministra Infrastruktury z dnia 23 czerwca 2003 roku w sprawie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informacji dotyczącej bezpieczeństwa i ochrony zdrowia oraz planu bezpieczeństwa i ochrony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zdrowia.</w:t>
      </w:r>
    </w:p>
    <w:p w:rsidR="0037107C" w:rsidRDefault="0037107C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Zakres robót dla całego zamierzenia budowlanego oraz kolejność realizacji poszczególnych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obiektów</w:t>
      </w:r>
    </w:p>
    <w:p w:rsidR="0037107C" w:rsidRDefault="0037107C">
      <w:pPr>
        <w:pStyle w:val="BodyText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Zakres robót dla całego zamierzenia budowlanego podany jest w opisie technicznym</w:t>
      </w:r>
    </w:p>
    <w:p w:rsidR="0037107C" w:rsidRDefault="0037107C">
      <w:pPr>
        <w:pStyle w:val="BodyText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Kolejność realizacji poszczególnych obiektów zostanie określona przez Wykonawcę robót.</w:t>
      </w:r>
    </w:p>
    <w:p w:rsidR="0037107C" w:rsidRDefault="0037107C">
      <w:pPr>
        <w:pStyle w:val="BodyText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Generalnie w pierwszej kolejności należy wykonać roboty ziemne i  porządkowe. Następnie po oczyszczeniu wyrównać  podbudowę tłuczniową i ułożyć nawierzchnię asfaltową.</w:t>
      </w:r>
    </w:p>
    <w:p w:rsidR="0037107C" w:rsidRDefault="0037107C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37107C" w:rsidRDefault="0037107C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Wykaz istniejących obiektów budowlanych</w:t>
      </w:r>
    </w:p>
    <w:p w:rsidR="0037107C" w:rsidRDefault="0037107C">
      <w:pPr>
        <w:pStyle w:val="BodyText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Istniejące obiekty budowlane to: droga, zjazdy i skrzyżowania  i uzbrojenie terenu.</w:t>
      </w:r>
    </w:p>
    <w:p w:rsidR="0037107C" w:rsidRDefault="0037107C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Elementy zagospodarowania działki lub terenu, które mogą stwarzać zagrożenie  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bezpieczeństwa i zdrowia ludzi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Elementem zagospodarowania działki lub terenu, który może stwarzać zagrożenie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bezpieczeństwa i zdrowia ludzi jest ruch drogowy odbywający się po trasie przebudowywanej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drogi  w Daszowie.</w:t>
      </w:r>
    </w:p>
    <w:p w:rsidR="0037107C" w:rsidRDefault="0037107C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Przewidywane zagrożenia występujące podczas realizacji robót budowlanych, określające ich  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skalę i rodzaje zagrożeń oraz miejsce i czas ich wystąpienia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Podczas realizacji robót budowlanych będą występowały typowe dla wielobranżowych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inwestycji drogowych rodzaje zagrożeń wynikające min. z wykonywania robót ziemnych,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z wykonywania robót bitumicznych, z użyciem sprzętu zmechanizowanego. Skala zagrożeń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jest ograniczona do placu budowy (zagrożenie lokalne).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Miejsce i czas wystąpienia zagrożeń: każdorazowo podczas wykonywania robót budowlanych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 obszarze i w czasie wykonywania.</w:t>
      </w:r>
    </w:p>
    <w:p w:rsidR="0037107C" w:rsidRDefault="0037107C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Wskazanie sposobu prowadzenia instruktażu pracowników przed przystąpieniem do realizacji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robót szczególnie niebezpiecznych.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Przed przystąpieniem do realizacji robót szczególnie niebezpiecznych należy przeprowadzić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instruktaż pracowników w sposób zgodny z przepisami dotyczącymi bezpieczeństwa i higieny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pracy przy wykonywaniu robót budowlanych. Instruktaż powinien określać: zasady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postępowania w przypadku wystąpienia zagrożenia, konieczność stosowania przez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pracowników środków ochrony indywidualnej, zabezpieczającej przed skutkami zagrożeń,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zasady bezpośredniego nadzoru nad pracami szczególnie niebezpiecznymi przez wyznaczone         </w:t>
      </w:r>
    </w:p>
    <w:p w:rsidR="0037107C" w:rsidRDefault="0037107C">
      <w:pPr>
        <w:pStyle w:val="BodyText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w tym celu osoby.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</w:t>
      </w:r>
      <w:r>
        <w:rPr>
          <w:rFonts w:ascii="Calibri" w:hAnsi="Calibri" w:cs="Calibri"/>
          <w:i/>
          <w:iCs/>
          <w:sz w:val="24"/>
          <w:szCs w:val="24"/>
        </w:rPr>
        <w:t xml:space="preserve">Wskazanie środków technicznych i organizacyjnych, zapobiegających niebezpieczeństwom    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wynikającym z wykonywania robót budowlanych w strefach szczególnego zagrożenia 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zdrowia lub w ich sąsiedztwie, w tym zapewniających bezpieczną i sprawną komunikację,   </w:t>
      </w:r>
    </w:p>
    <w:p w:rsidR="0037107C" w:rsidRDefault="0037107C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umożliwiającą szybką ewakuację na wypadek pożaru, awarii i innych zagrożeń.</w:t>
      </w:r>
    </w:p>
    <w:p w:rsidR="0037107C" w:rsidRDefault="0037107C">
      <w:pPr>
        <w:pStyle w:val="ListParagraph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  <w:lang w:eastAsia="ar-SA"/>
        </w:rPr>
        <w:t>Nie przewiduje się wykonywania robót budowlanych w strefach szczególnego zagrożenia zdrowia lub w ich sąsiedztwie</w:t>
      </w:r>
    </w:p>
    <w:p w:rsidR="0037107C" w:rsidRDefault="0037107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107C" w:rsidRDefault="0037107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Opracował: </w:t>
      </w:r>
    </w:p>
    <w:sectPr w:rsidR="0037107C" w:rsidSect="0037107C">
      <w:headerReference w:type="default" r:id="rId7"/>
      <w:footerReference w:type="default" r:id="rId8"/>
      <w:footerReference w:type="first" r:id="rId9"/>
      <w:pgSz w:w="11906" w:h="16838"/>
      <w:pgMar w:top="1417" w:right="1080" w:bottom="1417" w:left="1080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7C" w:rsidRDefault="003710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107C" w:rsidRDefault="003710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C" w:rsidRDefault="0037107C">
    <w:pPr>
      <w:pStyle w:val="Footer"/>
      <w:pBdr>
        <w:top w:val="thinThickSmallGap" w:sz="24" w:space="1" w:color="622423"/>
      </w:pBdr>
      <w:tabs>
        <w:tab w:val="right" w:pos="9746"/>
      </w:tabs>
      <w:rPr>
        <w:rFonts w:ascii="Cambria" w:hAnsi="Cambria" w:cs="Cambria"/>
        <w:b/>
        <w:bCs/>
        <w:i/>
        <w:iCs/>
      </w:rPr>
    </w:pPr>
    <w:r>
      <w:rPr>
        <w:rFonts w:ascii="Cambria" w:hAnsi="Cambria" w:cs="Cambria"/>
        <w:b/>
        <w:bCs/>
        <w:i/>
        <w:iCs/>
      </w:rPr>
      <w:t xml:space="preserve">                          DASZÓW I-Przebudowa drogi stanowiącej własność Gminy Jemielno.</w:t>
    </w:r>
    <w:r>
      <w:rPr>
        <w:rFonts w:ascii="Cambria" w:hAnsi="Cambria" w:cs="Cambria"/>
        <w:b/>
        <w:bCs/>
        <w:i/>
        <w:iCs/>
      </w:rPr>
      <w:tab/>
      <w:t xml:space="preserve">Strona </w:t>
    </w:r>
    <w:r>
      <w:rPr>
        <w:b/>
        <w:bCs/>
        <w:i/>
        <w:iCs/>
      </w:rPr>
      <w:fldChar w:fldCharType="begin"/>
    </w:r>
    <w:r>
      <w:rPr>
        <w:b/>
        <w:bCs/>
        <w:i/>
        <w:iCs/>
      </w:rPr>
      <w:instrText xml:space="preserve"> PAGE   \* MERGEFORMAT </w:instrText>
    </w:r>
    <w:r>
      <w:rPr>
        <w:b/>
        <w:bCs/>
        <w:i/>
        <w:iCs/>
      </w:rPr>
      <w:fldChar w:fldCharType="separate"/>
    </w:r>
    <w:r>
      <w:rPr>
        <w:rFonts w:ascii="Cambria" w:hAnsi="Cambria" w:cs="Cambria"/>
        <w:b/>
        <w:bCs/>
        <w:i/>
        <w:iCs/>
        <w:noProof/>
      </w:rPr>
      <w:t>2</w:t>
    </w:r>
    <w:r>
      <w:rPr>
        <w:b/>
        <w:bCs/>
        <w:i/>
        <w:iCs/>
      </w:rPr>
      <w:fldChar w:fldCharType="end"/>
    </w:r>
  </w:p>
  <w:p w:rsidR="0037107C" w:rsidRDefault="0037107C">
    <w:pPr>
      <w:pStyle w:val="Footer"/>
      <w:tabs>
        <w:tab w:val="clear" w:pos="4513"/>
        <w:tab w:val="clear" w:pos="9026"/>
        <w:tab w:val="right" w:pos="9746"/>
      </w:tabs>
      <w:jc w:val="center"/>
      <w:rPr>
        <w:rFonts w:ascii="Times New Roman" w:hAnsi="Times New Roman" w:cs="Times New Roman"/>
        <w:i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C" w:rsidRDefault="0037107C">
    <w:pPr>
      <w:pStyle w:val="Footer"/>
      <w:jc w:val="center"/>
      <w:rPr>
        <w:rFonts w:ascii="Times New Roman" w:hAnsi="Times New Roman" w:cs="Times New Roman"/>
        <w:i/>
        <w:iCs/>
      </w:rPr>
    </w:pPr>
  </w:p>
  <w:p w:rsidR="0037107C" w:rsidRDefault="0037107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7C" w:rsidRDefault="003710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107C" w:rsidRDefault="003710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C" w:rsidRDefault="0037107C">
    <w:pPr>
      <w:pStyle w:val="Head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37107C" w:rsidRDefault="0037107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EC"/>
    <w:multiLevelType w:val="hybridMultilevel"/>
    <w:tmpl w:val="9BD848AE"/>
    <w:lvl w:ilvl="0" w:tplc="47283A00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018902D7"/>
    <w:multiLevelType w:val="hybridMultilevel"/>
    <w:tmpl w:val="098E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BA4438"/>
    <w:multiLevelType w:val="hybridMultilevel"/>
    <w:tmpl w:val="BA98FD44"/>
    <w:lvl w:ilvl="0" w:tplc="1ED428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05843812"/>
    <w:multiLevelType w:val="hybridMultilevel"/>
    <w:tmpl w:val="D6588884"/>
    <w:lvl w:ilvl="0" w:tplc="B9A6A1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0AED4AE3"/>
    <w:multiLevelType w:val="hybridMultilevel"/>
    <w:tmpl w:val="71D0BBD0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847E5A"/>
    <w:multiLevelType w:val="hybridMultilevel"/>
    <w:tmpl w:val="C26C430A"/>
    <w:lvl w:ilvl="0" w:tplc="DF545C84">
      <w:start w:val="13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6">
    <w:nsid w:val="149C5DC5"/>
    <w:multiLevelType w:val="hybridMultilevel"/>
    <w:tmpl w:val="E7147882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686A45"/>
    <w:multiLevelType w:val="hybridMultilevel"/>
    <w:tmpl w:val="2D709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7887306"/>
    <w:multiLevelType w:val="hybridMultilevel"/>
    <w:tmpl w:val="2B12B4DE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B37121"/>
    <w:multiLevelType w:val="hybridMultilevel"/>
    <w:tmpl w:val="DCE61054"/>
    <w:lvl w:ilvl="0" w:tplc="FFD8CC08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7EB5AE9"/>
    <w:multiLevelType w:val="hybridMultilevel"/>
    <w:tmpl w:val="EC1EF4A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AF3239F"/>
    <w:multiLevelType w:val="hybridMultilevel"/>
    <w:tmpl w:val="1C28807E"/>
    <w:lvl w:ilvl="0" w:tplc="B61618FE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1DC712D4"/>
    <w:multiLevelType w:val="hybridMultilevel"/>
    <w:tmpl w:val="44C23D6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6E055B"/>
    <w:multiLevelType w:val="hybridMultilevel"/>
    <w:tmpl w:val="1C58B89E"/>
    <w:lvl w:ilvl="0" w:tplc="AB626BC6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14">
    <w:nsid w:val="22053FEB"/>
    <w:multiLevelType w:val="hybridMultilevel"/>
    <w:tmpl w:val="B3D8FCBC"/>
    <w:lvl w:ilvl="0" w:tplc="F6968D3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432E67"/>
    <w:multiLevelType w:val="hybridMultilevel"/>
    <w:tmpl w:val="BA2264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2887E86"/>
    <w:multiLevelType w:val="hybridMultilevel"/>
    <w:tmpl w:val="A9D24886"/>
    <w:lvl w:ilvl="0" w:tplc="E278C172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>
    <w:nsid w:val="229D0B0D"/>
    <w:multiLevelType w:val="hybridMultilevel"/>
    <w:tmpl w:val="22F8DF9C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97E7752"/>
    <w:multiLevelType w:val="hybridMultilevel"/>
    <w:tmpl w:val="E418F374"/>
    <w:lvl w:ilvl="0" w:tplc="B2B08D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9">
    <w:nsid w:val="299E461C"/>
    <w:multiLevelType w:val="hybridMultilevel"/>
    <w:tmpl w:val="E940D7C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2AD205A6"/>
    <w:multiLevelType w:val="hybridMultilevel"/>
    <w:tmpl w:val="B9EC0A8E"/>
    <w:lvl w:ilvl="0" w:tplc="515C9E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C30722"/>
    <w:multiLevelType w:val="hybridMultilevel"/>
    <w:tmpl w:val="1BB8ADCE"/>
    <w:lvl w:ilvl="0" w:tplc="0415000F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>
    <w:nsid w:val="2D137B12"/>
    <w:multiLevelType w:val="hybridMultilevel"/>
    <w:tmpl w:val="D0364B64"/>
    <w:lvl w:ilvl="0" w:tplc="0E320038">
      <w:start w:val="2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3">
    <w:nsid w:val="2D19563A"/>
    <w:multiLevelType w:val="hybridMultilevel"/>
    <w:tmpl w:val="68DC3858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2DB64B05"/>
    <w:multiLevelType w:val="hybridMultilevel"/>
    <w:tmpl w:val="AB9E6042"/>
    <w:lvl w:ilvl="0" w:tplc="515C9EF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30765451"/>
    <w:multiLevelType w:val="hybridMultilevel"/>
    <w:tmpl w:val="67E2AF2C"/>
    <w:lvl w:ilvl="0" w:tplc="CC28C348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>
    <w:nsid w:val="35E70F96"/>
    <w:multiLevelType w:val="hybridMultilevel"/>
    <w:tmpl w:val="263E8688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67B56B1"/>
    <w:multiLevelType w:val="hybridMultilevel"/>
    <w:tmpl w:val="F7F4FF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37ED3FA2"/>
    <w:multiLevelType w:val="hybridMultilevel"/>
    <w:tmpl w:val="B344CD54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38D91C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>
    <w:nsid w:val="3B8A5C56"/>
    <w:multiLevelType w:val="hybridMultilevel"/>
    <w:tmpl w:val="42B693A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C123251"/>
    <w:multiLevelType w:val="hybridMultilevel"/>
    <w:tmpl w:val="EF96D9C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>
    <w:nsid w:val="3C3B7241"/>
    <w:multiLevelType w:val="hybridMultilevel"/>
    <w:tmpl w:val="8F74C51A"/>
    <w:lvl w:ilvl="0" w:tplc="FD487A26">
      <w:start w:val="8"/>
      <w:numFmt w:val="bullet"/>
      <w:lvlText w:val=""/>
      <w:lvlJc w:val="left"/>
      <w:pPr>
        <w:ind w:left="22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33">
    <w:nsid w:val="4427408D"/>
    <w:multiLevelType w:val="hybridMultilevel"/>
    <w:tmpl w:val="864456D2"/>
    <w:lvl w:ilvl="0" w:tplc="C16A81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7A4240C"/>
    <w:multiLevelType w:val="hybridMultilevel"/>
    <w:tmpl w:val="433E1DAA"/>
    <w:lvl w:ilvl="0" w:tplc="B402340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>
    <w:nsid w:val="4B0676A4"/>
    <w:multiLevelType w:val="hybridMultilevel"/>
    <w:tmpl w:val="0F941C90"/>
    <w:lvl w:ilvl="0" w:tplc="04150009">
      <w:start w:val="1"/>
      <w:numFmt w:val="bullet"/>
      <w:lvlText w:val=""/>
      <w:lvlJc w:val="left"/>
      <w:pPr>
        <w:ind w:left="6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101549F"/>
    <w:multiLevelType w:val="hybridMultilevel"/>
    <w:tmpl w:val="4B567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2915080"/>
    <w:multiLevelType w:val="hybridMultilevel"/>
    <w:tmpl w:val="A3BE309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77F5E82"/>
    <w:multiLevelType w:val="hybridMultilevel"/>
    <w:tmpl w:val="D99232BA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578250D9"/>
    <w:multiLevelType w:val="hybridMultilevel"/>
    <w:tmpl w:val="0C56881C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57B87FA8"/>
    <w:multiLevelType w:val="hybridMultilevel"/>
    <w:tmpl w:val="6CFC94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5DB358C6"/>
    <w:multiLevelType w:val="hybridMultilevel"/>
    <w:tmpl w:val="DCD0D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8E31103"/>
    <w:multiLevelType w:val="hybridMultilevel"/>
    <w:tmpl w:val="B636C5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6FED34D4"/>
    <w:multiLevelType w:val="hybridMultilevel"/>
    <w:tmpl w:val="312E0232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7B81F39"/>
    <w:multiLevelType w:val="hybridMultilevel"/>
    <w:tmpl w:val="EF9E400E"/>
    <w:lvl w:ilvl="0" w:tplc="515C9EF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5">
    <w:nsid w:val="79685736"/>
    <w:multiLevelType w:val="multilevel"/>
    <w:tmpl w:val="4BDC8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6">
    <w:nsid w:val="7B0138A9"/>
    <w:multiLevelType w:val="hybridMultilevel"/>
    <w:tmpl w:val="E1F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9"/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13"/>
  </w:num>
  <w:num w:numId="8">
    <w:abstractNumId w:val="25"/>
  </w:num>
  <w:num w:numId="9">
    <w:abstractNumId w:val="3"/>
  </w:num>
  <w:num w:numId="10">
    <w:abstractNumId w:val="21"/>
  </w:num>
  <w:num w:numId="11">
    <w:abstractNumId w:val="2"/>
  </w:num>
  <w:num w:numId="12">
    <w:abstractNumId w:val="0"/>
  </w:num>
  <w:num w:numId="13">
    <w:abstractNumId w:val="7"/>
  </w:num>
  <w:num w:numId="14">
    <w:abstractNumId w:val="39"/>
  </w:num>
  <w:num w:numId="15">
    <w:abstractNumId w:val="14"/>
  </w:num>
  <w:num w:numId="16">
    <w:abstractNumId w:val="36"/>
  </w:num>
  <w:num w:numId="17">
    <w:abstractNumId w:val="31"/>
  </w:num>
  <w:num w:numId="18">
    <w:abstractNumId w:val="15"/>
  </w:num>
  <w:num w:numId="19">
    <w:abstractNumId w:val="24"/>
  </w:num>
  <w:num w:numId="20">
    <w:abstractNumId w:val="43"/>
  </w:num>
  <w:num w:numId="21">
    <w:abstractNumId w:val="19"/>
  </w:num>
  <w:num w:numId="22">
    <w:abstractNumId w:val="17"/>
  </w:num>
  <w:num w:numId="23">
    <w:abstractNumId w:val="40"/>
  </w:num>
  <w:num w:numId="24">
    <w:abstractNumId w:val="42"/>
  </w:num>
  <w:num w:numId="25">
    <w:abstractNumId w:val="27"/>
  </w:num>
  <w:num w:numId="26">
    <w:abstractNumId w:val="41"/>
  </w:num>
  <w:num w:numId="27">
    <w:abstractNumId w:val="20"/>
  </w:num>
  <w:num w:numId="28">
    <w:abstractNumId w:val="6"/>
  </w:num>
  <w:num w:numId="29">
    <w:abstractNumId w:val="18"/>
  </w:num>
  <w:num w:numId="30">
    <w:abstractNumId w:val="22"/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33"/>
  </w:num>
  <w:num w:numId="35">
    <w:abstractNumId w:val="46"/>
  </w:num>
  <w:num w:numId="36">
    <w:abstractNumId w:val="1"/>
  </w:num>
  <w:num w:numId="37">
    <w:abstractNumId w:val="8"/>
  </w:num>
  <w:num w:numId="38">
    <w:abstractNumId w:val="16"/>
  </w:num>
  <w:num w:numId="39">
    <w:abstractNumId w:val="44"/>
  </w:num>
  <w:num w:numId="40">
    <w:abstractNumId w:val="12"/>
  </w:num>
  <w:num w:numId="41">
    <w:abstractNumId w:val="4"/>
  </w:num>
  <w:num w:numId="42">
    <w:abstractNumId w:val="23"/>
  </w:num>
  <w:num w:numId="43">
    <w:abstractNumId w:val="30"/>
  </w:num>
  <w:num w:numId="44">
    <w:abstractNumId w:val="5"/>
  </w:num>
  <w:num w:numId="45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5"/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07C"/>
    <w:rsid w:val="003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next w:val="Normal"/>
    <w:uiPriority w:val="99"/>
    <w:pPr>
      <w:suppressAutoHyphens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uiPriority w:val="99"/>
    <w:rPr>
      <w:rFonts w:ascii="Times New Roman" w:eastAsia="Times New Roman" w:hAnsi="Times New Roman" w:cs="Times New Roman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2492</TotalTime>
  <Pages>9</Pages>
  <Words>2470</Words>
  <Characters>14081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Adam Dobrzański</cp:lastModifiedBy>
  <cp:revision>209</cp:revision>
  <cp:lastPrinted>2014-09-08T11:43:00Z</cp:lastPrinted>
  <dcterms:created xsi:type="dcterms:W3CDTF">2011-07-18T09:44:00Z</dcterms:created>
  <dcterms:modified xsi:type="dcterms:W3CDTF">2014-09-08T11:58:00Z</dcterms:modified>
</cp:coreProperties>
</file>