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A" w:rsidRDefault="002023DA" w:rsidP="002023DA">
      <w:r>
        <w:t>Parametry minimalne modułów fotowoltaicznych</w:t>
      </w:r>
      <w:bookmarkStart w:id="0" w:name="_GoBack"/>
      <w:bookmarkEnd w:id="0"/>
      <w:r>
        <w:t>:</w:t>
      </w:r>
    </w:p>
    <w:p w:rsidR="00992625" w:rsidRDefault="00992625">
      <w:pPr>
        <w:rPr>
          <w:rFonts w:ascii="Helv" w:hAnsi="Helv" w:cs="Helv"/>
          <w:color w:val="000000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/>
      </w:tblPr>
      <w:tblGrid>
        <w:gridCol w:w="5671"/>
        <w:gridCol w:w="3113"/>
      </w:tblGrid>
      <w:tr w:rsidR="00FC1600" w:rsidRPr="002E588A" w:rsidTr="00C222AF">
        <w:trPr>
          <w:trHeight w:val="73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0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Wymagane </w:t>
            </w: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 xml:space="preserve">minimalne parametry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techniczne </w:t>
            </w:r>
          </w:p>
          <w:p w:rsidR="00FC1600" w:rsidRPr="002E588A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modułów PV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0" w:rsidRPr="002E588A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588A">
              <w:rPr>
                <w:rFonts w:ascii="Calibri" w:hAnsi="Calibri"/>
                <w:color w:val="000000"/>
                <w:sz w:val="24"/>
                <w:szCs w:val="24"/>
              </w:rPr>
              <w:t>Wartości parametrów</w:t>
            </w:r>
          </w:p>
        </w:tc>
      </w:tr>
      <w:tr w:rsidR="00FC1600" w:rsidRPr="00F93819" w:rsidTr="00C222AF">
        <w:trPr>
          <w:trHeight w:val="318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Typ ogniw: monokrystaliczny lub polikrystaliczny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Jednostkowa moc pojedynczego panelu PV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270 [</w:t>
            </w:r>
            <w:proofErr w:type="spellStart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Wp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Napięcie w punkcie MPP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30,5 [V]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Napięcie jałowe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38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,3</w:t>
            </w: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[V]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Prąd w punkcie MPP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Max. 8,8 {A]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Sprawność panelu PV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B83B17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Min. 16,5</w:t>
            </w:r>
            <w:r w:rsidR="00FC1600"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 [%]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Konstrukcja grubość ramy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35 [mm]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5AC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Ilość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AC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diod</w:t>
            </w:r>
            <w:proofErr w:type="spellEnd"/>
            <w:r w:rsidRPr="00FD5AC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by-pass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3 szt.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Odporność na parcie/ssanie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 5400{Pa]/3800[Pa]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Ciężar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Max. 18,6 [kg]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Współczynnik temperaturowy mocy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Max -0,42 [%/K]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Tolerancja mocy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0/+3 [%]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Gwarancja mocy w okresie 25 lat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80 [%]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 xml:space="preserve">Rodzaj ochrony puszki przyłączeniowej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Min. IP68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Certyfikacja modułu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IEC 61215, IEC 61730, znak CE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Certyfikacja zakładu produkcyjnego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00" w:rsidRPr="00FD5AC1" w:rsidRDefault="00FC1600" w:rsidP="00C222AF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ISO 9001, ISO 14001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Antyrefleksyjna powłoka szkła</w:t>
            </w:r>
          </w:p>
        </w:tc>
      </w:tr>
      <w:tr w:rsidR="00FC1600" w:rsidRPr="00F93819" w:rsidTr="00C222AF">
        <w:trPr>
          <w:trHeight w:val="315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0" w:rsidRPr="00FD5AC1" w:rsidRDefault="00FC1600" w:rsidP="00C222AF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5AC1">
              <w:rPr>
                <w:rFonts w:ascii="Calibri" w:hAnsi="Calibri"/>
                <w:color w:val="000000"/>
                <w:sz w:val="24"/>
                <w:szCs w:val="24"/>
              </w:rPr>
              <w:t>Potwierdzona odporność na mgłę solną i amoniak</w:t>
            </w:r>
          </w:p>
        </w:tc>
      </w:tr>
    </w:tbl>
    <w:p w:rsidR="00EE42F4" w:rsidRDefault="00EE42F4">
      <w:pPr>
        <w:rPr>
          <w:rFonts w:ascii="Helv" w:hAnsi="Helv" w:cs="Helv"/>
          <w:color w:val="000000"/>
        </w:rPr>
      </w:pPr>
    </w:p>
    <w:sectPr w:rsidR="00EE42F4" w:rsidSect="00D4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E98"/>
    <w:rsid w:val="00037E19"/>
    <w:rsid w:val="000765A3"/>
    <w:rsid w:val="000F031A"/>
    <w:rsid w:val="00153473"/>
    <w:rsid w:val="00182E98"/>
    <w:rsid w:val="002023DA"/>
    <w:rsid w:val="002A776A"/>
    <w:rsid w:val="00453245"/>
    <w:rsid w:val="004E057C"/>
    <w:rsid w:val="006F4904"/>
    <w:rsid w:val="008C6E38"/>
    <w:rsid w:val="00992625"/>
    <w:rsid w:val="00AA75E0"/>
    <w:rsid w:val="00B83B17"/>
    <w:rsid w:val="00D4355B"/>
    <w:rsid w:val="00D51441"/>
    <w:rsid w:val="00E3276B"/>
    <w:rsid w:val="00EE42F4"/>
    <w:rsid w:val="00F9420C"/>
    <w:rsid w:val="00FC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</cp:lastModifiedBy>
  <cp:revision>6</cp:revision>
  <dcterms:created xsi:type="dcterms:W3CDTF">2016-11-09T05:22:00Z</dcterms:created>
  <dcterms:modified xsi:type="dcterms:W3CDTF">2016-11-09T09:28:00Z</dcterms:modified>
</cp:coreProperties>
</file>