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34" w:rsidRDefault="008B0734" w:rsidP="008B0734">
      <w:pPr>
        <w:pStyle w:val="Nagwek2"/>
        <w:keepLines/>
        <w:rPr>
          <w:sz w:val="24"/>
          <w:szCs w:val="24"/>
        </w:rPr>
      </w:pPr>
    </w:p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Default="001366B6" w:rsidP="001366B6"/>
    <w:p w:rsidR="001366B6" w:rsidRPr="001366B6" w:rsidRDefault="001366B6" w:rsidP="001366B6"/>
    <w:p w:rsidR="001366B6" w:rsidRDefault="001366B6" w:rsidP="001366B6">
      <w:pPr>
        <w:pStyle w:val="Standard"/>
        <w:ind w:right="449"/>
        <w:jc w:val="right"/>
        <w:rPr>
          <w:rFonts w:ascii="Arial" w:eastAsia="Arial" w:hAnsi="Arial" w:cs="Arial"/>
          <w:sz w:val="28"/>
        </w:rPr>
      </w:pPr>
      <w:bookmarkStart w:id="0" w:name="_1._WSTĘP_4"/>
      <w:bookmarkEnd w:id="0"/>
      <w:r>
        <w:rPr>
          <w:rFonts w:ascii="Arial" w:eastAsia="Arial" w:hAnsi="Arial" w:cs="Arial"/>
          <w:sz w:val="28"/>
        </w:rPr>
        <w:t>SZCZEGÓŁOWA SPECYFIKACJA TECHNICZNA WYKONANIA I</w:t>
      </w:r>
    </w:p>
    <w:p w:rsidR="001366B6" w:rsidRDefault="001366B6" w:rsidP="001366B6">
      <w:pPr>
        <w:pStyle w:val="Standard"/>
        <w:ind w:left="14"/>
        <w:jc w:val="center"/>
      </w:pPr>
      <w:r>
        <w:rPr>
          <w:rFonts w:ascii="Arial" w:eastAsia="Arial" w:hAnsi="Arial" w:cs="Arial"/>
          <w:sz w:val="28"/>
        </w:rPr>
        <w:t>ODBIORU ROBÓT</w:t>
      </w:r>
    </w:p>
    <w:p w:rsidR="001366B6" w:rsidRDefault="001366B6" w:rsidP="001366B6">
      <w:pPr>
        <w:pStyle w:val="Standard"/>
        <w:ind w:left="8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366B6" w:rsidRDefault="001366B6" w:rsidP="001366B6">
      <w:pPr>
        <w:pStyle w:val="Standard"/>
        <w:ind w:left="89"/>
        <w:jc w:val="center"/>
        <w:rPr>
          <w:rFonts w:ascii="Arial" w:eastAsia="Arial" w:hAnsi="Arial" w:cs="Arial"/>
          <w:b/>
          <w:sz w:val="28"/>
        </w:rPr>
      </w:pPr>
    </w:p>
    <w:p w:rsidR="001366B6" w:rsidRDefault="001366B6" w:rsidP="001366B6">
      <w:pPr>
        <w:pStyle w:val="Standard"/>
        <w:spacing w:after="13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DO  WYKONANIA</w:t>
      </w:r>
    </w:p>
    <w:p w:rsidR="008B0734" w:rsidRPr="001366B6" w:rsidRDefault="001366B6" w:rsidP="001366B6">
      <w:pPr>
        <w:jc w:val="center"/>
        <w:rPr>
          <w:sz w:val="28"/>
          <w:szCs w:val="28"/>
        </w:rPr>
        <w:sectPr w:rsidR="008B0734" w:rsidRPr="001366B6" w:rsidSect="00926C35">
          <w:pgSz w:w="11907" w:h="16840" w:code="9"/>
          <w:pgMar w:top="1418" w:right="1247" w:bottom="1015" w:left="1588" w:header="709" w:footer="709" w:gutter="0"/>
          <w:cols w:space="708"/>
          <w:noEndnote/>
          <w:docGrid w:linePitch="78"/>
        </w:sectPr>
      </w:pPr>
      <w:r w:rsidRPr="001366B6">
        <w:rPr>
          <w:b/>
          <w:sz w:val="28"/>
          <w:szCs w:val="28"/>
        </w:rPr>
        <w:t xml:space="preserve">Modernizacja drogi Gać – Sietesz w miejscowości Gać w km od 0+350 do 1+075, działka nr </w:t>
      </w:r>
      <w:proofErr w:type="spellStart"/>
      <w:r w:rsidRPr="001366B6">
        <w:rPr>
          <w:b/>
          <w:sz w:val="28"/>
          <w:szCs w:val="28"/>
        </w:rPr>
        <w:t>ewid</w:t>
      </w:r>
      <w:proofErr w:type="spellEnd"/>
      <w:r w:rsidRPr="001366B6">
        <w:rPr>
          <w:b/>
          <w:sz w:val="28"/>
          <w:szCs w:val="28"/>
        </w:rPr>
        <w:t>. 2303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 WSTĘP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1.1. Przedmiot Specyfikacji Technicznej (ST)</w:t>
      </w:r>
    </w:p>
    <w:p w:rsidR="008B0734" w:rsidRPr="004261CC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4261CC">
        <w:rPr>
          <w:rFonts w:ascii="Times New Roman" w:hAnsi="Times New Roman"/>
          <w:b w:val="0"/>
          <w:sz w:val="22"/>
          <w:szCs w:val="22"/>
        </w:rPr>
        <w:t xml:space="preserve">Przedmiotem niniejszej ST są wymagania dotyczące wykonania i odbioru Robót związanych z wykonaniem warstw z betonu asfaltowego w ramach projektu 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1.2. Zakres stosowania ST</w:t>
      </w:r>
    </w:p>
    <w:p w:rsidR="008B0734" w:rsidRPr="004261CC" w:rsidRDefault="008B0734" w:rsidP="008B0734">
      <w:pPr>
        <w:pStyle w:val="Tekstpodstawowywcity3"/>
        <w:ind w:left="0" w:firstLine="0"/>
        <w:rPr>
          <w:szCs w:val="22"/>
        </w:rPr>
      </w:pPr>
      <w:r w:rsidRPr="004261CC">
        <w:rPr>
          <w:szCs w:val="22"/>
        </w:rPr>
        <w:t>Specyfikacja Techniczna stosowana jest jako dokument przetargowy i kontraktowy przy zlecaniu i realizacji Robót wymienionych w punkcie 1.1.</w:t>
      </w:r>
    </w:p>
    <w:p w:rsidR="008B0734" w:rsidRPr="004261CC" w:rsidRDefault="008B0734" w:rsidP="008B0734">
      <w:pPr>
        <w:jc w:val="both"/>
        <w:rPr>
          <w:b/>
          <w:sz w:val="22"/>
          <w:szCs w:val="22"/>
        </w:rPr>
      </w:pPr>
      <w:r w:rsidRPr="004261CC">
        <w:rPr>
          <w:b/>
          <w:sz w:val="22"/>
          <w:szCs w:val="22"/>
        </w:rPr>
        <w:t>1.3. Zakres Robót objętych ST</w:t>
      </w:r>
    </w:p>
    <w:p w:rsidR="008B0734" w:rsidRPr="004261CC" w:rsidRDefault="008B0734" w:rsidP="008B0734">
      <w:pPr>
        <w:pStyle w:val="Tekstpodstawowywcity3"/>
        <w:ind w:left="0" w:firstLine="0"/>
        <w:rPr>
          <w:szCs w:val="22"/>
        </w:rPr>
      </w:pPr>
      <w:r w:rsidRPr="004261CC">
        <w:rPr>
          <w:szCs w:val="22"/>
        </w:rPr>
        <w:t>Ustalenia zawarte w niniejszej specyfikacji dotyczą zasad prowadzenia robót związanych z wykonywaniem warstwy wiążącej i ścieralnej z betonu asfaltowego. W zakres robót wchodzi wykonanie następujących warstw z betonu asfaltowego:</w:t>
      </w:r>
    </w:p>
    <w:p w:rsidR="008B0734" w:rsidRDefault="008B0734" w:rsidP="008B0734">
      <w:pPr>
        <w:pStyle w:val="Tekstpodstawowywcity3"/>
        <w:numPr>
          <w:ilvl w:val="0"/>
          <w:numId w:val="1"/>
        </w:numPr>
        <w:tabs>
          <w:tab w:val="clear" w:pos="8953"/>
          <w:tab w:val="clear" w:pos="326"/>
          <w:tab w:val="left" w:pos="326"/>
        </w:tabs>
        <w:suppressAutoHyphens/>
        <w:rPr>
          <w:szCs w:val="22"/>
        </w:rPr>
      </w:pPr>
      <w:r>
        <w:rPr>
          <w:szCs w:val="22"/>
        </w:rPr>
        <w:t xml:space="preserve">warstwa wiążąca </w:t>
      </w:r>
      <w:r w:rsidRPr="004261CC">
        <w:rPr>
          <w:szCs w:val="22"/>
        </w:rPr>
        <w:t xml:space="preserve"> </w:t>
      </w:r>
      <w:r>
        <w:rPr>
          <w:szCs w:val="22"/>
        </w:rPr>
        <w:t xml:space="preserve">z betonu asfaltowego AC16W na asfalcie 50/70 o </w:t>
      </w:r>
      <w:proofErr w:type="spellStart"/>
      <w:r>
        <w:rPr>
          <w:szCs w:val="22"/>
        </w:rPr>
        <w:t>gr</w:t>
      </w:r>
      <w:proofErr w:type="spellEnd"/>
      <w:r>
        <w:rPr>
          <w:szCs w:val="22"/>
        </w:rPr>
        <w:t xml:space="preserve"> warstwy </w:t>
      </w:r>
      <w:r w:rsidR="00926C35">
        <w:rPr>
          <w:szCs w:val="22"/>
        </w:rPr>
        <w:t>4</w:t>
      </w:r>
      <w:r>
        <w:rPr>
          <w:szCs w:val="22"/>
        </w:rPr>
        <w:t>cm dla KR1</w:t>
      </w:r>
      <w:r w:rsidRPr="004261CC">
        <w:rPr>
          <w:szCs w:val="22"/>
        </w:rPr>
        <w:t>,</w:t>
      </w:r>
    </w:p>
    <w:p w:rsidR="008B0734" w:rsidRPr="004261CC" w:rsidRDefault="008B0734" w:rsidP="008B0734">
      <w:pPr>
        <w:pStyle w:val="Tekstpodstawowywcity3"/>
        <w:numPr>
          <w:ilvl w:val="0"/>
          <w:numId w:val="1"/>
        </w:numPr>
        <w:tabs>
          <w:tab w:val="clear" w:pos="8953"/>
          <w:tab w:val="clear" w:pos="326"/>
          <w:tab w:val="left" w:pos="326"/>
        </w:tabs>
        <w:suppressAutoHyphens/>
        <w:rPr>
          <w:szCs w:val="22"/>
        </w:rPr>
      </w:pPr>
      <w:r>
        <w:rPr>
          <w:szCs w:val="22"/>
        </w:rPr>
        <w:t xml:space="preserve">warstwa ścieralna z betonu asfaltowego MA11 na asfalcie 50/70 o </w:t>
      </w:r>
      <w:proofErr w:type="spellStart"/>
      <w:r>
        <w:rPr>
          <w:szCs w:val="22"/>
        </w:rPr>
        <w:t>gr</w:t>
      </w:r>
      <w:proofErr w:type="spellEnd"/>
      <w:r>
        <w:rPr>
          <w:szCs w:val="22"/>
        </w:rPr>
        <w:t xml:space="preserve"> warstwy </w:t>
      </w:r>
      <w:r w:rsidR="00926C35">
        <w:rPr>
          <w:szCs w:val="22"/>
        </w:rPr>
        <w:t>4</w:t>
      </w:r>
      <w:r>
        <w:rPr>
          <w:szCs w:val="22"/>
        </w:rPr>
        <w:t>cm dla KR1</w:t>
      </w:r>
    </w:p>
    <w:p w:rsidR="008B0734" w:rsidRPr="004261CC" w:rsidRDefault="008B0734" w:rsidP="008B0734">
      <w:pPr>
        <w:suppressAutoHyphens/>
        <w:jc w:val="both"/>
        <w:rPr>
          <w:spacing w:val="-3"/>
          <w:sz w:val="22"/>
          <w:szCs w:val="22"/>
        </w:rPr>
      </w:pPr>
      <w:r w:rsidRPr="004261CC">
        <w:rPr>
          <w:b/>
          <w:spacing w:val="-3"/>
          <w:sz w:val="22"/>
          <w:szCs w:val="22"/>
        </w:rPr>
        <w:t>1.4. Określenia podstawowe</w:t>
      </w:r>
    </w:p>
    <w:p w:rsidR="008B0734" w:rsidRDefault="008B0734" w:rsidP="008B073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1.4. Określenia podstawowe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1.4.1. Nawierzchnia – konstrukcja składająca się z jednej lub kilku warstw służących do przejmowania i rozkładania obciążeń od ruchu pojazdów na podłoże.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1.4.2. Warstwa wiążąca – warstwa nawierzchni między warstwą ścieralną a podbudową.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1.4.3. Warstwa wyrównawcza – warstwa o zmiennej grubości, ułożona na istniejącej warstwie w celu uzyskania odpowiedniego profilu potrzebnego do ułożenia kolejnej warstwy.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1.4.4. Mieszanka mineralno-asfaltowa – mieszanka kruszyw i lepiszcza asfaltowego.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1.4.5. Wymiar mieszanki mineralno-asfaltowej – określenie mieszanki mineralno-asfaltowej, wyróżniające tę mieszankę ze zbioru mieszanek tego samego typu ze względu na największy wymiar kruszywa, np. wymiar 11 lub 6.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1.4.6. Beton asfaltowy – mieszanka mineralno-asfaltowa, w której kruszywo o uziarnieniu ciągłym lub nieciągłym tworzy strukturę wzajemnie klinującą się.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1.4.7. Uziarnienie – skład ziarnowy kruszywa, wyrażony w procentach masy ziaren przechodzących przez określony zestaw sit.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1.4.8. Kategoria ruchu – obciążenie drogi ruchem samochodowym, wyrażone w osiach obliczeniowych (100 </w:t>
      </w:r>
      <w:proofErr w:type="spellStart"/>
      <w:r w:rsidRPr="0066641D">
        <w:rPr>
          <w:szCs w:val="22"/>
        </w:rPr>
        <w:t>kN</w:t>
      </w:r>
      <w:proofErr w:type="spellEnd"/>
      <w:r w:rsidRPr="0066641D">
        <w:rPr>
          <w:szCs w:val="22"/>
        </w:rPr>
        <w:t>) wg „Katalogu typowych konstrukcji nawierzchni podatnych</w:t>
      </w:r>
      <w:bookmarkStart w:id="1" w:name="_GoBack"/>
      <w:bookmarkEnd w:id="1"/>
      <w:r w:rsidRPr="0066641D">
        <w:rPr>
          <w:szCs w:val="22"/>
        </w:rPr>
        <w:t xml:space="preserve"> i półsztywnych” </w:t>
      </w:r>
      <w:proofErr w:type="spellStart"/>
      <w:r w:rsidRPr="0066641D">
        <w:rPr>
          <w:szCs w:val="22"/>
        </w:rPr>
        <w:t>GDDP-IBDiM</w:t>
      </w:r>
      <w:proofErr w:type="spellEnd"/>
      <w:r w:rsidRPr="0066641D">
        <w:rPr>
          <w:szCs w:val="22"/>
        </w:rPr>
        <w:t xml:space="preserve"> [68].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1.4.9. Wymiar kruszywa – wielkość ziaren kruszywa, określona przez dolny (d) i górny (D) wymiar sita.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1.4.10. Kruszywo grube – kruszywo z ziaren o wymiarze: D ≤ 45 mm oraz d &gt; 2 mm. 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>1.4.11. Kruszywo drobne – kruszywo z ziaren o wymiarze: D ≤ 2mm, którego większa część pozostaje na sicie 0,063 mm.</w:t>
      </w:r>
    </w:p>
    <w:p w:rsidR="008B0734" w:rsidRPr="0066641D" w:rsidRDefault="008B0734" w:rsidP="008B0734">
      <w:pPr>
        <w:pStyle w:val="Tekstpodstawowywcity3"/>
        <w:ind w:left="0" w:firstLine="0"/>
        <w:rPr>
          <w:szCs w:val="22"/>
        </w:rPr>
      </w:pPr>
      <w:r w:rsidRPr="0066641D">
        <w:rPr>
          <w:szCs w:val="22"/>
        </w:rPr>
        <w:t xml:space="preserve">1.4.12. Pył – kruszywo z ziaren przechodzących przez sito 0,063 mm. </w:t>
      </w:r>
    </w:p>
    <w:p w:rsidR="008B0734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1.4.13. Wypełniacz – kruszywo, którego większa część przechodzi p</w:t>
      </w:r>
      <w:r>
        <w:rPr>
          <w:rFonts w:ascii="Times New Roman" w:hAnsi="Times New Roman"/>
          <w:b w:val="0"/>
          <w:sz w:val="22"/>
          <w:szCs w:val="22"/>
        </w:rPr>
        <w:t>rzez sito 0,063 mm.</w:t>
      </w:r>
    </w:p>
    <w:p w:rsidR="008B0734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(Wypełniacz </w:t>
      </w:r>
      <w:r w:rsidRPr="005D7012">
        <w:rPr>
          <w:rFonts w:ascii="Times New Roman" w:hAnsi="Times New Roman"/>
          <w:b w:val="0"/>
          <w:sz w:val="22"/>
          <w:szCs w:val="22"/>
        </w:rPr>
        <w:t>mieszany – kruszywo, które składa się z wypełn</w:t>
      </w:r>
      <w:r>
        <w:rPr>
          <w:rFonts w:ascii="Times New Roman" w:hAnsi="Times New Roman"/>
          <w:b w:val="0"/>
          <w:sz w:val="22"/>
          <w:szCs w:val="22"/>
        </w:rPr>
        <w:t xml:space="preserve">iacza pochodzenia mineralnego i </w:t>
      </w:r>
      <w:r w:rsidRPr="005D7012">
        <w:rPr>
          <w:rFonts w:ascii="Times New Roman" w:hAnsi="Times New Roman"/>
          <w:b w:val="0"/>
          <w:sz w:val="22"/>
          <w:szCs w:val="22"/>
        </w:rPr>
        <w:t xml:space="preserve">wodorotlenku wapnia. </w:t>
      </w:r>
    </w:p>
    <w:p w:rsidR="008B0734" w:rsidRPr="005D7012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 xml:space="preserve">Wypełniacz dodany –wypełniacz pochodzenia mineralnego, wyprodukowany oddzielnie). </w:t>
      </w:r>
    </w:p>
    <w:p w:rsidR="008B0734" w:rsidRPr="005D7012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1.4.14. Kationowa emulsja asfaltowa – emulsja, w której emulgator nadaje dodatnie ładunki cząstkom zdyspergowanego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5D7012">
        <w:rPr>
          <w:rFonts w:ascii="Times New Roman" w:hAnsi="Times New Roman"/>
          <w:b w:val="0"/>
          <w:sz w:val="22"/>
          <w:szCs w:val="22"/>
        </w:rPr>
        <w:t xml:space="preserve">asfaltu. </w:t>
      </w:r>
    </w:p>
    <w:p w:rsidR="008B0734" w:rsidRPr="005D7012" w:rsidRDefault="008B0734" w:rsidP="008B0734">
      <w:pPr>
        <w:pStyle w:val="Tekstpodstawowywcity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 xml:space="preserve">1.4.15. Pozostałe określenia podstawowe są zgodne z obowiązującymi, odpowiednimi polskimi normami i z </w:t>
      </w:r>
      <w:proofErr w:type="spellStart"/>
      <w:r w:rsidRPr="005D7012">
        <w:rPr>
          <w:rFonts w:ascii="Times New Roman" w:hAnsi="Times New Roman"/>
          <w:b w:val="0"/>
          <w:sz w:val="22"/>
          <w:szCs w:val="22"/>
        </w:rPr>
        <w:t>definicjamipodanymi</w:t>
      </w:r>
      <w:proofErr w:type="spellEnd"/>
      <w:r w:rsidRPr="005D7012">
        <w:rPr>
          <w:rFonts w:ascii="Times New Roman" w:hAnsi="Times New Roman"/>
          <w:b w:val="0"/>
          <w:sz w:val="22"/>
          <w:szCs w:val="22"/>
        </w:rPr>
        <w:t xml:space="preserve"> w SST D-00.00.00 „Wymagania ogólne” pkt 1.4. </w:t>
      </w:r>
    </w:p>
    <w:p w:rsidR="008B0734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5D7012">
        <w:rPr>
          <w:rFonts w:ascii="Times New Roman" w:hAnsi="Times New Roman"/>
          <w:b w:val="0"/>
          <w:sz w:val="22"/>
          <w:szCs w:val="22"/>
        </w:rPr>
        <w:t>1.4.16. Symbole i skróty dodatkowe</w:t>
      </w:r>
    </w:p>
    <w:p w:rsidR="008B0734" w:rsidRDefault="008B0734" w:rsidP="008B0734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Tablica 1.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ACW - beton asfaltowy do warstwy wiążącej i wyrównawczej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PMB -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>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>D - górny wymiar sita (przy określaniu wielkości ziaren kruszywa),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d - dolny wymiar sita (przy określaniu wielkości ziaren kruszywa),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>C - kationowa emulsja asfaltowa,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lastRenderedPageBreak/>
        <w:t xml:space="preserve">NPD - właściwość użytkowa nie określana (ang. No Performance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Determined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 xml:space="preserve">; producent może jej nie określać),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TBR - do zadeklarowania (ang. To Be </w:t>
      </w:r>
      <w:proofErr w:type="spellStart"/>
      <w:r w:rsidRPr="00C727BE">
        <w:rPr>
          <w:rFonts w:ascii="Times New Roman" w:hAnsi="Times New Roman"/>
          <w:b w:val="0"/>
          <w:sz w:val="22"/>
          <w:szCs w:val="22"/>
        </w:rPr>
        <w:t>Reported</w:t>
      </w:r>
      <w:proofErr w:type="spellEnd"/>
      <w:r w:rsidRPr="00C727BE">
        <w:rPr>
          <w:rFonts w:ascii="Times New Roman" w:hAnsi="Times New Roman"/>
          <w:b w:val="0"/>
          <w:sz w:val="22"/>
          <w:szCs w:val="22"/>
        </w:rPr>
        <w:t xml:space="preserve">; producent może dostarczyć odpowiednie informacje, jednak nie jest 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>do tego zobowiązany),</w:t>
      </w:r>
    </w:p>
    <w:p w:rsidR="008B0734" w:rsidRPr="00C727BE" w:rsidRDefault="008B0734" w:rsidP="008B0734">
      <w:pPr>
        <w:pStyle w:val="Tekstpodstawowywcity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727BE">
        <w:rPr>
          <w:rFonts w:ascii="Times New Roman" w:hAnsi="Times New Roman"/>
          <w:b w:val="0"/>
          <w:sz w:val="22"/>
          <w:szCs w:val="22"/>
        </w:rPr>
        <w:t xml:space="preserve">MOP - miejsce obsługi podróżnych.  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E2246">
        <w:rPr>
          <w:rFonts w:ascii="Times New Roman" w:hAnsi="Times New Roman"/>
          <w:sz w:val="22"/>
          <w:szCs w:val="22"/>
        </w:rPr>
        <w:t>2. MATERIAŁY</w:t>
      </w:r>
    </w:p>
    <w:p w:rsidR="008B0734" w:rsidRPr="00A87FA0" w:rsidRDefault="008B0734" w:rsidP="008B0734">
      <w:pPr>
        <w:pStyle w:val="Tekstpodstawowywcity"/>
        <w:ind w:left="993" w:hanging="709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2.1. Ogólne wymagania dotyczące materiałów</w:t>
      </w:r>
    </w:p>
    <w:p w:rsidR="008B0734" w:rsidRPr="00DE2246" w:rsidRDefault="008B0734" w:rsidP="008B0734">
      <w:pPr>
        <w:pStyle w:val="Tekstpodstawowywcity"/>
        <w:ind w:left="993" w:hanging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Ogólne wymagania dotyczące materiałów, ich pozyskiwania i składowania, podano w OST D-M-00.00.00 „Wymagania ogólne” [1] pkt 2.</w:t>
      </w:r>
    </w:p>
    <w:p w:rsidR="008B0734" w:rsidRPr="00A87FA0" w:rsidRDefault="008B0734" w:rsidP="008B0734">
      <w:pPr>
        <w:pStyle w:val="Tekstpodstawowywcity"/>
        <w:ind w:left="993" w:hanging="709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2.2. Lepiszcza asfaltowe</w:t>
      </w:r>
    </w:p>
    <w:p w:rsidR="008B0734" w:rsidRPr="00DE2246" w:rsidRDefault="008B0734" w:rsidP="008B0734">
      <w:pPr>
        <w:pStyle w:val="Tekstpodstawowywcity"/>
        <w:ind w:left="993" w:hanging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 xml:space="preserve">Należy stosować asfalty drogowe wg PN-EN 12591 [27] lub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polimeroasfalty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wg PN-EN 14023 [59]. Rodzaje stosowanych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lepiszcz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asfaltowych podano w tablicy 2. Oprócz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lepiszcz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wymienionych w tablicy 2 można stosować inne lepiszcza nienormowe według aprobat technicznych.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DE2246">
        <w:rPr>
          <w:rFonts w:ascii="Times New Roman" w:hAnsi="Times New Roman"/>
          <w:b w:val="0"/>
          <w:sz w:val="22"/>
          <w:szCs w:val="22"/>
        </w:rPr>
        <w:t>Tablica 2. Zalecane  lepiszcza asfaltowe do warstwy wiążącej i wyrównawczej z betonu asfaltowego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page" w:horzAnchor="margin" w:tblpXSpec="center" w:tblpY="7231"/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04"/>
        <w:gridCol w:w="1980"/>
        <w:gridCol w:w="2543"/>
      </w:tblGrid>
      <w:tr w:rsidR="008B0734" w:rsidRPr="00DE2246" w:rsidTr="00926C35">
        <w:tc>
          <w:tcPr>
            <w:tcW w:w="1384" w:type="dxa"/>
            <w:vMerge w:val="restart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Kategoria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ruchu</w:t>
            </w:r>
          </w:p>
        </w:tc>
        <w:tc>
          <w:tcPr>
            <w:tcW w:w="1604" w:type="dxa"/>
            <w:vMerge w:val="restart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Mieszanka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ACS</w:t>
            </w:r>
          </w:p>
        </w:tc>
        <w:tc>
          <w:tcPr>
            <w:tcW w:w="4523" w:type="dxa"/>
            <w:gridSpan w:val="2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Gatunek lepiszcza   </w:t>
            </w:r>
          </w:p>
        </w:tc>
      </w:tr>
      <w:tr w:rsidR="008B0734" w:rsidRPr="00DE2246" w:rsidTr="00926C35">
        <w:tc>
          <w:tcPr>
            <w:tcW w:w="1384" w:type="dxa"/>
            <w:vMerge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asfalt drogowy</w:t>
            </w:r>
          </w:p>
        </w:tc>
        <w:tc>
          <w:tcPr>
            <w:tcW w:w="2543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DE2246">
              <w:rPr>
                <w:sz w:val="20"/>
                <w:szCs w:val="20"/>
              </w:rPr>
              <w:t>polimeroasfalt</w:t>
            </w:r>
            <w:proofErr w:type="spellEnd"/>
          </w:p>
        </w:tc>
      </w:tr>
      <w:tr w:rsidR="008B0734" w:rsidRPr="00DE2246" w:rsidTr="00926C35">
        <w:tc>
          <w:tcPr>
            <w:tcW w:w="13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KR1 – KR2</w:t>
            </w:r>
          </w:p>
        </w:tc>
        <w:tc>
          <w:tcPr>
            <w:tcW w:w="160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AC11W,AC16W</w:t>
            </w:r>
          </w:p>
        </w:tc>
        <w:tc>
          <w:tcPr>
            <w:tcW w:w="198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 50/70   </w:t>
            </w:r>
          </w:p>
        </w:tc>
        <w:tc>
          <w:tcPr>
            <w:tcW w:w="2543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DE2246">
              <w:rPr>
                <w:sz w:val="20"/>
                <w:szCs w:val="20"/>
                <w:vertAlign w:val="superscript"/>
              </w:rPr>
              <w:t>-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ind w:hanging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Asfalty drogowe powinny spełniać wymagania podane w tablicy 3. </w:t>
      </w:r>
    </w:p>
    <w:p w:rsidR="008B0734" w:rsidRPr="00DE2246" w:rsidRDefault="008B0734" w:rsidP="008B0734">
      <w:pPr>
        <w:pStyle w:val="Tekstpodstawowywcity"/>
        <w:ind w:hanging="425"/>
        <w:rPr>
          <w:rFonts w:ascii="Times New Roman" w:hAnsi="Times New Roman"/>
          <w:b w:val="0"/>
          <w:sz w:val="22"/>
          <w:szCs w:val="22"/>
        </w:rPr>
      </w:pP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Polimeroasfalty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 powinny spełniać wymagania podane  w tablicy 4.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DE2246">
        <w:rPr>
          <w:rFonts w:ascii="Times New Roman" w:hAnsi="Times New Roman"/>
          <w:b w:val="0"/>
          <w:sz w:val="22"/>
          <w:szCs w:val="22"/>
        </w:rPr>
        <w:t>Tablica 3. Wymagania wobec asfaltów drogowych wg PN-EN 12591 [27]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09"/>
        <w:gridCol w:w="851"/>
        <w:gridCol w:w="1984"/>
        <w:gridCol w:w="851"/>
        <w:gridCol w:w="882"/>
      </w:tblGrid>
      <w:tr w:rsidR="008B0734" w:rsidRPr="00DE2246" w:rsidTr="00926C35">
        <w:tc>
          <w:tcPr>
            <w:tcW w:w="620" w:type="dxa"/>
            <w:vMerge w:val="restart"/>
            <w:vAlign w:val="center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</w:t>
            </w:r>
          </w:p>
        </w:tc>
        <w:tc>
          <w:tcPr>
            <w:tcW w:w="1984" w:type="dxa"/>
            <w:vMerge w:val="restart"/>
            <w:vAlign w:val="center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Metoda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badania</w:t>
            </w:r>
          </w:p>
        </w:tc>
        <w:tc>
          <w:tcPr>
            <w:tcW w:w="1733" w:type="dxa"/>
            <w:gridSpan w:val="2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Rodzaj asfaltu</w:t>
            </w:r>
          </w:p>
        </w:tc>
      </w:tr>
      <w:tr w:rsidR="008B0734" w:rsidRPr="00DE2246" w:rsidTr="00926C35">
        <w:tc>
          <w:tcPr>
            <w:tcW w:w="620" w:type="dxa"/>
            <w:vMerge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35/50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50/70</w:t>
            </w:r>
          </w:p>
        </w:tc>
      </w:tr>
      <w:tr w:rsidR="008B0734" w:rsidRPr="00DE2246" w:rsidTr="00926C35">
        <w:tc>
          <w:tcPr>
            <w:tcW w:w="62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</w:tr>
      <w:tr w:rsidR="008B0734" w:rsidRPr="00DE2246" w:rsidTr="00926C35">
        <w:tc>
          <w:tcPr>
            <w:tcW w:w="7597" w:type="dxa"/>
            <w:gridSpan w:val="6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   OBLIGATORYJNE</w:t>
            </w:r>
          </w:p>
        </w:tc>
      </w:tr>
      <w:tr w:rsidR="008B0734" w:rsidRPr="00DE2246" w:rsidTr="00926C35">
        <w:tc>
          <w:tcPr>
            <w:tcW w:w="62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Penetracja w 25°C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0,1 mm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1426 [21]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35÷50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50÷70</w:t>
            </w:r>
          </w:p>
        </w:tc>
      </w:tr>
      <w:tr w:rsidR="008B0734" w:rsidRPr="00DE2246" w:rsidTr="00926C35">
        <w:tc>
          <w:tcPr>
            <w:tcW w:w="62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Temperatura mięknienia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50÷58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46÷54</w:t>
            </w:r>
          </w:p>
        </w:tc>
      </w:tr>
      <w:tr w:rsidR="008B0734" w:rsidRPr="00DE2246" w:rsidTr="00926C35">
        <w:tc>
          <w:tcPr>
            <w:tcW w:w="620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Temperatura zapłonu, 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mniej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22592 [62]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240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230</w:t>
            </w:r>
          </w:p>
        </w:tc>
      </w:tr>
    </w:tbl>
    <w:p w:rsidR="008B0734" w:rsidRPr="00614CC5" w:rsidRDefault="008B0734" w:rsidP="008B0734">
      <w:pPr>
        <w:rPr>
          <w:bCs/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9"/>
        <w:gridCol w:w="851"/>
        <w:gridCol w:w="1984"/>
        <w:gridCol w:w="851"/>
        <w:gridCol w:w="882"/>
      </w:tblGrid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Zawartość składników rozpuszczalnych, 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mniej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 m/m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12592 [28]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99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99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Zmiana masy po starzeniu (ubytek lub przyrost), 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więcej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 m/m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12607-1 [31]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0,5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Pozostała penetracja po starzeniu, nie mniej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1426 [21]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53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50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Temperatura mięknienia po starzeniu, nie mniej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52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48</w:t>
            </w:r>
          </w:p>
        </w:tc>
      </w:tr>
      <w:tr w:rsidR="008B0734" w:rsidRPr="00DE2246" w:rsidTr="00926C35">
        <w:trPr>
          <w:tblHeader/>
        </w:trPr>
        <w:tc>
          <w:tcPr>
            <w:tcW w:w="7511" w:type="dxa"/>
            <w:gridSpan w:val="6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WŁAŚCIWOŚCI   SPECJALNE   KRAJOWE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Zawartość parafiny, </w:t>
            </w:r>
          </w:p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nie więcej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12606-1 [30]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2,2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2,2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Wzrost temp. mięknienia po starzeniu, nie więcej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1427 [22]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9</w:t>
            </w:r>
          </w:p>
        </w:tc>
      </w:tr>
      <w:tr w:rsidR="008B0734" w:rsidRPr="00DE2246" w:rsidTr="00926C35">
        <w:trPr>
          <w:tblHeader/>
        </w:trPr>
        <w:tc>
          <w:tcPr>
            <w:tcW w:w="53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 xml:space="preserve">Temperatura łamliwości </w:t>
            </w:r>
            <w:proofErr w:type="spellStart"/>
            <w:r w:rsidRPr="00DE2246">
              <w:rPr>
                <w:sz w:val="20"/>
                <w:szCs w:val="20"/>
              </w:rPr>
              <w:t>Fraassa</w:t>
            </w:r>
            <w:proofErr w:type="spellEnd"/>
            <w:r w:rsidRPr="00DE2246">
              <w:rPr>
                <w:sz w:val="20"/>
                <w:szCs w:val="20"/>
              </w:rPr>
              <w:t>, nie więcej niż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°C</w:t>
            </w:r>
          </w:p>
        </w:tc>
        <w:tc>
          <w:tcPr>
            <w:tcW w:w="1984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PN-EN 12593 [29]</w:t>
            </w:r>
          </w:p>
        </w:tc>
        <w:tc>
          <w:tcPr>
            <w:tcW w:w="851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-5</w:t>
            </w:r>
          </w:p>
        </w:tc>
        <w:tc>
          <w:tcPr>
            <w:tcW w:w="882" w:type="dxa"/>
          </w:tcPr>
          <w:p w:rsidR="008B0734" w:rsidRPr="00DE2246" w:rsidRDefault="008B0734" w:rsidP="00926C3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</w:rPr>
            </w:pPr>
            <w:r w:rsidRPr="00DE2246">
              <w:rPr>
                <w:sz w:val="20"/>
                <w:szCs w:val="20"/>
              </w:rPr>
              <w:t>-8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0135D3">
      <w:pPr>
        <w:pStyle w:val="Tekstpodstawowywcity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Tablica 4.</w:t>
      </w:r>
      <w:r w:rsidRPr="00DE2246">
        <w:rPr>
          <w:rFonts w:ascii="Times New Roman" w:hAnsi="Times New Roman"/>
          <w:b w:val="0"/>
          <w:sz w:val="22"/>
          <w:szCs w:val="22"/>
        </w:rPr>
        <w:tab/>
        <w:t>Wymagania wobec asfaltów modyfikowanych polimerami (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polimeroasfaltów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>) wg PN-EN 14023 [59]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1357"/>
        <w:gridCol w:w="1440"/>
        <w:gridCol w:w="1080"/>
        <w:gridCol w:w="1260"/>
        <w:gridCol w:w="1384"/>
      </w:tblGrid>
      <w:tr w:rsidR="008B0734" w:rsidRPr="004C6D9F" w:rsidTr="00926C35">
        <w:tc>
          <w:tcPr>
            <w:tcW w:w="1091" w:type="dxa"/>
            <w:vMerge w:val="restart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Wymaganie</w:t>
            </w:r>
          </w:p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podstawowe</w:t>
            </w:r>
          </w:p>
        </w:tc>
        <w:tc>
          <w:tcPr>
            <w:tcW w:w="1357" w:type="dxa"/>
            <w:vMerge w:val="restart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Właściwość</w:t>
            </w:r>
          </w:p>
        </w:tc>
        <w:tc>
          <w:tcPr>
            <w:tcW w:w="1440" w:type="dxa"/>
            <w:vMerge w:val="restart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Metoda</w:t>
            </w:r>
          </w:p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badania</w:t>
            </w:r>
          </w:p>
        </w:tc>
        <w:tc>
          <w:tcPr>
            <w:tcW w:w="1080" w:type="dxa"/>
            <w:vMerge w:val="restart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Jednostka</w:t>
            </w:r>
          </w:p>
        </w:tc>
        <w:tc>
          <w:tcPr>
            <w:tcW w:w="2644" w:type="dxa"/>
            <w:gridSpan w:val="2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Gatunki asfaltów modyfikowanych</w:t>
            </w:r>
          </w:p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polimerami (PMB)</w:t>
            </w:r>
          </w:p>
        </w:tc>
      </w:tr>
      <w:tr w:rsidR="008B0734" w:rsidRPr="004C6D9F" w:rsidTr="00926C35">
        <w:tc>
          <w:tcPr>
            <w:tcW w:w="1091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25/55 – 60</w:t>
            </w:r>
          </w:p>
        </w:tc>
      </w:tr>
      <w:tr w:rsidR="008B0734" w:rsidRPr="004C6D9F" w:rsidTr="00926C35">
        <w:tc>
          <w:tcPr>
            <w:tcW w:w="1091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wymaganie</w:t>
            </w:r>
          </w:p>
        </w:tc>
        <w:tc>
          <w:tcPr>
            <w:tcW w:w="1384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klasa</w:t>
            </w:r>
          </w:p>
        </w:tc>
      </w:tr>
      <w:tr w:rsidR="008B0734" w:rsidRPr="004C6D9F" w:rsidTr="00926C35">
        <w:tc>
          <w:tcPr>
            <w:tcW w:w="1091" w:type="dxa"/>
            <w:tcBorders>
              <w:top w:val="nil"/>
            </w:tcBorders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nil"/>
            </w:tcBorders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6</w:t>
            </w:r>
          </w:p>
        </w:tc>
      </w:tr>
      <w:tr w:rsidR="008B0734" w:rsidRPr="004C6D9F" w:rsidTr="00926C35">
        <w:tc>
          <w:tcPr>
            <w:tcW w:w="1091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Konsystencja w pośrednich </w:t>
            </w:r>
            <w:proofErr w:type="spellStart"/>
            <w:r w:rsidRPr="004C6D9F">
              <w:rPr>
                <w:sz w:val="16"/>
                <w:szCs w:val="16"/>
              </w:rPr>
              <w:t>temperatu-rach</w:t>
            </w:r>
            <w:proofErr w:type="spellEnd"/>
            <w:r w:rsidRPr="004C6D9F">
              <w:rPr>
                <w:sz w:val="16"/>
                <w:szCs w:val="16"/>
              </w:rPr>
              <w:t xml:space="preserve"> </w:t>
            </w:r>
            <w:proofErr w:type="spellStart"/>
            <w:r w:rsidRPr="004C6D9F">
              <w:rPr>
                <w:sz w:val="16"/>
                <w:szCs w:val="16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Penetracja </w:t>
            </w:r>
          </w:p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4C6D9F">
                <w:rPr>
                  <w:sz w:val="16"/>
                  <w:szCs w:val="16"/>
                </w:rPr>
                <w:t>25°C</w:t>
              </w:r>
            </w:smartTag>
          </w:p>
        </w:tc>
        <w:tc>
          <w:tcPr>
            <w:tcW w:w="1440" w:type="dxa"/>
            <w:vAlign w:val="center"/>
          </w:tcPr>
          <w:p w:rsidR="008B0734" w:rsidRPr="004C6D9F" w:rsidRDefault="008B0734" w:rsidP="00926C35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4C6D9F">
                <w:rPr>
                  <w:sz w:val="16"/>
                  <w:szCs w:val="16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25-55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</w:tr>
      <w:tr w:rsidR="008B0734" w:rsidRPr="004C6D9F" w:rsidTr="00926C35">
        <w:tc>
          <w:tcPr>
            <w:tcW w:w="1091" w:type="dxa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Konsystencja  w wysokich  </w:t>
            </w:r>
            <w:proofErr w:type="spellStart"/>
            <w:r w:rsidRPr="004C6D9F">
              <w:rPr>
                <w:sz w:val="16"/>
                <w:szCs w:val="16"/>
              </w:rPr>
              <w:t>temperatu</w:t>
            </w:r>
            <w:proofErr w:type="spellEnd"/>
            <w:r w:rsidRPr="004C6D9F">
              <w:rPr>
                <w:sz w:val="16"/>
                <w:szCs w:val="16"/>
              </w:rPr>
              <w:t xml:space="preserve">-  </w:t>
            </w:r>
            <w:proofErr w:type="spellStart"/>
            <w:r w:rsidRPr="004C6D9F">
              <w:rPr>
                <w:sz w:val="16"/>
                <w:szCs w:val="16"/>
              </w:rPr>
              <w:t>rach</w:t>
            </w:r>
            <w:proofErr w:type="spellEnd"/>
            <w:r w:rsidRPr="004C6D9F">
              <w:rPr>
                <w:sz w:val="16"/>
                <w:szCs w:val="16"/>
              </w:rPr>
              <w:t xml:space="preserve"> </w:t>
            </w:r>
            <w:proofErr w:type="spellStart"/>
            <w:r w:rsidRPr="004C6D9F">
              <w:rPr>
                <w:sz w:val="16"/>
                <w:szCs w:val="16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Temperatura mięknienia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≥ 60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6</w:t>
            </w:r>
          </w:p>
        </w:tc>
      </w:tr>
      <w:tr w:rsidR="008B0734" w:rsidRPr="004C6D9F" w:rsidTr="00926C35">
        <w:tc>
          <w:tcPr>
            <w:tcW w:w="1091" w:type="dxa"/>
            <w:vMerge w:val="restart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Kohezja</w:t>
            </w:r>
          </w:p>
        </w:tc>
        <w:tc>
          <w:tcPr>
            <w:tcW w:w="1357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Siła rozciągania (mała prędkość rozciągania)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13589 [55]      PN-EN 13703 [57]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≥ 2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4C6D9F">
                <w:rPr>
                  <w:sz w:val="16"/>
                  <w:szCs w:val="16"/>
                </w:rPr>
                <w:t>5°C</w:t>
              </w:r>
            </w:smartTag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3</w:t>
            </w:r>
          </w:p>
        </w:tc>
      </w:tr>
      <w:tr w:rsidR="008B0734" w:rsidRPr="004C6D9F" w:rsidTr="00926C35">
        <w:tc>
          <w:tcPr>
            <w:tcW w:w="1091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Siła rozciągania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4C6D9F">
                <w:rPr>
                  <w:sz w:val="16"/>
                  <w:szCs w:val="16"/>
                </w:rPr>
                <w:t>5°C</w:t>
              </w:r>
            </w:smartTag>
            <w:r w:rsidRPr="004C6D9F">
              <w:rPr>
                <w:sz w:val="16"/>
                <w:szCs w:val="16"/>
              </w:rPr>
              <w:t xml:space="preserve"> (duża prędkość </w:t>
            </w:r>
            <w:proofErr w:type="spellStart"/>
            <w:r w:rsidRPr="004C6D9F">
              <w:rPr>
                <w:sz w:val="16"/>
                <w:szCs w:val="16"/>
              </w:rPr>
              <w:t>rozcią-gania</w:t>
            </w:r>
            <w:proofErr w:type="spellEnd"/>
            <w:r w:rsidRPr="004C6D9F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13587 [53]      PN-EN 13703 [57]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4C6D9F">
              <w:rPr>
                <w:sz w:val="16"/>
                <w:szCs w:val="16"/>
              </w:rPr>
              <w:t>NPD</w:t>
            </w:r>
            <w:r w:rsidRPr="004C6D9F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0</w:t>
            </w:r>
          </w:p>
        </w:tc>
      </w:tr>
      <w:tr w:rsidR="008B0734" w:rsidRPr="004C6D9F" w:rsidTr="00926C35">
        <w:tc>
          <w:tcPr>
            <w:tcW w:w="1091" w:type="dxa"/>
            <w:vMerge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 xml:space="preserve">Wahadło </w:t>
            </w:r>
            <w:proofErr w:type="spellStart"/>
            <w:r w:rsidRPr="004C6D9F">
              <w:rPr>
                <w:sz w:val="16"/>
                <w:szCs w:val="16"/>
              </w:rPr>
              <w:t>Vialit</w:t>
            </w:r>
            <w:proofErr w:type="spellEnd"/>
            <w:r w:rsidRPr="004C6D9F">
              <w:rPr>
                <w:sz w:val="16"/>
                <w:szCs w:val="16"/>
              </w:rPr>
              <w:t xml:space="preserve"> (metoda uderzenia)</w:t>
            </w:r>
          </w:p>
        </w:tc>
        <w:tc>
          <w:tcPr>
            <w:tcW w:w="144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PN-EN 13588 [54]</w:t>
            </w:r>
          </w:p>
        </w:tc>
        <w:tc>
          <w:tcPr>
            <w:tcW w:w="108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J/cm</w:t>
            </w:r>
            <w:r w:rsidRPr="004C6D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4C6D9F">
              <w:rPr>
                <w:sz w:val="16"/>
                <w:szCs w:val="16"/>
              </w:rPr>
              <w:t>NPD</w:t>
            </w:r>
            <w:r w:rsidRPr="004C6D9F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4C6D9F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C6D9F">
              <w:rPr>
                <w:sz w:val="16"/>
                <w:szCs w:val="16"/>
              </w:rPr>
              <w:t>0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1357"/>
        <w:gridCol w:w="1440"/>
        <w:gridCol w:w="1080"/>
        <w:gridCol w:w="1260"/>
        <w:gridCol w:w="1384"/>
      </w:tblGrid>
      <w:tr w:rsidR="008B0734" w:rsidRPr="000D43D7" w:rsidTr="00926C35">
        <w:trPr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6</w:t>
            </w:r>
          </w:p>
        </w:tc>
      </w:tr>
      <w:tr w:rsidR="008B0734" w:rsidRPr="000D43D7" w:rsidTr="00926C35">
        <w:tc>
          <w:tcPr>
            <w:tcW w:w="1091" w:type="dxa"/>
            <w:vMerge w:val="restart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Stałość konsystencji (Odporność 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na starzenie wg PN-EN 12607-1 lub  -3 [31]</w:t>
            </w: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Zmiana masy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0,5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Pozostała penetracja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40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Wzrost temperatury mięknienia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8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926C35">
        <w:trPr>
          <w:trHeight w:val="510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Inne właściwości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Temperatura zapłonu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ISO 2592 [63]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235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3</w:t>
            </w:r>
          </w:p>
        </w:tc>
      </w:tr>
      <w:tr w:rsidR="008B0734" w:rsidRPr="000D43D7" w:rsidTr="00926C35">
        <w:trPr>
          <w:trHeight w:val="590"/>
        </w:trPr>
        <w:tc>
          <w:tcPr>
            <w:tcW w:w="1091" w:type="dxa"/>
            <w:vMerge w:val="restart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Wymagania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dodatkowe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Temperatura łamliwości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12593 [29]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-12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6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D43D7">
                <w:rPr>
                  <w:sz w:val="16"/>
                  <w:szCs w:val="16"/>
                </w:rPr>
                <w:t>25°C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13398 [51]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50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5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0D43D7">
                <w:rPr>
                  <w:sz w:val="16"/>
                  <w:szCs w:val="16"/>
                </w:rPr>
                <w:t>10°C</w:t>
              </w:r>
            </w:smartTag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Zakres plastyczności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14023 [59] Punkt 5.1.9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vertAlign w:val="superscript"/>
              </w:rPr>
            </w:pPr>
            <w:proofErr w:type="spellStart"/>
            <w:r w:rsidRPr="000D43D7">
              <w:rPr>
                <w:sz w:val="16"/>
                <w:szCs w:val="16"/>
              </w:rPr>
              <w:t>TBR</w:t>
            </w:r>
            <w:r w:rsidRPr="000D43D7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Stabilność magazynowania. Różnica </w:t>
            </w:r>
            <w:proofErr w:type="spellStart"/>
            <w:r w:rsidRPr="000D43D7">
              <w:rPr>
                <w:sz w:val="16"/>
                <w:szCs w:val="16"/>
              </w:rPr>
              <w:t>tempe-ratur</w:t>
            </w:r>
            <w:proofErr w:type="spellEnd"/>
            <w:r w:rsidRPr="000D43D7">
              <w:rPr>
                <w:sz w:val="16"/>
                <w:szCs w:val="16"/>
              </w:rPr>
              <w:t xml:space="preserve"> </w:t>
            </w:r>
            <w:proofErr w:type="spellStart"/>
            <w:r w:rsidRPr="000D43D7">
              <w:rPr>
                <w:sz w:val="16"/>
                <w:szCs w:val="16"/>
              </w:rPr>
              <w:t>mięknienia</w:t>
            </w:r>
            <w:proofErr w:type="spellEnd"/>
          </w:p>
        </w:tc>
        <w:tc>
          <w:tcPr>
            <w:tcW w:w="144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13399 [52]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≤ 5</w:t>
            </w:r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2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Stabilność magazynowania. Różnica penetracji</w:t>
            </w:r>
          </w:p>
        </w:tc>
        <w:tc>
          <w:tcPr>
            <w:tcW w:w="144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13399 [52]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0D43D7">
                <w:rPr>
                  <w:sz w:val="16"/>
                  <w:szCs w:val="16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Spadek </w:t>
            </w:r>
            <w:proofErr w:type="spellStart"/>
            <w:r w:rsidRPr="000D43D7">
              <w:rPr>
                <w:sz w:val="16"/>
                <w:szCs w:val="16"/>
              </w:rPr>
              <w:t>tempe-ratury</w:t>
            </w:r>
            <w:proofErr w:type="spellEnd"/>
            <w:r w:rsidRPr="000D43D7">
              <w:rPr>
                <w:sz w:val="16"/>
                <w:szCs w:val="16"/>
              </w:rPr>
              <w:t xml:space="preserve"> </w:t>
            </w:r>
            <w:proofErr w:type="spellStart"/>
            <w:r w:rsidRPr="000D43D7">
              <w:rPr>
                <w:sz w:val="16"/>
                <w:szCs w:val="16"/>
              </w:rPr>
              <w:t>mięknienia</w:t>
            </w:r>
            <w:proofErr w:type="spellEnd"/>
            <w:r w:rsidRPr="000D43D7">
              <w:rPr>
                <w:sz w:val="16"/>
                <w:szCs w:val="16"/>
              </w:rPr>
              <w:t xml:space="preserve"> po starzeniu wg PN-EN 12607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lastRenderedPageBreak/>
              <w:t>-1 lub -3 [31]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lastRenderedPageBreak/>
              <w:t>PN-EN 12607-1 [31]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1427 [22]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°C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TBR</w:t>
            </w:r>
            <w:r w:rsidRPr="000D43D7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1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</w:t>
            </w:r>
            <w:proofErr w:type="spellStart"/>
            <w:r w:rsidRPr="000D43D7">
              <w:rPr>
                <w:sz w:val="16"/>
                <w:szCs w:val="16"/>
              </w:rPr>
              <w:t>sprę-żysty</w:t>
            </w:r>
            <w:proofErr w:type="spellEnd"/>
            <w:r w:rsidRPr="000D43D7">
              <w:rPr>
                <w:sz w:val="16"/>
                <w:szCs w:val="16"/>
              </w:rPr>
              <w:t xml:space="preserve">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D43D7">
                <w:rPr>
                  <w:sz w:val="16"/>
                  <w:szCs w:val="16"/>
                </w:rPr>
                <w:t>25°C</w:t>
              </w:r>
            </w:smartTag>
            <w:r w:rsidRPr="000D43D7">
              <w:rPr>
                <w:sz w:val="16"/>
                <w:szCs w:val="16"/>
              </w:rPr>
              <w:t xml:space="preserve"> po starzeniu wg PN-EN 12607-1 lub   -3 [31]</w:t>
            </w:r>
          </w:p>
        </w:tc>
        <w:tc>
          <w:tcPr>
            <w:tcW w:w="1440" w:type="dxa"/>
            <w:vMerge w:val="restart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12607-1 [31]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PN-EN 13398 [51]</w:t>
            </w:r>
          </w:p>
        </w:tc>
        <w:tc>
          <w:tcPr>
            <w:tcW w:w="1080" w:type="dxa"/>
            <w:vMerge w:val="restart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≥ 50</w:t>
            </w:r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4</w:t>
            </w:r>
          </w:p>
        </w:tc>
      </w:tr>
      <w:tr w:rsidR="008B0734" w:rsidRPr="000D43D7" w:rsidTr="00926C35">
        <w:tc>
          <w:tcPr>
            <w:tcW w:w="1091" w:type="dxa"/>
            <w:vMerge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 xml:space="preserve">Nawrót </w:t>
            </w:r>
            <w:proofErr w:type="spellStart"/>
            <w:r w:rsidRPr="000D43D7">
              <w:rPr>
                <w:sz w:val="16"/>
                <w:szCs w:val="16"/>
              </w:rPr>
              <w:t>sprę-żysty</w:t>
            </w:r>
            <w:proofErr w:type="spellEnd"/>
            <w:r w:rsidRPr="000D43D7">
              <w:rPr>
                <w:sz w:val="16"/>
                <w:szCs w:val="16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0D43D7">
                <w:rPr>
                  <w:sz w:val="16"/>
                  <w:szCs w:val="16"/>
                </w:rPr>
                <w:t>10°C</w:t>
              </w:r>
            </w:smartTag>
            <w:r w:rsidRPr="000D43D7">
              <w:rPr>
                <w:sz w:val="16"/>
                <w:szCs w:val="16"/>
              </w:rPr>
              <w:t xml:space="preserve"> po starzeniu wg PN-EN 12607-1 lub   -3 [31]</w:t>
            </w:r>
          </w:p>
        </w:tc>
        <w:tc>
          <w:tcPr>
            <w:tcW w:w="1440" w:type="dxa"/>
            <w:vMerge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0D43D7">
              <w:rPr>
                <w:sz w:val="16"/>
                <w:szCs w:val="16"/>
              </w:rPr>
              <w:t>NPD</w:t>
            </w:r>
            <w:r w:rsidRPr="000D43D7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</w:rPr>
              <w:t>0</w:t>
            </w:r>
          </w:p>
        </w:tc>
      </w:tr>
      <w:tr w:rsidR="008B0734" w:rsidRPr="000D43D7" w:rsidTr="00926C35">
        <w:tc>
          <w:tcPr>
            <w:tcW w:w="7612" w:type="dxa"/>
            <w:gridSpan w:val="6"/>
            <w:tcBorders>
              <w:top w:val="nil"/>
            </w:tcBorders>
          </w:tcPr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  <w:vertAlign w:val="superscript"/>
              </w:rPr>
              <w:t>a</w:t>
            </w:r>
            <w:r w:rsidRPr="000D43D7">
              <w:rPr>
                <w:sz w:val="16"/>
                <w:szCs w:val="16"/>
              </w:rPr>
              <w:t xml:space="preserve"> NPD – No Performance </w:t>
            </w:r>
            <w:proofErr w:type="spellStart"/>
            <w:r w:rsidRPr="000D43D7">
              <w:rPr>
                <w:sz w:val="16"/>
                <w:szCs w:val="16"/>
              </w:rPr>
              <w:t>Determined</w:t>
            </w:r>
            <w:proofErr w:type="spellEnd"/>
            <w:r w:rsidRPr="000D43D7">
              <w:rPr>
                <w:sz w:val="16"/>
                <w:szCs w:val="16"/>
              </w:rPr>
              <w:t xml:space="preserve"> (właściwość użytkowa nie określana)</w:t>
            </w:r>
          </w:p>
          <w:p w:rsidR="008B0734" w:rsidRPr="000D43D7" w:rsidRDefault="008B0734" w:rsidP="00926C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D43D7">
              <w:rPr>
                <w:sz w:val="16"/>
                <w:szCs w:val="16"/>
                <w:vertAlign w:val="superscript"/>
              </w:rPr>
              <w:t>b</w:t>
            </w:r>
            <w:r w:rsidRPr="000D43D7">
              <w:rPr>
                <w:sz w:val="16"/>
                <w:szCs w:val="16"/>
              </w:rPr>
              <w:t xml:space="preserve"> TBR – To Be </w:t>
            </w:r>
            <w:proofErr w:type="spellStart"/>
            <w:r w:rsidRPr="000D43D7">
              <w:rPr>
                <w:sz w:val="16"/>
                <w:szCs w:val="16"/>
              </w:rPr>
              <w:t>Reported</w:t>
            </w:r>
            <w:proofErr w:type="spellEnd"/>
            <w:r w:rsidRPr="000D43D7">
              <w:rPr>
                <w:sz w:val="16"/>
                <w:szCs w:val="16"/>
              </w:rPr>
              <w:t xml:space="preserve"> (do zadeklarowania)</w:t>
            </w:r>
          </w:p>
        </w:tc>
      </w:tr>
    </w:tbl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ind w:left="0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Składowanie asfaltu drogowego powinno się odbywa</w:t>
      </w:r>
      <w:r>
        <w:rPr>
          <w:rFonts w:ascii="Times New Roman" w:hAnsi="Times New Roman"/>
          <w:b w:val="0"/>
          <w:sz w:val="22"/>
          <w:szCs w:val="22"/>
        </w:rPr>
        <w:t xml:space="preserve">ć w zbiornikach, wykluczających </w:t>
      </w:r>
      <w:r w:rsidRPr="00DE2246">
        <w:rPr>
          <w:rFonts w:ascii="Times New Roman" w:hAnsi="Times New Roman"/>
          <w:b w:val="0"/>
          <w:sz w:val="22"/>
          <w:szCs w:val="22"/>
        </w:rPr>
        <w:t>zanieczyszczenie asfaltu i wyposażonych w system grzewczy pośredni (bez kontaktu asfaltu z przewodami grzewczymi). Zbiornik roboczy otaczarki powinien być izolowany termicznie, posiadać automatyczny system grzewczy z tolerancją ± 5°C oraz układ cyrkulacji asfaltu.</w:t>
      </w:r>
    </w:p>
    <w:p w:rsidR="008B0734" w:rsidRDefault="008B0734" w:rsidP="008B0734">
      <w:pPr>
        <w:pStyle w:val="Tekstpodstawowywcity"/>
        <w:tabs>
          <w:tab w:val="clear" w:pos="1008"/>
          <w:tab w:val="clear" w:pos="7459"/>
        </w:tabs>
        <w:ind w:left="0" w:firstLine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powinien być magazynowany w zbiorniku wyposażonym w system grzewczy pośredni z termostatem kontrolującym temperaturę z dokładnością  ± 5°C. Zaleca się wyposażenie zbiornika w mieszadło. Zaleca się bezpośrednie zużycie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polimeroasfaltu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po dostarczeniu. Należy unikać wielokrotnego rozgrzewania i chłodzenia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polimeroasfaltu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w okresie jego stosowania oraz unikać niekontrolowanego mieszania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polimeroasfaltów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różnego rodzaju i klasy oraz z asfaltem zwykłym.</w:t>
      </w:r>
    </w:p>
    <w:p w:rsidR="008B0734" w:rsidRPr="00DE2246" w:rsidRDefault="008B0734" w:rsidP="008B0734">
      <w:pPr>
        <w:pStyle w:val="Tekstpodstawowywcity"/>
        <w:tabs>
          <w:tab w:val="clear" w:pos="1008"/>
          <w:tab w:val="clear" w:pos="7459"/>
        </w:tabs>
        <w:ind w:left="0" w:firstLine="567"/>
        <w:rPr>
          <w:rFonts w:ascii="Times New Roman" w:hAnsi="Times New Roman"/>
          <w:b w:val="0"/>
          <w:sz w:val="22"/>
          <w:szCs w:val="22"/>
        </w:rPr>
      </w:pP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 xml:space="preserve">2.3. Kruszywo </w:t>
      </w:r>
    </w:p>
    <w:p w:rsidR="008B0734" w:rsidRPr="00DE2246" w:rsidRDefault="008B0734" w:rsidP="008B0734">
      <w:pPr>
        <w:pStyle w:val="Tekstpodstawowywcity"/>
        <w:ind w:left="0" w:firstLine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Do warstwy wyrównawczej z betonu asfaltowego należy stosować kruszywo według PN-EN 13043 [44] i WT-1 Kruszywa 2010 [64], obejmujące kruszywo grube , kruszywo drobne  i wypełniacz. Kruszywa powinny spełniać wymagania podane w WT-1 Kruszywa 2010 – tablica 8, 9, 10, 11.</w:t>
      </w:r>
    </w:p>
    <w:p w:rsidR="008B0734" w:rsidRPr="00DE2246" w:rsidRDefault="008B0734" w:rsidP="008B0734">
      <w:pPr>
        <w:pStyle w:val="Tekstpodstawowywcity"/>
        <w:ind w:left="0" w:firstLine="425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Składowanie kruszywa powinno się odbywać w warunkach zabezpieczających je przed zanieczyszczeniem i zmieszaniem z kruszywem o innym wymiarze lub pochodzeniu. Podłoże składowiska musi być równe, utwardzone i odwodnione. Składowanie wypełniacza powinno się odbywać w silosach wyposażonych w urządzenia do aeracji.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2.4. Środek adhezyjny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 celu poprawy powinowactwa fizykochemicznego le</w:t>
      </w:r>
      <w:r>
        <w:rPr>
          <w:rFonts w:ascii="Times New Roman" w:hAnsi="Times New Roman"/>
          <w:b w:val="0"/>
          <w:sz w:val="22"/>
          <w:szCs w:val="22"/>
        </w:rPr>
        <w:t xml:space="preserve">piszcza asfaltowego i kruszywa, </w:t>
      </w:r>
      <w:r w:rsidRPr="00DE2246">
        <w:rPr>
          <w:rFonts w:ascii="Times New Roman" w:hAnsi="Times New Roman"/>
          <w:b w:val="0"/>
          <w:sz w:val="22"/>
          <w:szCs w:val="22"/>
        </w:rPr>
        <w:t>gwarantującego odpowiednią przyczepność (adhezję) lepiszcza do kruszywa i odporność mieszanki mineralno-asfaltowej na działanie wody, należy dobrać i zastosować środek adhezyjny, tak aby dla konkretnej pary kruszywo-lepiszcze wartość przyczepności określona według PN-EN 12697-11, metoda C [34] wynosiła co najmniej 80%.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Składowanie środka adhezyjnego jest dozwolone tylko w oryginalnych opakowaniach producenta.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2.5. Materiały do uszczelnienia połączeń i krawędzi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  <w:t>Do uszczelnienia połączeń technologicznych (tj. złączy podłużnych i poprzecznych z tego samego materiału wykonywanego w różnym czasie oraz spoin stanowiących połączenia różnych materiałów lub połączenie warstwy asfaltowej z urządzeniami obcymi w nawierzchni lub ją ograniczającymi, należy stosować: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a)</w:t>
      </w:r>
      <w:r w:rsidRPr="00DE2246">
        <w:rPr>
          <w:rFonts w:ascii="Times New Roman" w:hAnsi="Times New Roman"/>
          <w:b w:val="0"/>
          <w:sz w:val="22"/>
          <w:szCs w:val="22"/>
        </w:rPr>
        <w:tab/>
        <w:t>materiały termoplastyczne, jak taśmy asfaltowe, pasty itp. według norm lub aprobat technicznych,</w:t>
      </w:r>
    </w:p>
    <w:p w:rsidR="008B0734" w:rsidRPr="00DE2246" w:rsidRDefault="008B0734" w:rsidP="008B0734">
      <w:pPr>
        <w:pStyle w:val="Tekstpodstawowywcity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b)</w:t>
      </w:r>
      <w:r w:rsidRPr="00DE2246">
        <w:rPr>
          <w:rFonts w:ascii="Times New Roman" w:hAnsi="Times New Roman"/>
          <w:b w:val="0"/>
          <w:sz w:val="22"/>
          <w:szCs w:val="22"/>
        </w:rPr>
        <w:tab/>
        <w:t xml:space="preserve">emulsję asfaltową według PN-EN 13808 [58] lub inne lepiszcza według norm lub aprobat technicznych  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Grubość materiału termoplastycznego do spoiny powinna wynosić:</w:t>
      </w:r>
    </w:p>
    <w:p w:rsidR="008B0734" w:rsidRPr="00DE2246" w:rsidRDefault="008B0734" w:rsidP="008B0734">
      <w:pPr>
        <w:pStyle w:val="Tekstpodstawowywcit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nie mniej niż 10 mm przy grubości warstwy technologicznej do 2,5 cm,</w:t>
      </w:r>
    </w:p>
    <w:p w:rsidR="008B0734" w:rsidRPr="00DE2246" w:rsidRDefault="008B0734" w:rsidP="008B0734">
      <w:pPr>
        <w:pStyle w:val="Tekstpodstawowywcit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nie mniej niż 15 mm przy grubości warstwy technologicznej większej niż 2,5 cm.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</w:p>
    <w:p w:rsidR="008B0734" w:rsidRPr="00DE2246" w:rsidRDefault="008B0734" w:rsidP="008B0734">
      <w:pPr>
        <w:pStyle w:val="Tekstpodstawowywcity"/>
        <w:tabs>
          <w:tab w:val="clear" w:pos="1008"/>
          <w:tab w:val="clear" w:pos="7459"/>
        </w:tabs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lastRenderedPageBreak/>
        <w:t>Składowanie materiałów termoplastycznych jest dozwolone tylko w oryginalnych opakowaniach producenta, w warunkach określonych w aprobacie technicznej.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Do uszczelnienia krawędzi należy stosować asfalt drogowy wg PN-EN 12591 [27], asfalt modyfikowany polimerami wg PN-EN 14023 [59] „metodą na gorąco”. Dopuszcza się inne rodzaje lepiszcza wg norm lub aprobat technicznych.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 SPRZĘT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3.1. Ogólne wymagania dotyczące sprzętu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Ogólne wymagania dotyczące sprzętu podano w OST  D-M-00.00.00 „Wymagania ogólne” [1] pkt 3.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3.2. Sprzęt stosowany do wykonania robót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Przy wykonywaniu robót Wykonawca w zależności od potrzeb, powinie</w:t>
      </w:r>
      <w:r>
        <w:rPr>
          <w:rFonts w:ascii="Times New Roman" w:hAnsi="Times New Roman"/>
          <w:b w:val="0"/>
          <w:sz w:val="22"/>
          <w:szCs w:val="22"/>
        </w:rPr>
        <w:t xml:space="preserve">n wykazać się możliwością </w:t>
      </w:r>
      <w:r w:rsidRPr="00DE2246">
        <w:rPr>
          <w:rFonts w:ascii="Times New Roman" w:hAnsi="Times New Roman"/>
          <w:b w:val="0"/>
          <w:sz w:val="22"/>
          <w:szCs w:val="22"/>
        </w:rPr>
        <w:t>korzystania ze sprzętu dostosowanego do przyjętej metody robót, jak: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wytwórnia (otaczarka) o mieszaniu cyklicznym lub ciągłym, z automatycznym komputerowym sterowaniem produkcji, do wytwarzania mieszanek mineralno-asfaltowych, 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układarka gąsienicowa, z elektronicznym sterowaniem równości układanej warstwy,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skrapiarka,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walce stalowe gładkie, 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walce ogumione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szczotki mechaniczne i/lub inne urządzenia czyszczące,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samochody samowyładowcze z przykryciem brezentowym lub termosami,</w:t>
      </w:r>
    </w:p>
    <w:p w:rsidR="008B0734" w:rsidRPr="00DE2246" w:rsidRDefault="008B0734" w:rsidP="008B0734">
      <w:pPr>
        <w:pStyle w:val="Tekstpodstawowywcity"/>
        <w:numPr>
          <w:ilvl w:val="0"/>
          <w:numId w:val="3"/>
        </w:numPr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sprzęt drobny.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4. TRANSPORT</w:t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>4.1. Ogólne wymagania dotyczące transportu</w:t>
      </w:r>
    </w:p>
    <w:p w:rsidR="008B0734" w:rsidRPr="00DE2246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Ogólne wymagania dotyczące transportu podano w OST D-M-00.00.00 „Wymagania ogólne” [1] pkt 4.</w:t>
      </w: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8B0734" w:rsidRPr="00A87FA0" w:rsidRDefault="008B0734" w:rsidP="008B0734">
      <w:pPr>
        <w:pStyle w:val="Tekstpodstawowywcity"/>
        <w:rPr>
          <w:rFonts w:ascii="Times New Roman" w:hAnsi="Times New Roman"/>
          <w:sz w:val="22"/>
          <w:szCs w:val="22"/>
        </w:rPr>
      </w:pPr>
      <w:r w:rsidRPr="00A87FA0">
        <w:rPr>
          <w:rFonts w:ascii="Times New Roman" w:hAnsi="Times New Roman"/>
          <w:sz w:val="22"/>
          <w:szCs w:val="22"/>
        </w:rPr>
        <w:t xml:space="preserve">4.2. Transport materiałów 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Asfalt i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polimeroasfalt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należy przewozić w cysternach kolejowych lub samochodach izolowanych i zaopatrzonych w urządzenia umożliwiające pośrednie ogrzewanie oraz w zawory spustowe.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Kruszywa można przewozić dowolnymi środkami transportu, w warunkach zabezpieczających je przed zanieczyszczeniem, zmieszaniem z innymi materiałami i nadmiernym zawilgoceniem.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Wypełniacz należy przewozić w sposób chroniący go przed zawilgoceniem, zbryleniem i zanieczyszczeniem. Wypełniacz luzem powinien być przewożony w odpowiednich cysternach przystosowanych do przewozu materiałów sypkich, umożliwiających rozładunek pneumatyczny.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 xml:space="preserve">Emulsja asfaltowa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</w:t>
      </w:r>
      <w:proofErr w:type="spellStart"/>
      <w:r w:rsidRPr="00DE2246">
        <w:rPr>
          <w:rFonts w:ascii="Times New Roman" w:hAnsi="Times New Roman"/>
          <w:b w:val="0"/>
          <w:sz w:val="22"/>
          <w:szCs w:val="22"/>
        </w:rPr>
        <w:t>pH</w:t>
      </w:r>
      <w:proofErr w:type="spellEnd"/>
      <w:r w:rsidRPr="00DE2246">
        <w:rPr>
          <w:rFonts w:ascii="Times New Roman" w:hAnsi="Times New Roman"/>
          <w:b w:val="0"/>
          <w:sz w:val="22"/>
          <w:szCs w:val="22"/>
        </w:rPr>
        <w:t xml:space="preserve"> ≤ 4).</w:t>
      </w:r>
    </w:p>
    <w:p w:rsidR="008B0734" w:rsidRPr="00DE2246" w:rsidRDefault="008B0734" w:rsidP="008B0734">
      <w:pPr>
        <w:pStyle w:val="Tekstpodstawowywcity"/>
        <w:ind w:left="0" w:firstLine="993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>Mieszankę mineralno-asfaltową należy  dowozić na budowę pojazdami samowyładowczymi w zależności od postępu robót. Podczas transportu i postoju przed wbudowaniem mieszanka powinna być zabezpieczona przed ostygnięciem i dopływem powietrza (przez przykrycie, pojemniki termoizolacyjne lub ogrzewane itp.). Warunki i czas transportu mieszanki, od produkcji do wbudowania, powinna zapewniać utrzymanie temperatury w wymaganym przedziale. Powierzchnie pojemników używanych do transportu mieszanki powinny być czyste, a do zwilżania tych powierzchni można używać tylko środki antyadhezyjne niewpływające szkodliwie na mieszankę.</w:t>
      </w:r>
    </w:p>
    <w:p w:rsidR="008B0734" w:rsidRDefault="008B0734" w:rsidP="008B0734">
      <w:pPr>
        <w:pStyle w:val="Tekstpodstawowywcity"/>
        <w:rPr>
          <w:rFonts w:ascii="Times New Roman" w:hAnsi="Times New Roman"/>
          <w:b w:val="0"/>
          <w:sz w:val="22"/>
          <w:szCs w:val="22"/>
        </w:rPr>
      </w:pPr>
      <w:r w:rsidRPr="00DE2246">
        <w:rPr>
          <w:rFonts w:ascii="Times New Roman" w:hAnsi="Times New Roman"/>
          <w:b w:val="0"/>
          <w:sz w:val="22"/>
          <w:szCs w:val="22"/>
        </w:rPr>
        <w:tab/>
      </w:r>
    </w:p>
    <w:p w:rsidR="0024414F" w:rsidRDefault="0024414F"/>
    <w:sectPr w:rsidR="0024414F" w:rsidSect="00D3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B6" w:rsidRDefault="001366B6">
      <w:r>
        <w:separator/>
      </w:r>
    </w:p>
  </w:endnote>
  <w:endnote w:type="continuationSeparator" w:id="0">
    <w:p w:rsidR="001366B6" w:rsidRDefault="0013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B6" w:rsidRDefault="001366B6">
      <w:r>
        <w:separator/>
      </w:r>
    </w:p>
  </w:footnote>
  <w:footnote w:type="continuationSeparator" w:id="0">
    <w:p w:rsidR="001366B6" w:rsidRDefault="0013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A7"/>
    <w:multiLevelType w:val="hybridMultilevel"/>
    <w:tmpl w:val="67D8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1B5B"/>
    <w:multiLevelType w:val="hybridMultilevel"/>
    <w:tmpl w:val="589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59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34"/>
    <w:rsid w:val="000135D3"/>
    <w:rsid w:val="001366B6"/>
    <w:rsid w:val="0024414F"/>
    <w:rsid w:val="006103F0"/>
    <w:rsid w:val="008B0734"/>
    <w:rsid w:val="00926C35"/>
    <w:rsid w:val="00D3411F"/>
    <w:rsid w:val="00E4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734"/>
    <w:pPr>
      <w:keepNext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8B0734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734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0734"/>
    <w:pPr>
      <w:tabs>
        <w:tab w:val="left" w:pos="1008"/>
        <w:tab w:val="left" w:pos="7459"/>
      </w:tabs>
      <w:ind w:left="1276" w:hanging="1276"/>
    </w:pPr>
    <w:rPr>
      <w:rFonts w:ascii="Arial" w:hAnsi="Arial"/>
      <w:b/>
      <w:snapToGrid w:val="0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0734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0734"/>
    <w:pPr>
      <w:tabs>
        <w:tab w:val="left" w:pos="0"/>
        <w:tab w:val="right" w:pos="8809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B073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B0734"/>
    <w:pPr>
      <w:tabs>
        <w:tab w:val="left" w:pos="326"/>
        <w:tab w:val="right" w:pos="8953"/>
        <w:tab w:val="left" w:pos="326"/>
      </w:tabs>
      <w:ind w:left="326" w:hanging="278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07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8B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8B07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3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66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mbrzezinski</cp:lastModifiedBy>
  <cp:revision>2</cp:revision>
  <cp:lastPrinted>2016-10-11T08:29:00Z</cp:lastPrinted>
  <dcterms:created xsi:type="dcterms:W3CDTF">2016-10-11T08:30:00Z</dcterms:created>
  <dcterms:modified xsi:type="dcterms:W3CDTF">2016-10-11T08:30:00Z</dcterms:modified>
</cp:coreProperties>
</file>