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2F" w:rsidRPr="006C3A2F" w:rsidRDefault="006C3A2F" w:rsidP="006C3A2F">
      <w:pPr>
        <w:spacing w:before="100" w:beforeAutospacing="1" w:after="100" w:afterAutospacing="1" w:line="240" w:lineRule="auto"/>
        <w:rPr>
          <w:rFonts w:ascii="Tahoma" w:eastAsia="Times New Roman" w:hAnsi="Tahoma" w:cs="Tahoma"/>
          <w:sz w:val="18"/>
          <w:szCs w:val="18"/>
          <w:lang w:eastAsia="pl-PL"/>
        </w:rPr>
      </w:pPr>
      <w:r w:rsidRPr="006C3A2F">
        <w:rPr>
          <w:rFonts w:ascii="Tahoma" w:eastAsia="Times New Roman" w:hAnsi="Tahoma" w:cs="Tahoma"/>
          <w:sz w:val="18"/>
          <w:szCs w:val="18"/>
          <w:lang w:eastAsia="pl-PL"/>
        </w:rPr>
        <w:t>Adres strony internetowej, na której zamieszczona będzie specyfikacja istotnych warunków zamówienia (jeżeli dotyczy):</w:t>
      </w:r>
    </w:p>
    <w:p w:rsidR="006C3A2F" w:rsidRPr="006C3A2F" w:rsidRDefault="00BD224B" w:rsidP="006C3A2F">
      <w:pPr>
        <w:spacing w:after="0" w:line="240" w:lineRule="auto"/>
        <w:rPr>
          <w:rFonts w:ascii="Tahoma" w:eastAsia="Times New Roman" w:hAnsi="Tahoma" w:cs="Tahoma"/>
          <w:sz w:val="18"/>
          <w:szCs w:val="18"/>
          <w:lang w:eastAsia="pl-PL"/>
        </w:rPr>
      </w:pPr>
      <w:hyperlink r:id="rId4" w:tgtFrame="_blank" w:history="1">
        <w:r w:rsidR="006C3A2F" w:rsidRPr="006C3A2F">
          <w:rPr>
            <w:rFonts w:ascii="Tahoma" w:eastAsia="Times New Roman" w:hAnsi="Tahoma" w:cs="Tahoma"/>
            <w:color w:val="000000"/>
            <w:sz w:val="18"/>
            <w:u w:val="single"/>
            <w:lang w:eastAsia="pl-PL"/>
          </w:rPr>
          <w:t>http://dominowo.pl</w:t>
        </w:r>
      </w:hyperlink>
    </w:p>
    <w:p w:rsidR="006C3A2F" w:rsidRPr="006C3A2F" w:rsidRDefault="00BD224B" w:rsidP="006C3A2F">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pict>
          <v:rect id="_x0000_i1025" style="width:0;height:1.5pt" o:hralign="center" o:hrstd="t" o:hr="t" fillcolor="#a0a0a0" stroked="f"/>
        </w:pic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Ogłoszenie nr 3459 - 2017 z dnia 2017-01-05 r.</w:t>
      </w:r>
    </w:p>
    <w:p w:rsidR="006C3A2F" w:rsidRPr="006C3A2F" w:rsidRDefault="006C3A2F" w:rsidP="006C3A2F">
      <w:pPr>
        <w:spacing w:after="0" w:line="450" w:lineRule="atLeast"/>
        <w:jc w:val="center"/>
        <w:rPr>
          <w:rFonts w:ascii="Tahoma" w:eastAsia="Times New Roman" w:hAnsi="Tahoma" w:cs="Tahoma"/>
          <w:b/>
          <w:bCs/>
          <w:sz w:val="27"/>
          <w:szCs w:val="27"/>
          <w:lang w:eastAsia="pl-PL"/>
        </w:rPr>
      </w:pPr>
      <w:r w:rsidRPr="006C3A2F">
        <w:rPr>
          <w:rFonts w:ascii="Tahoma" w:eastAsia="Times New Roman" w:hAnsi="Tahoma" w:cs="Tahoma"/>
          <w:b/>
          <w:bCs/>
          <w:sz w:val="27"/>
          <w:szCs w:val="27"/>
          <w:lang w:eastAsia="pl-PL"/>
        </w:rPr>
        <w:t>Dominowo: Budowa drogi gminnej wraz z niezbędną infrastrukturą techniczną oraz kanalizacją deszczową -miejscowość Dominowo ul. Rzemieślnicza, Rolna i Wierzbowa</w:t>
      </w:r>
      <w:r w:rsidRPr="006C3A2F">
        <w:rPr>
          <w:rFonts w:ascii="Tahoma" w:eastAsia="Times New Roman" w:hAnsi="Tahoma" w:cs="Tahoma"/>
          <w:b/>
          <w:bCs/>
          <w:sz w:val="27"/>
          <w:szCs w:val="27"/>
          <w:lang w:eastAsia="pl-PL"/>
        </w:rPr>
        <w:br/>
        <w:t>OGŁOSZENIE O ZAMÓWIENIU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Zamieszczanie ogłoszenia: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t>obowiązkowe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Ogłoszenie dotyczy: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t>zamówienia publicznego</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Zamówienie dotyczy projektu lub programu współfinansowanego ze środków Unii Europejskiej</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Nazwa projektu lub programu</w:t>
      </w:r>
      <w:r w:rsidRPr="006C3A2F">
        <w:rPr>
          <w:rFonts w:ascii="Tahoma" w:eastAsia="Times New Roman" w:hAnsi="Tahoma" w:cs="Tahoma"/>
          <w:sz w:val="18"/>
          <w:szCs w:val="18"/>
          <w:lang w:eastAsia="pl-PL"/>
        </w:rPr>
        <w:br/>
        <w:t>Budowa drogi gminnej wraz z niezbędną infrastrukturą techniczną oraz kanalizacją deszczową -miejscowość Dominowo ul. Rzemieślnicza, Rolna i Wierzbowa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 nie mniejszy niż 30%, osób zatrudnionych przez zakłady pracy chronionej lub wykonawców albo ich jednostki (w %)</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b/>
          <w:bCs/>
          <w:sz w:val="20"/>
          <w:szCs w:val="20"/>
          <w:lang w:eastAsia="pl-PL"/>
        </w:rPr>
      </w:pPr>
      <w:r w:rsidRPr="006C3A2F">
        <w:rPr>
          <w:rFonts w:ascii="Tahoma" w:eastAsia="Times New Roman" w:hAnsi="Tahoma" w:cs="Tahoma"/>
          <w:b/>
          <w:bCs/>
          <w:sz w:val="20"/>
          <w:szCs w:val="20"/>
          <w:u w:val="single"/>
          <w:lang w:eastAsia="pl-PL"/>
        </w:rPr>
        <w:t>SEKCJA I: ZAMAWIAJĄCY</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Postępowanie przeprowadza centralny zamawiający</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Postępowanie przeprowadza podmiot, któremu zamawiający powierzył/powierzyli przeprowadzenie postępowania</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lastRenderedPageBreak/>
        <w:t>Informacje na temat podmiotu któremu zamawiający powierzył/powierzyli prowadzenie postępowania:</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Postępowanie jest przeprowadzane wspólnie przez zamawiających</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Postępowanie jest przeprowadzane wspólnie z zamawiającymi z innych państw członkowskich Unii Europejskiej</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Informacje dodatkowe:</w:t>
      </w:r>
    </w:p>
    <w:p w:rsidR="006C3A2F" w:rsidRPr="006C3A2F" w:rsidRDefault="006C3A2F" w:rsidP="006C3A2F">
      <w:pPr>
        <w:spacing w:after="24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 1) NAZWA I ADRES:</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Gmina Dominowo, krajowy numer identyfikacyjny 53312700000, ul. ul. Centralna  7, 63012   Dominowo, woj. wielkopolskie, państwo Polska, tel. 612 859 213, e-mail bernard55@interia.pl, faks 616 231 533.</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Adres strony internetowej (URL): doimino.pl</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 2) RODZAJ ZAMAWIAJĄCEGO:</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I.3) WSPÓLNE UDZIELANIE ZAMÓWIENIA</w:t>
      </w:r>
      <w:r w:rsidRPr="006C3A2F">
        <w:rPr>
          <w:rFonts w:ascii="Tahoma" w:eastAsia="Times New Roman" w:hAnsi="Tahoma" w:cs="Tahoma"/>
          <w:b/>
          <w:bCs/>
          <w:sz w:val="18"/>
          <w:lang w:eastAsia="pl-PL"/>
        </w:rPr>
        <w:t> </w:t>
      </w:r>
      <w:r w:rsidRPr="006C3A2F">
        <w:rPr>
          <w:rFonts w:ascii="Tahoma" w:eastAsia="Times New Roman" w:hAnsi="Tahoma" w:cs="Tahoma"/>
          <w:b/>
          <w:bCs/>
          <w:i/>
          <w:iCs/>
          <w:sz w:val="18"/>
          <w:szCs w:val="18"/>
          <w:lang w:eastAsia="pl-PL"/>
        </w:rPr>
        <w:t>(jeżeli dotyczy)</w:t>
      </w:r>
      <w:r w:rsidRPr="006C3A2F">
        <w:rPr>
          <w:rFonts w:ascii="Tahoma" w:eastAsia="Times New Roman" w:hAnsi="Tahoma" w:cs="Tahoma"/>
          <w:b/>
          <w:bCs/>
          <w:sz w:val="18"/>
          <w:szCs w:val="18"/>
          <w:lang w:eastAsia="pl-PL"/>
        </w:rPr>
        <w:t>:</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I.4) KOMUNIKACJA: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Nieograniczony, pełny i bezpośredni dostęp do dokumentów z postępowania można uzyskać pod adresem (URL)</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lastRenderedPageBreak/>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dominowo.pl</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Adres strony internetowej, na której zamieszczona będzie specyfikacja istotnych warunków zamówienia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tak</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dominowo.pl</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Dostęp do dokumentów z postępowania jest ograniczony - więcej informacji można uzyskać pod adresem</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Oferty lub wnioski o dopuszczenie do udziału w postępowaniu należy przesyłać:</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Elektronicznie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adres</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Dopuszczone jest przesłanie ofert lub wniosków o dopuszczenie do udziału w postępowaniu w inny sposób:</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Wymagane jest przesłanie ofert lub wniosków o dopuszczenie do udziału w postępowaniu w inny sposób:</w:t>
      </w:r>
      <w:r w:rsidRPr="006C3A2F">
        <w:rPr>
          <w:rFonts w:ascii="Tahoma" w:eastAsia="Times New Roman" w:hAnsi="Tahoma" w:cs="Tahoma"/>
          <w:sz w:val="18"/>
          <w:szCs w:val="18"/>
          <w:lang w:eastAsia="pl-PL"/>
        </w:rPr>
        <w:br/>
        <w:t>tak</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Inny sposób:</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wersja papierowa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Adres:</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Urząd Gminy Dominowo ul. Centralna 7 63-012 Dominowo</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Komunikacja elektroniczna wymaga korzystania z narzędzi i urządzeń lub formatów plików, które nie są ogólnie dostępne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lastRenderedPageBreak/>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Nieograniczony, pełny, bezpośredni i bezpłatny dostęp do tych narzędzi można uzyskać pod adresem: (URL)</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b/>
          <w:bCs/>
          <w:sz w:val="20"/>
          <w:szCs w:val="20"/>
          <w:lang w:eastAsia="pl-PL"/>
        </w:rPr>
      </w:pPr>
      <w:r w:rsidRPr="006C3A2F">
        <w:rPr>
          <w:rFonts w:ascii="Tahoma" w:eastAsia="Times New Roman" w:hAnsi="Tahoma" w:cs="Tahoma"/>
          <w:b/>
          <w:bCs/>
          <w:sz w:val="20"/>
          <w:szCs w:val="20"/>
          <w:u w:val="single"/>
          <w:lang w:eastAsia="pl-PL"/>
        </w:rPr>
        <w:t>SEKCJA II: PRZEDMIOT ZAMÓWIENIA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II.1) Nazwa nadana zamówieniu przez zamawiającego:</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Budowa drogi gminnej wraz z niezbędną infrastrukturą techniczną oraz kanalizacją deszczową -miejscowość Dominowo ul. Rzemieślnicza, Rolna i Wierzbowa</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Numer referencyjny:</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S.271.1.2017</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Przed wszczęciem postępowania o udzielenie zamówienia przeprowadzono dialog techniczny</w:t>
      </w:r>
      <w:r w:rsidRPr="006C3A2F">
        <w:rPr>
          <w:rFonts w:ascii="Tahoma" w:eastAsia="Times New Roman" w:hAnsi="Tahoma" w:cs="Tahoma"/>
          <w:b/>
          <w:bCs/>
          <w:sz w:val="18"/>
          <w:lang w:eastAsia="pl-PL"/>
        </w:rPr>
        <w:t> </w:t>
      </w:r>
    </w:p>
    <w:p w:rsidR="006C3A2F" w:rsidRPr="006C3A2F" w:rsidRDefault="006C3A2F" w:rsidP="006C3A2F">
      <w:pPr>
        <w:spacing w:after="0" w:line="450" w:lineRule="atLeast"/>
        <w:jc w:val="both"/>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II.2) Rodzaj zamówienia: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II.3) Informacja o możliwości składania ofert częściowych</w:t>
      </w:r>
      <w:r w:rsidRPr="006C3A2F">
        <w:rPr>
          <w:rFonts w:ascii="Tahoma" w:eastAsia="Times New Roman" w:hAnsi="Tahoma" w:cs="Tahoma"/>
          <w:sz w:val="18"/>
          <w:szCs w:val="18"/>
          <w:lang w:eastAsia="pl-PL"/>
        </w:rPr>
        <w:br/>
        <w:t>Zamówienie podzielone jest na części:</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II.4) Krótki opis przedmiotu zamówienia</w:t>
      </w:r>
      <w:r w:rsidRPr="006C3A2F">
        <w:rPr>
          <w:rFonts w:ascii="Tahoma" w:eastAsia="Times New Roman" w:hAnsi="Tahoma" w:cs="Tahoma"/>
          <w:b/>
          <w:bCs/>
          <w:sz w:val="18"/>
          <w:lang w:eastAsia="pl-PL"/>
        </w:rPr>
        <w:t> </w:t>
      </w:r>
      <w:r w:rsidRPr="006C3A2F">
        <w:rPr>
          <w:rFonts w:ascii="Tahoma" w:eastAsia="Times New Roman" w:hAnsi="Tahoma" w:cs="Tahoma"/>
          <w:i/>
          <w:iCs/>
          <w:sz w:val="18"/>
          <w:szCs w:val="18"/>
          <w:lang w:eastAsia="pl-PL"/>
        </w:rPr>
        <w:t>(wielkość, zakres, rodzaj i ilość dostaw, usług lub robót budowlanych lub określenie zapotrzebowania i wymagań )</w:t>
      </w:r>
      <w:r w:rsidRPr="006C3A2F">
        <w:rPr>
          <w:rFonts w:ascii="Tahoma" w:eastAsia="Times New Roman" w:hAnsi="Tahoma" w:cs="Tahoma"/>
          <w:b/>
          <w:bCs/>
          <w:sz w:val="18"/>
          <w:lang w:eastAsia="pl-PL"/>
        </w:rPr>
        <w:t> </w:t>
      </w:r>
      <w:r w:rsidRPr="006C3A2F">
        <w:rPr>
          <w:rFonts w:ascii="Tahoma" w:eastAsia="Times New Roman" w:hAnsi="Tahoma" w:cs="Tahoma"/>
          <w:b/>
          <w:bCs/>
          <w:sz w:val="18"/>
          <w:szCs w:val="18"/>
          <w:lang w:eastAsia="pl-PL"/>
        </w:rPr>
        <w:t>a w przypadku partnerstwa innowacyjnego - określenie zapotrzebowania na innowacyjny produkt, usługę lub roboty budowlane:</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 xml:space="preserve">Przedmiotem zamówienia jest budowa drogi- 474 mb , chodników, utwardzonego pasa terenu, kanalizacji deszczowej w miejscowości Dominowo – ul. Rzemieślnicza, Rolna i Wierzbowa. Nawierzchnię: konstrukcja nr 1: warstwa ścieralna z kostki betonowej gr. 8 cm na podsypce cementowo-piaskowej, podbudowy z chudego betonu gr. 15 cm, warstwy odcinającej/wzmacniającej z gruntu stabilizowanego cementem z węzła betoniarskiego o </w:t>
      </w:r>
      <w:proofErr w:type="spellStart"/>
      <w:r w:rsidRPr="006C3A2F">
        <w:rPr>
          <w:rFonts w:ascii="Tahoma" w:eastAsia="Times New Roman" w:hAnsi="Tahoma" w:cs="Tahoma"/>
          <w:sz w:val="18"/>
          <w:szCs w:val="18"/>
          <w:lang w:eastAsia="pl-PL"/>
        </w:rPr>
        <w:t>Rm</w:t>
      </w:r>
      <w:proofErr w:type="spellEnd"/>
      <w:r w:rsidRPr="006C3A2F">
        <w:rPr>
          <w:rFonts w:ascii="Tahoma" w:eastAsia="Times New Roman" w:hAnsi="Tahoma" w:cs="Tahoma"/>
          <w:sz w:val="18"/>
          <w:szCs w:val="18"/>
          <w:lang w:eastAsia="pl-PL"/>
        </w:rPr>
        <w:t xml:space="preserve">=2,5 </w:t>
      </w:r>
      <w:proofErr w:type="spellStart"/>
      <w:r w:rsidRPr="006C3A2F">
        <w:rPr>
          <w:rFonts w:ascii="Tahoma" w:eastAsia="Times New Roman" w:hAnsi="Tahoma" w:cs="Tahoma"/>
          <w:sz w:val="18"/>
          <w:szCs w:val="18"/>
          <w:lang w:eastAsia="pl-PL"/>
        </w:rPr>
        <w:t>MPa</w:t>
      </w:r>
      <w:proofErr w:type="spellEnd"/>
      <w:r w:rsidRPr="006C3A2F">
        <w:rPr>
          <w:rFonts w:ascii="Tahoma" w:eastAsia="Times New Roman" w:hAnsi="Tahoma" w:cs="Tahoma"/>
          <w:sz w:val="18"/>
          <w:szCs w:val="18"/>
          <w:lang w:eastAsia="pl-PL"/>
        </w:rPr>
        <w:t xml:space="preserve"> gr. 15 cm; konstrukcji nr 2: warstwa ścieralna z kostki betonowej gr. 8 cm na podsypce cementowo-piaskowej, podbudowy z chudego betonu gr. 15 cm, warstwy odcinającej/wzmacniającej z gruntu stabilizowanego cementem z węzła betoniarskiego o </w:t>
      </w:r>
      <w:proofErr w:type="spellStart"/>
      <w:r w:rsidRPr="006C3A2F">
        <w:rPr>
          <w:rFonts w:ascii="Tahoma" w:eastAsia="Times New Roman" w:hAnsi="Tahoma" w:cs="Tahoma"/>
          <w:sz w:val="18"/>
          <w:szCs w:val="18"/>
          <w:lang w:eastAsia="pl-PL"/>
        </w:rPr>
        <w:t>Rm</w:t>
      </w:r>
      <w:proofErr w:type="spellEnd"/>
      <w:r w:rsidRPr="006C3A2F">
        <w:rPr>
          <w:rFonts w:ascii="Tahoma" w:eastAsia="Times New Roman" w:hAnsi="Tahoma" w:cs="Tahoma"/>
          <w:sz w:val="18"/>
          <w:szCs w:val="18"/>
          <w:lang w:eastAsia="pl-PL"/>
        </w:rPr>
        <w:t xml:space="preserve">=2,5 </w:t>
      </w:r>
      <w:proofErr w:type="spellStart"/>
      <w:r w:rsidRPr="006C3A2F">
        <w:rPr>
          <w:rFonts w:ascii="Tahoma" w:eastAsia="Times New Roman" w:hAnsi="Tahoma" w:cs="Tahoma"/>
          <w:sz w:val="18"/>
          <w:szCs w:val="18"/>
          <w:lang w:eastAsia="pl-PL"/>
        </w:rPr>
        <w:t>MPa</w:t>
      </w:r>
      <w:proofErr w:type="spellEnd"/>
      <w:r w:rsidRPr="006C3A2F">
        <w:rPr>
          <w:rFonts w:ascii="Tahoma" w:eastAsia="Times New Roman" w:hAnsi="Tahoma" w:cs="Tahoma"/>
          <w:sz w:val="18"/>
          <w:szCs w:val="18"/>
          <w:lang w:eastAsia="pl-PL"/>
        </w:rPr>
        <w:t xml:space="preserve"> gr. 25 cm. Nawierzchnia dróg obramowana będzie krawężnikiem wjazdowym o wym. 15x22 cm na ławie betonowej z opornikiem, w celu odprowadzani przewidziano wykonanie ścieków ulicznych dwurzędowych z kostki betonowej, studnie ściekowe betonowe fi 500 mm, </w:t>
      </w:r>
      <w:proofErr w:type="spellStart"/>
      <w:r w:rsidRPr="006C3A2F">
        <w:rPr>
          <w:rFonts w:ascii="Tahoma" w:eastAsia="Times New Roman" w:hAnsi="Tahoma" w:cs="Tahoma"/>
          <w:sz w:val="18"/>
          <w:szCs w:val="18"/>
          <w:lang w:eastAsia="pl-PL"/>
        </w:rPr>
        <w:t>przykanaliki</w:t>
      </w:r>
      <w:proofErr w:type="spellEnd"/>
      <w:r w:rsidRPr="006C3A2F">
        <w:rPr>
          <w:rFonts w:ascii="Tahoma" w:eastAsia="Times New Roman" w:hAnsi="Tahoma" w:cs="Tahoma"/>
          <w:sz w:val="18"/>
          <w:szCs w:val="18"/>
          <w:lang w:eastAsia="pl-PL"/>
        </w:rPr>
        <w:t xml:space="preserve"> z rur PCV fi 200 mm , kanalizacji deszczowej rur typu </w:t>
      </w:r>
      <w:proofErr w:type="spellStart"/>
      <w:r w:rsidRPr="006C3A2F">
        <w:rPr>
          <w:rFonts w:ascii="Tahoma" w:eastAsia="Times New Roman" w:hAnsi="Tahoma" w:cs="Tahoma"/>
          <w:sz w:val="18"/>
          <w:szCs w:val="18"/>
          <w:lang w:eastAsia="pl-PL"/>
        </w:rPr>
        <w:t>Wipro</w:t>
      </w:r>
      <w:proofErr w:type="spellEnd"/>
      <w:r w:rsidRPr="006C3A2F">
        <w:rPr>
          <w:rFonts w:ascii="Tahoma" w:eastAsia="Times New Roman" w:hAnsi="Tahoma" w:cs="Tahoma"/>
          <w:sz w:val="18"/>
          <w:szCs w:val="18"/>
          <w:lang w:eastAsia="pl-PL"/>
        </w:rPr>
        <w:t xml:space="preserve"> fi 300 mm. Chodniki, zjazdy, pas postojowe i utwardzone pasy terenu posiadać będzie nawierzchnie z kostki betonowej kolorowej. Pracom </w:t>
      </w:r>
      <w:r w:rsidRPr="006C3A2F">
        <w:rPr>
          <w:rFonts w:ascii="Tahoma" w:eastAsia="Times New Roman" w:hAnsi="Tahoma" w:cs="Tahoma"/>
          <w:sz w:val="18"/>
          <w:szCs w:val="18"/>
          <w:lang w:eastAsia="pl-PL"/>
        </w:rPr>
        <w:lastRenderedPageBreak/>
        <w:t>towarzyszyć będzie przebudowa przepompowni ścieków-uzgodnienia ZUK.4210.1.2015, usunięcie drzew, urządzenie zieleni, wykonanie oznakowanie pionowego i poziomego.</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II.5) Główny kod CPV:</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45233124-4</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Dodatkowe kody CPV:</w:t>
      </w:r>
      <w:r w:rsidRPr="006C3A2F">
        <w:rPr>
          <w:rFonts w:ascii="Tahoma" w:eastAsia="Times New Roman" w:hAnsi="Tahoma" w:cs="Tahoma"/>
          <w:sz w:val="18"/>
          <w:szCs w:val="18"/>
          <w:lang w:eastAsia="pl-PL"/>
        </w:rPr>
        <w:t>45233252-0, 45332300-0</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II.6) Całkowita wartość zamówienia</w:t>
      </w:r>
      <w:r w:rsidRPr="006C3A2F">
        <w:rPr>
          <w:rFonts w:ascii="Tahoma" w:eastAsia="Times New Roman" w:hAnsi="Tahoma" w:cs="Tahoma"/>
          <w:b/>
          <w:bCs/>
          <w:sz w:val="18"/>
          <w:lang w:eastAsia="pl-PL"/>
        </w:rPr>
        <w:t> </w:t>
      </w:r>
      <w:r w:rsidRPr="006C3A2F">
        <w:rPr>
          <w:rFonts w:ascii="Tahoma" w:eastAsia="Times New Roman" w:hAnsi="Tahoma" w:cs="Tahoma"/>
          <w:i/>
          <w:iCs/>
          <w:sz w:val="18"/>
          <w:szCs w:val="18"/>
          <w:lang w:eastAsia="pl-PL"/>
        </w:rPr>
        <w:t>(jeżeli zamawiający podaje informacje o wartości zamówienia)</w:t>
      </w:r>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Wartość bez VAT: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Waluta:</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6C3A2F">
        <w:rPr>
          <w:rFonts w:ascii="Tahoma" w:eastAsia="Times New Roman" w:hAnsi="Tahoma" w:cs="Tahoma"/>
          <w:b/>
          <w:bCs/>
          <w:sz w:val="18"/>
          <w:szCs w:val="18"/>
          <w:lang w:eastAsia="pl-PL"/>
        </w:rPr>
        <w:t>Pzp</w:t>
      </w:r>
      <w:proofErr w:type="spellEnd"/>
      <w:r w:rsidRPr="006C3A2F">
        <w:rPr>
          <w:rFonts w:ascii="Tahoma" w:eastAsia="Times New Roman" w:hAnsi="Tahoma" w:cs="Tahoma"/>
          <w:b/>
          <w:bCs/>
          <w:sz w:val="18"/>
          <w:szCs w:val="18"/>
          <w:lang w:eastAsia="pl-PL"/>
        </w:rPr>
        <w:t>:</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data zakończenia: 20/09/2017</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II.9) Informacje dodatkowe:</w:t>
      </w:r>
    </w:p>
    <w:p w:rsidR="006C3A2F" w:rsidRPr="006C3A2F" w:rsidRDefault="006C3A2F" w:rsidP="006C3A2F">
      <w:pPr>
        <w:spacing w:after="0" w:line="450" w:lineRule="atLeast"/>
        <w:rPr>
          <w:rFonts w:ascii="Tahoma" w:eastAsia="Times New Roman" w:hAnsi="Tahoma" w:cs="Tahoma"/>
          <w:b/>
          <w:bCs/>
          <w:sz w:val="20"/>
          <w:szCs w:val="20"/>
          <w:lang w:eastAsia="pl-PL"/>
        </w:rPr>
      </w:pPr>
      <w:r w:rsidRPr="006C3A2F">
        <w:rPr>
          <w:rFonts w:ascii="Tahoma" w:eastAsia="Times New Roman" w:hAnsi="Tahoma" w:cs="Tahoma"/>
          <w:b/>
          <w:bCs/>
          <w:sz w:val="20"/>
          <w:szCs w:val="20"/>
          <w:u w:val="single"/>
          <w:lang w:eastAsia="pl-PL"/>
        </w:rPr>
        <w:t>SEKCJA III: INFORMACJE O CHARAKTERZE PRAWNYM, EKONOMICZNYM, FINANSOWYM I TECHNICZNYM</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III.1) WARUNKI UDZIAŁU W POSTĘPOWANIU</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III.1.1) Kompetencje lub uprawnienia do prowadzenia określonej działalności zawodowej, o ile wynika to z odrębnych przepisów</w:t>
      </w:r>
      <w:r w:rsidRPr="006C3A2F">
        <w:rPr>
          <w:rFonts w:ascii="Tahoma" w:eastAsia="Times New Roman" w:hAnsi="Tahoma" w:cs="Tahoma"/>
          <w:sz w:val="18"/>
          <w:szCs w:val="18"/>
          <w:lang w:eastAsia="pl-PL"/>
        </w:rPr>
        <w:br/>
        <w:t xml:space="preserve">Określenie warunków: 1. Kompetencji lub uprawnień do prowadzenia określonych działalności zawodowej, o ile wynika to z odrębnych przepisów – zamawiający nie opisuje szczegółowo warunków w tym zakresie 2. Sytuacji ekonomicznej lub finansowej- zamawiający nie opisuje szczegółowo warunków w tym zakresie 3. Zdolności technicznej lub zawodowej – Zamawiający uzna warunek za spełniony, jeśli wykonawca wykaże , że w okresie ostatnich pięciu latach przed upływem terminu składania ofert , a jeśli okres prowadzenia działalności jest krótszy to w tym okresie wykonał co najmniej: dwie roboty budowlane polegające na wykonaniu utwardzenia z kostki betonowej nawierzchni (ulic, dróg, parkingów, chodników, placów manewrowych) o powierzchni minimum 1800 </w:t>
      </w:r>
      <w:r w:rsidRPr="006C3A2F">
        <w:rPr>
          <w:rFonts w:ascii="Tahoma" w:eastAsia="Times New Roman" w:hAnsi="Tahoma" w:cs="Tahoma"/>
          <w:sz w:val="18"/>
          <w:szCs w:val="18"/>
          <w:lang w:eastAsia="pl-PL"/>
        </w:rPr>
        <w:lastRenderedPageBreak/>
        <w:t>m2 każda, oraz budowie kanalizacji deszczowej minimum o długości 300 mb każda. Wraz z podaniem ich rodzaju, wartości, daty, miejsca wykonania i podmiotu , na rzecz których roboty te zostały wykonane, z załączeniem dowodów określających czy te roboty budowlane zostały wykonane należycie, w szczególności inf. o ty czy roboty zostały wykonane zgodnie z przepisami prawa budowlanego i prawidłowo ukończone , przy czym dowodami, o których mowa, są referencje bądź inne dokumenty wystawione przez podmiot na rzecz którego roboty budowlane były wykonywane , a jeżeli z uzasadnionej przyczyn o obiektywnym charakterze wykonawca nie jest w stanie uzyskać tych dokumentów-inne dokumenty.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III.1.2) Sytuacja finansowa lub ekonomiczna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t>Określenie warunków: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III.1.3) Zdolność techniczna lub zawodowa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t>Określenie warunków: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III.2) PODSTAWY WYKLUCZENIA</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 xml:space="preserve">III.2.1) Podstawy wykluczenia określone w art. 24 ust. 1 ustawy </w:t>
      </w:r>
      <w:proofErr w:type="spellStart"/>
      <w:r w:rsidRPr="006C3A2F">
        <w:rPr>
          <w:rFonts w:ascii="Tahoma" w:eastAsia="Times New Roman" w:hAnsi="Tahoma" w:cs="Tahoma"/>
          <w:b/>
          <w:bCs/>
          <w:sz w:val="18"/>
          <w:szCs w:val="18"/>
          <w:lang w:eastAsia="pl-PL"/>
        </w:rPr>
        <w:t>Pzp</w:t>
      </w:r>
      <w:proofErr w:type="spellEnd"/>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6C3A2F">
        <w:rPr>
          <w:rFonts w:ascii="Tahoma" w:eastAsia="Times New Roman" w:hAnsi="Tahoma" w:cs="Tahoma"/>
          <w:b/>
          <w:bCs/>
          <w:sz w:val="18"/>
          <w:szCs w:val="18"/>
          <w:lang w:eastAsia="pl-PL"/>
        </w:rPr>
        <w:t>Pzp</w:t>
      </w:r>
      <w:proofErr w:type="spellEnd"/>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1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2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3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4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5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6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7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(podstawa wykluczenia określona w art. 24 ust. 5 pkt 8 ustawy </w:t>
      </w:r>
      <w:proofErr w:type="spellStart"/>
      <w:r w:rsidRPr="006C3A2F">
        <w:rPr>
          <w:rFonts w:ascii="Tahoma" w:eastAsia="Times New Roman" w:hAnsi="Tahoma" w:cs="Tahoma"/>
          <w:sz w:val="18"/>
          <w:szCs w:val="18"/>
          <w:lang w:eastAsia="pl-PL"/>
        </w:rPr>
        <w:t>Pzp</w:t>
      </w:r>
      <w:proofErr w:type="spellEnd"/>
      <w:r w:rsidRPr="006C3A2F">
        <w:rPr>
          <w:rFonts w:ascii="Tahoma" w:eastAsia="Times New Roman" w:hAnsi="Tahoma" w:cs="Tahoma"/>
          <w:sz w:val="18"/>
          <w:szCs w:val="18"/>
          <w:lang w:eastAsia="pl-PL"/>
        </w:rPr>
        <w:t>)</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lastRenderedPageBreak/>
        <w:t>III.3) WYKAZ OŚWIADCZEŃ SKŁADANYCH PRZEZ WYKONAWCĘ W CELU WSTĘPNEGO POTWIERDZENIA, ŻE NIE PODLEGA ON WYKLUCZENIU ORAZ SPEŁNIA WARUNKI UDZIAŁU W POSTĘPOWANIU ORAZ SPEŁNIA KRYTERIA SELEKCJI</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Oświadczenie o niepodleganiu wykluczeniu oraz spełnianiu warunków udziału w postępowaniu</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t>tak</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Oświadczenie o spełnianiu kryteriów selekcji</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 xml:space="preserve">a) zaświadczenia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 b) zaświadczenia właściwej terenowej jednostki organizacyjnej Zakładu Ubezpieczeń Społecznych lub Kasy Rolniczego Ubezpieczenia Społecznego lub innego dokumentu potwierdzającego, że wykonawca nie zalega z opłaceniem składek na ubezpieczenie społeczne lub zdrowotne, wystawionego nie wcześniej niż 3 miesiące upływem terminu składania ofert, lub innego dokumentu </w:t>
      </w:r>
      <w:proofErr w:type="spellStart"/>
      <w:r w:rsidRPr="006C3A2F">
        <w:rPr>
          <w:rFonts w:ascii="Tahoma" w:eastAsia="Times New Roman" w:hAnsi="Tahoma" w:cs="Tahoma"/>
          <w:sz w:val="18"/>
          <w:szCs w:val="18"/>
          <w:lang w:eastAsia="pl-PL"/>
        </w:rPr>
        <w:t>potwierdzającego,że</w:t>
      </w:r>
      <w:proofErr w:type="spellEnd"/>
      <w:r w:rsidRPr="006C3A2F">
        <w:rPr>
          <w:rFonts w:ascii="Tahoma" w:eastAsia="Times New Roman" w:hAnsi="Tahoma" w:cs="Tahoma"/>
          <w:sz w:val="18"/>
          <w:szCs w:val="18"/>
          <w:lang w:eastAsia="pl-PL"/>
        </w:rPr>
        <w:t xml:space="preserve"> wykonawca zawarł porozumienie z właściwym organem w sprawie spłat tych należności wraz z ewentualnymi odsetkami lub grzywnami, w szczególności uzyskał przewidziane prawem </w:t>
      </w:r>
      <w:proofErr w:type="spellStart"/>
      <w:r w:rsidRPr="006C3A2F">
        <w:rPr>
          <w:rFonts w:ascii="Tahoma" w:eastAsia="Times New Roman" w:hAnsi="Tahoma" w:cs="Tahoma"/>
          <w:sz w:val="18"/>
          <w:szCs w:val="18"/>
          <w:lang w:eastAsia="pl-PL"/>
        </w:rPr>
        <w:t>prawem</w:t>
      </w:r>
      <w:proofErr w:type="spellEnd"/>
      <w:r w:rsidRPr="006C3A2F">
        <w:rPr>
          <w:rFonts w:ascii="Tahoma" w:eastAsia="Times New Roman" w:hAnsi="Tahoma" w:cs="Tahoma"/>
          <w:sz w:val="18"/>
          <w:szCs w:val="18"/>
          <w:lang w:eastAsia="pl-PL"/>
        </w:rPr>
        <w:t xml:space="preserve"> zwolnienie, odroczenie lub rozłożenie na raty zaległych płatności lub wstrzymanie w całości wykonania decyzji właściwego organu, c) odpisu z właściwego rejestru lub centralnej ewidencji i informacji o działalności gospodarczej , jeżeli odrębne przepisy wymagają wpisu do rejestru lub ewidencji, w celu potwierdzenia braku podstaw wykluczenia na podstawie art.24 ust.5 pkt 1 ustawy Prawo zamówień publicznych,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postępowaniu. Zgodnie z art. 24 ust. 11 ustawy Prawo zamówień publicznych Wykonawca w terminie 3 dni od informacji zamieszczonej na stronie internetowej, o której mowa w art.86 ust (tj. informacji z otwarcia ofert), przekazuje zamawiającemu oświadczenie o przynależności lub braku przynależności do tej grupy kapitałowej. Wraz ze złożeniem oświadczenia, wykonawca może przedstawić </w:t>
      </w:r>
      <w:r w:rsidRPr="006C3A2F">
        <w:rPr>
          <w:rFonts w:ascii="Tahoma" w:eastAsia="Times New Roman" w:hAnsi="Tahoma" w:cs="Tahoma"/>
          <w:sz w:val="18"/>
          <w:szCs w:val="18"/>
          <w:lang w:eastAsia="pl-PL"/>
        </w:rPr>
        <w:lastRenderedPageBreak/>
        <w:t>dowody, że powiązania z innym wykonawcą nie prowadzą do zakłócenia konkurencji w postępowaniu o udzielenie zamówienia.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III.5.1) W ZAKRESIE SPEŁNIANIA WARUNKÓW UDZIAŁU W POSTĘPOWANIU:</w:t>
      </w:r>
      <w:r w:rsidRPr="006C3A2F">
        <w:rPr>
          <w:rFonts w:ascii="Tahoma" w:eastAsia="Times New Roman" w:hAnsi="Tahoma" w:cs="Tahoma"/>
          <w:sz w:val="18"/>
          <w:szCs w:val="18"/>
          <w:lang w:eastAsia="pl-PL"/>
        </w:rPr>
        <w:br/>
        <w:t xml:space="preserve">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t>
      </w:r>
      <w:proofErr w:type="spellStart"/>
      <w:r w:rsidRPr="006C3A2F">
        <w:rPr>
          <w:rFonts w:ascii="Tahoma" w:eastAsia="Times New Roman" w:hAnsi="Tahoma" w:cs="Tahoma"/>
          <w:sz w:val="18"/>
          <w:szCs w:val="18"/>
          <w:lang w:eastAsia="pl-PL"/>
        </w:rPr>
        <w:t>wykonane,z</w:t>
      </w:r>
      <w:proofErr w:type="spellEnd"/>
      <w:r w:rsidRPr="006C3A2F">
        <w:rPr>
          <w:rFonts w:ascii="Tahoma" w:eastAsia="Times New Roman" w:hAnsi="Tahoma" w:cs="Tahoma"/>
          <w:sz w:val="18"/>
          <w:szCs w:val="18"/>
          <w:lang w:eastAsia="pl-PL"/>
        </w:rPr>
        <w:t xml:space="preserve"> załączeniem dowodów określających czy te roboty budowlane zostały wykonane należycie, w szczególności informacji o tym czy te roboty zostały zgodnie z przepisami prawa budowlanego i prawidłowo ukończone, przy czym dowodami, o których mowa, są referencje bądź inne dokumenty wystawione przez podmiot, na rzecz którego roboty budowlane były wykonane, a jeżeli z uzasadnionej przyczyny w obiektywnym charakterze wykonawca nie jest w stanie uzyskać tych dokumentów – inne dokumenty.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III.5.2) W ZAKRESIE KRYTERIÓW SELEKCJI:</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w:t>
      </w:r>
      <w:r w:rsidRPr="006C3A2F">
        <w:rPr>
          <w:rFonts w:ascii="Tahoma" w:eastAsia="Times New Roman" w:hAnsi="Tahoma" w:cs="Tahoma"/>
          <w:b/>
          <w:bCs/>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III.7) INNE DOKUMENTY NIE WYMIENIONE W pkt III.3) - III.6)</w:t>
      </w:r>
    </w:p>
    <w:p w:rsidR="006C3A2F" w:rsidRPr="006C3A2F" w:rsidRDefault="006C3A2F" w:rsidP="006C3A2F">
      <w:pPr>
        <w:spacing w:after="0" w:line="450" w:lineRule="atLeast"/>
        <w:rPr>
          <w:rFonts w:ascii="Tahoma" w:eastAsia="Times New Roman" w:hAnsi="Tahoma" w:cs="Tahoma"/>
          <w:b/>
          <w:bCs/>
          <w:sz w:val="20"/>
          <w:szCs w:val="20"/>
          <w:lang w:eastAsia="pl-PL"/>
        </w:rPr>
      </w:pPr>
      <w:r w:rsidRPr="006C3A2F">
        <w:rPr>
          <w:rFonts w:ascii="Tahoma" w:eastAsia="Times New Roman" w:hAnsi="Tahoma" w:cs="Tahoma"/>
          <w:b/>
          <w:bCs/>
          <w:sz w:val="20"/>
          <w:szCs w:val="20"/>
          <w:u w:val="single"/>
          <w:lang w:eastAsia="pl-PL"/>
        </w:rPr>
        <w:t>SEKCJA IV: PROCEDURA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IV.1) OPIS</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IV.1.1) Tryb udzielenia zamówienia: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przetarg nieograniczony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IV.1.2) Zamawiający żąda wniesienia wadium:</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IV.1.3) Przewiduje się udzielenie zaliczek na poczet wykonania zamówienia: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IV.1.4) Wymaga się złożenia ofert w postaci katalogów elektronicznych lub dołączenia do ofert katalogów elektronicznych:</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lastRenderedPageBreak/>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Dopuszcza się złożenie ofert w postaci katalogów elektronicznych lub dołączenia do ofert katalogów elektronicznych:</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IV.1.5.) Wymaga się złożenia oferty wariantowej:</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Dopuszcza się złożenie oferty wariantowej</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Złożenie oferty wariantowej dopuszcza się tylko z jednoczesnym złożeniem oferty zasadniczej:</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IV.1.6) Przewidywana liczba wykonawców, którzy zostaną zaproszeni do udziału w postępowaniu</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i/>
          <w:iCs/>
          <w:sz w:val="18"/>
          <w:szCs w:val="18"/>
          <w:lang w:eastAsia="pl-PL"/>
        </w:rPr>
        <w:t>(przetarg ograniczony, negocjacje z ogłoszeniem, dialog konkurencyjny, partnerstwo innowacyjne)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Liczba wykonawców  </w:t>
      </w:r>
      <w:r w:rsidRPr="006C3A2F">
        <w:rPr>
          <w:rFonts w:ascii="Tahoma" w:eastAsia="Times New Roman" w:hAnsi="Tahoma" w:cs="Tahoma"/>
          <w:sz w:val="18"/>
          <w:szCs w:val="18"/>
          <w:lang w:eastAsia="pl-PL"/>
        </w:rPr>
        <w:br/>
        <w:t>Przewidywana minimalna liczba wykonawców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Maksymalna liczba wykonawców  </w:t>
      </w:r>
      <w:r w:rsidRPr="006C3A2F">
        <w:rPr>
          <w:rFonts w:ascii="Tahoma" w:eastAsia="Times New Roman" w:hAnsi="Tahoma" w:cs="Tahoma"/>
          <w:sz w:val="18"/>
          <w:szCs w:val="18"/>
          <w:lang w:eastAsia="pl-PL"/>
        </w:rPr>
        <w:br/>
        <w:t>Kryteria selekcji wykonawców:</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IV.1.7) Informacje na temat umowy ramowej lub dynamicznego systemu zakupów:</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Umowa ramowa będzie zawarta: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Czy przewiduje się ograniczenie liczby uczestników umowy ramowej:</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Zamówienie obejmuje ustanowienie dynamicznego systemu zakupów: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lastRenderedPageBreak/>
        <w:t>W ramach umowy ramowej/dynamicznego systemu zakupów dopuszcza się złożenie ofert w formie katalogów elektronicznych:</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IV.1.8) Aukcja elektroniczna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Przewidziane jest przeprowadzenie aukcji elektronicznej</w:t>
      </w:r>
      <w:r w:rsidRPr="006C3A2F">
        <w:rPr>
          <w:rFonts w:ascii="Tahoma" w:eastAsia="Times New Roman" w:hAnsi="Tahoma" w:cs="Tahoma"/>
          <w:b/>
          <w:bCs/>
          <w:sz w:val="18"/>
          <w:lang w:eastAsia="pl-PL"/>
        </w:rPr>
        <w:t> </w:t>
      </w:r>
      <w:r w:rsidRPr="006C3A2F">
        <w:rPr>
          <w:rFonts w:ascii="Tahoma" w:eastAsia="Times New Roman" w:hAnsi="Tahoma" w:cs="Tahoma"/>
          <w:i/>
          <w:iCs/>
          <w:sz w:val="18"/>
          <w:szCs w:val="18"/>
          <w:lang w:eastAsia="pl-PL"/>
        </w:rPr>
        <w:t>(przetarg nieograniczony, przetarg ograniczony, negocjacje z ogłoszeniem)</w:t>
      </w:r>
      <w:r w:rsidRPr="006C3A2F">
        <w:rPr>
          <w:rFonts w:ascii="Tahoma" w:eastAsia="Times New Roman" w:hAnsi="Tahoma" w:cs="Tahoma"/>
          <w:i/>
          <w:iCs/>
          <w:sz w:val="18"/>
          <w:lang w:eastAsia="pl-PL"/>
        </w:rPr>
        <w:t> </w:t>
      </w: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Należy wskazać elementy, których wartości będą przedmiotem aukcji elektronicznej:</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Przewiduje się ograniczenia co do przedstawionych wartości, wynikające z opisu przedmiotu zamówienia:</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Należy podać, które informacje zostaną udostępnione wykonawcom w trakcie aukcji elektronicznej oraz jaki będzie termin ich udostępnienia: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dotyczące przebiegu aukcji elektronicznej:</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dotyczące wykorzystywanego sprzętu elektronicznego, rozwiązań i specyfikacji technicznych w zakresie połączeń:</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Wymagania dotyczące rejestracji i identyfikacji wykonawców w aukcji elektronicznej:</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o liczbie etapów aukcji elektronicznej i czasie ich trwania: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etap nr</w:t>
            </w: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czas trwania etapu</w:t>
            </w:r>
          </w:p>
        </w:tc>
      </w:tr>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p>
        </w:tc>
      </w:tr>
    </w:tbl>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t>Czy wykonawcy, którzy nie złożyli nowych postąpień, zostaną zakwalifikowani do następnego etapu: 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Warunki zamknięcia aukcji elektronicznej:</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IV.2) KRYTERIA OCENY OFERT</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lastRenderedPageBreak/>
        <w:t>IV.2.1) Kryteria oceny ofert:</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1049"/>
      </w:tblGrid>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i/>
                <w:iCs/>
                <w:sz w:val="24"/>
                <w:szCs w:val="24"/>
                <w:lang w:eastAsia="pl-PL"/>
              </w:rPr>
              <w:t>Kryteria</w:t>
            </w: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i/>
                <w:iCs/>
                <w:sz w:val="24"/>
                <w:szCs w:val="24"/>
                <w:lang w:eastAsia="pl-PL"/>
              </w:rPr>
              <w:t>Znaczenie</w:t>
            </w:r>
          </w:p>
        </w:tc>
      </w:tr>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cena</w:t>
            </w: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90</w:t>
            </w:r>
          </w:p>
        </w:tc>
      </w:tr>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okres dodatkowej gwarancji</w:t>
            </w: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p>
        </w:tc>
      </w:tr>
    </w:tbl>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 xml:space="preserve">IV.2.3) Zastosowanie procedury, o której mowa w art. 24aa ust. 1 ustawy </w:t>
      </w:r>
      <w:proofErr w:type="spellStart"/>
      <w:r w:rsidRPr="006C3A2F">
        <w:rPr>
          <w:rFonts w:ascii="Tahoma" w:eastAsia="Times New Roman" w:hAnsi="Tahoma" w:cs="Tahoma"/>
          <w:b/>
          <w:bCs/>
          <w:sz w:val="18"/>
          <w:szCs w:val="18"/>
          <w:lang w:eastAsia="pl-PL"/>
        </w:rPr>
        <w:t>Pzp</w:t>
      </w:r>
      <w:proofErr w:type="spellEnd"/>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(przetarg nieograniczony)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IV.3) Negocjacje z ogłoszeniem, dialog konkurencyjny, partnerstwo innowacyjne</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IV.3.1) Informacje na temat negocjacji z ogłoszeniem</w:t>
      </w:r>
      <w:r w:rsidRPr="006C3A2F">
        <w:rPr>
          <w:rFonts w:ascii="Tahoma" w:eastAsia="Times New Roman" w:hAnsi="Tahoma" w:cs="Tahoma"/>
          <w:sz w:val="18"/>
          <w:szCs w:val="18"/>
          <w:lang w:eastAsia="pl-PL"/>
        </w:rPr>
        <w:br/>
        <w:t>Minimalne wymagania, które muszą spełniać wszystkie oferty: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Przewidziane jest zastrzeżenie prawa do udzielenia zamówienia na podstawie ofert wstępnych bez przeprowadzenia negocjacji 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Przewidziany jest podział negocjacji na etapy w celu ograniczenia liczby ofert: 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Należy podać informacje na temat etapów negocjacji (w tym liczbę etapów):</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IV.3.2) Informacje na temat dialogu konkurencyjnego</w:t>
      </w:r>
      <w:r w:rsidRPr="006C3A2F">
        <w:rPr>
          <w:rFonts w:ascii="Tahoma" w:eastAsia="Times New Roman" w:hAnsi="Tahoma" w:cs="Tahoma"/>
          <w:sz w:val="18"/>
          <w:szCs w:val="18"/>
          <w:lang w:eastAsia="pl-PL"/>
        </w:rPr>
        <w:br/>
        <w:t>Opis potrzeb i wymagań zamawiającego lub informacja o sposobie uzyskania tego opisu:</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Wstępny harmonogram postępowania: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Podział dialogu na etapy w celu ograniczenia liczby rozwiązań: 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Należy podać informacje na temat etapów dialogu:</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lastRenderedPageBreak/>
        <w:br/>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IV.3.3) Informacje na temat partnerstwa innowacyjnego</w:t>
      </w:r>
      <w:r w:rsidRPr="006C3A2F">
        <w:rPr>
          <w:rFonts w:ascii="Tahoma" w:eastAsia="Times New Roman" w:hAnsi="Tahoma" w:cs="Tahoma"/>
          <w:sz w:val="18"/>
          <w:szCs w:val="18"/>
          <w:lang w:eastAsia="pl-PL"/>
        </w:rPr>
        <w:br/>
        <w:t>Elementy opisu przedmiotu zamówienia definiujące minimalne wymagania, którym muszą odpowiadać wszystkie oferty: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Informacje dodatkowe: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IV.4) Licytacja elektroniczna</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t>Adres strony internetowej, na której będzie prowadzona licytacja elektroniczna:</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Adres strony internetowej, na której jest dostępny opis przedmiotu zamówienia w licytacji elektronicznej:</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Wymagania dotyczące rejestracji i identyfikacji wykonawców w licytacji elektronicznej, w tym wymagania techniczne urządzeń informatycznych:</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Sposób postępowania w toku licytacji elektronicznej, w tym określenie minimalnych wysokości postąpień:</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Informacje o liczbie etapów licytacji elektronicznej i czasie ich trwania:</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etap nr</w:t>
            </w: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r w:rsidRPr="006C3A2F">
              <w:rPr>
                <w:rFonts w:ascii="Times New Roman" w:eastAsia="Times New Roman" w:hAnsi="Times New Roman" w:cs="Times New Roman"/>
                <w:sz w:val="24"/>
                <w:szCs w:val="24"/>
                <w:lang w:eastAsia="pl-PL"/>
              </w:rPr>
              <w:t>czas trwania etapu</w:t>
            </w:r>
          </w:p>
        </w:tc>
      </w:tr>
      <w:tr w:rsidR="006C3A2F" w:rsidRPr="006C3A2F" w:rsidTr="006C3A2F">
        <w:trPr>
          <w:tblCellSpacing w:w="15" w:type="dxa"/>
        </w:trPr>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3A2F" w:rsidRPr="006C3A2F" w:rsidRDefault="006C3A2F" w:rsidP="006C3A2F">
            <w:pPr>
              <w:spacing w:after="0" w:line="240" w:lineRule="auto"/>
              <w:rPr>
                <w:rFonts w:ascii="Times New Roman" w:eastAsia="Times New Roman" w:hAnsi="Times New Roman" w:cs="Times New Roman"/>
                <w:sz w:val="24"/>
                <w:szCs w:val="24"/>
                <w:lang w:eastAsia="pl-PL"/>
              </w:rPr>
            </w:pPr>
          </w:p>
        </w:tc>
      </w:tr>
    </w:tbl>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t>Wykonawcy, którzy nie złożyli nowych postąpień, zostaną zakwalifikowani do następnego etapu: nie</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Termin otwarcia licytacji elektronicznej:</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t>Termin i warunki zamknięcia licytacji elektronicznej:</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br/>
        <w:t>Wymagania dotyczące zabezpieczenia należytego wykonania umowy:</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sz w:val="18"/>
          <w:szCs w:val="18"/>
          <w:lang w:eastAsia="pl-PL"/>
        </w:rPr>
        <w:lastRenderedPageBreak/>
        <w:br/>
        <w:t>Informacje dodatkowe:</w:t>
      </w:r>
      <w:r w:rsidRPr="006C3A2F">
        <w:rPr>
          <w:rFonts w:ascii="Tahoma" w:eastAsia="Times New Roman" w:hAnsi="Tahoma" w:cs="Tahoma"/>
          <w:sz w:val="18"/>
          <w:lang w:eastAsia="pl-PL"/>
        </w:rPr>
        <w:t> </w:t>
      </w:r>
    </w:p>
    <w:p w:rsidR="006C3A2F" w:rsidRPr="006C3A2F" w:rsidRDefault="006C3A2F" w:rsidP="006C3A2F">
      <w:pPr>
        <w:spacing w:after="0" w:line="450" w:lineRule="atLeast"/>
        <w:rPr>
          <w:rFonts w:ascii="Tahoma" w:eastAsia="Times New Roman" w:hAnsi="Tahoma" w:cs="Tahoma"/>
          <w:sz w:val="18"/>
          <w:szCs w:val="18"/>
          <w:lang w:eastAsia="pl-PL"/>
        </w:rPr>
      </w:pPr>
      <w:r w:rsidRPr="006C3A2F">
        <w:rPr>
          <w:rFonts w:ascii="Tahoma" w:eastAsia="Times New Roman" w:hAnsi="Tahoma" w:cs="Tahoma"/>
          <w:b/>
          <w:bCs/>
          <w:sz w:val="18"/>
          <w:szCs w:val="18"/>
          <w:lang w:eastAsia="pl-PL"/>
        </w:rPr>
        <w:t>IV.5) ZMIANA UMOWY</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t>tak</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Należy wskazać zakres, charakter zmian oraz warunki wprowadzenia zmian:</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 xml:space="preserve">Jednocześnie dopuszcza możliwość zmiany umowy w następujących przypadkach: a. Zwiększenia lub zmniejszenia zakresu przedmiotu zamówienia w wyniku dokonanego obmiaru robót. W takim przypadku przewiduje się zwiększenie lub zmniejszenie wynagrodzenia wykonawcy na podstawie cen jednostkowych wskazanych w ofercie wykonawcy lub innych sposób, proporcjonalnie do zwiększonego lub zmniejszonego zakresu przedmiotu umowy b. Zmiana terminu wykonania przedmiotu umowy, w przypadku: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Wstrzymania robót budowlanych przez organ administracji publicznej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Zmiany będące następstwem okoliczności lezących po stornie zamawiającego w szczególności: wstrzymania realizacji umowy przez Zamawiającego , działań osób po stornie Zamawiającego które spowodowały przerwanie lub czasowe zawieszenie realizacji zamówienia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Zmiany będące następstwem działań osób trzecich lub organów władzy publicznej, które spowodowały przerwanie lub czasowe zawieszenie realizacji zamówienia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gdy zajdzie konieczność wykonania robót dodatkowych, które będą niezbędne do prawidłowego wykonania i zakończenia robót </w:t>
      </w:r>
      <w:proofErr w:type="spellStart"/>
      <w:r w:rsidRPr="006C3A2F">
        <w:rPr>
          <w:rFonts w:ascii="Tahoma" w:eastAsia="Times New Roman" w:hAnsi="Tahoma" w:cs="Tahoma"/>
          <w:sz w:val="18"/>
          <w:szCs w:val="18"/>
          <w:lang w:eastAsia="pl-PL"/>
        </w:rPr>
        <w:t>objetych</w:t>
      </w:r>
      <w:proofErr w:type="spellEnd"/>
      <w:r w:rsidRPr="006C3A2F">
        <w:rPr>
          <w:rFonts w:ascii="Tahoma" w:eastAsia="Times New Roman" w:hAnsi="Tahoma" w:cs="Tahoma"/>
          <w:sz w:val="18"/>
          <w:szCs w:val="18"/>
          <w:lang w:eastAsia="pl-PL"/>
        </w:rPr>
        <w:t xml:space="preserve"> umową podstawową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wstrzymania robót spowodowanych wykryciem na przykład substancji i przedmiotów niebezpiecznych, szczątków ludzkich, zabytków, pozostałości budowli podziemnych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wystąpienie niezgodności map geodezyjnych zez stanem faktycznym, które spowodowały przerwę w pracy na okres dłuższy niż 2 tygodnie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przerwy realizacji zamówienia w sytuacji określonej a art. 32, ust 1 ustawy z dnia 23 lipca 2003 r. o ochronie zabytków i opiece nad zabytkami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wystąpienia nie korzystnych warunków atmosferycznych, </w:t>
      </w:r>
      <w:r w:rsidRPr="006C3A2F">
        <w:rPr>
          <w:rFonts w:ascii="Tahoma" w:eastAsia="Times New Roman" w:hAnsi="Tahoma" w:cs="Tahoma"/>
          <w:sz w:val="18"/>
          <w:szCs w:val="18"/>
          <w:lang w:eastAsia="pl-PL"/>
        </w:rPr>
        <w:sym w:font="Symbol" w:char="F02D"/>
      </w:r>
      <w:r w:rsidRPr="006C3A2F">
        <w:rPr>
          <w:rFonts w:ascii="Tahoma" w:eastAsia="Times New Roman" w:hAnsi="Tahoma" w:cs="Tahoma"/>
          <w:sz w:val="18"/>
          <w:szCs w:val="18"/>
          <w:lang w:eastAsia="pl-PL"/>
        </w:rPr>
        <w:t xml:space="preserve"> z ważnych przesłanek prawnych których nie można było przewidzieć na etapie tworzenia dokumentacji przetargowej,</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 INFORMACJE ADMINISTRACYJNE</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IV.6.1) Sposób udostępniania informacji o charakterze poufnym</w:t>
      </w:r>
      <w:r w:rsidRPr="006C3A2F">
        <w:rPr>
          <w:rFonts w:ascii="Tahoma" w:eastAsia="Times New Roman" w:hAnsi="Tahoma" w:cs="Tahoma"/>
          <w:b/>
          <w:bCs/>
          <w:sz w:val="18"/>
          <w:lang w:eastAsia="pl-PL"/>
        </w:rPr>
        <w:t> </w:t>
      </w:r>
      <w:r w:rsidRPr="006C3A2F">
        <w:rPr>
          <w:rFonts w:ascii="Tahoma" w:eastAsia="Times New Roman" w:hAnsi="Tahoma" w:cs="Tahoma"/>
          <w:i/>
          <w:iCs/>
          <w:sz w:val="18"/>
          <w:szCs w:val="18"/>
          <w:lang w:eastAsia="pl-PL"/>
        </w:rPr>
        <w:t>(jeżeli dotyczy):</w:t>
      </w:r>
      <w:r w:rsidRPr="006C3A2F">
        <w:rPr>
          <w:rFonts w:ascii="Tahoma" w:eastAsia="Times New Roman" w:hAnsi="Tahoma" w:cs="Tahoma"/>
          <w:i/>
          <w:iCs/>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Środki służące ochronie informacji o charakterze poufnym</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IV.6.2) Termin składania ofert lub wniosków o dopuszczenie do udziału w postępowaniu:</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br/>
        <w:t>Data: 23/01/2017, godzina: 8:30,</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lastRenderedPageBreak/>
        <w:t>Skrócenie terminu składania wniosków, ze względu na pilną potrzebę udzielenia zamówienia (przetarg nieograniczony, przetarg ograniczony, negocjacje z ogłoszeniem):</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Wskazać powody:</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sz w:val="18"/>
          <w:szCs w:val="18"/>
          <w:lang w:eastAsia="pl-PL"/>
        </w:rPr>
        <w:br/>
        <w:t>Język lub języki, w jakich mogą być sporządzane oferty lub wnioski o dopuszczenie do udziału w postępowaniu</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t>&gt;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IV.6.3) Termin związania ofertą:</w:t>
      </w:r>
      <w:r w:rsidRPr="006C3A2F">
        <w:rPr>
          <w:rFonts w:ascii="Tahoma" w:eastAsia="Times New Roman" w:hAnsi="Tahoma" w:cs="Tahoma"/>
          <w:b/>
          <w:bCs/>
          <w:sz w:val="18"/>
          <w:lang w:eastAsia="pl-PL"/>
        </w:rPr>
        <w:t> </w:t>
      </w:r>
      <w:r w:rsidRPr="006C3A2F">
        <w:rPr>
          <w:rFonts w:ascii="Tahoma" w:eastAsia="Times New Roman" w:hAnsi="Tahoma" w:cs="Tahoma"/>
          <w:sz w:val="18"/>
          <w:szCs w:val="18"/>
          <w:lang w:eastAsia="pl-PL"/>
        </w:rPr>
        <w:t>okres w dniach: 30 (od ostatecznego terminu składania ofert)</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t>nie</w:t>
      </w:r>
      <w:r w:rsidRPr="006C3A2F">
        <w:rPr>
          <w:rFonts w:ascii="Tahoma" w:eastAsia="Times New Roman" w:hAnsi="Tahoma" w:cs="Tahoma"/>
          <w:sz w:val="18"/>
          <w:lang w:eastAsia="pl-PL"/>
        </w:rPr>
        <w:t> </w:t>
      </w:r>
      <w:r w:rsidRPr="006C3A2F">
        <w:rPr>
          <w:rFonts w:ascii="Tahoma" w:eastAsia="Times New Roman" w:hAnsi="Tahoma" w:cs="Tahoma"/>
          <w:sz w:val="18"/>
          <w:szCs w:val="18"/>
          <w:lang w:eastAsia="pl-PL"/>
        </w:rPr>
        <w:br/>
      </w:r>
      <w:r w:rsidRPr="006C3A2F">
        <w:rPr>
          <w:rFonts w:ascii="Tahoma" w:eastAsia="Times New Roman" w:hAnsi="Tahoma" w:cs="Tahoma"/>
          <w:b/>
          <w:bCs/>
          <w:sz w:val="18"/>
          <w:szCs w:val="18"/>
          <w:lang w:eastAsia="pl-PL"/>
        </w:rPr>
        <w:t>IV.6.6) Informacje dodatkowe:</w:t>
      </w:r>
      <w:r w:rsidRPr="006C3A2F">
        <w:rPr>
          <w:rFonts w:ascii="Tahoma" w:eastAsia="Times New Roman" w:hAnsi="Tahoma" w:cs="Tahoma"/>
          <w:sz w:val="18"/>
          <w:szCs w:val="18"/>
          <w:lang w:eastAsia="pl-PL"/>
        </w:rPr>
        <w:br/>
        <w:t xml:space="preserve">1. Zamawiający żądać będzie od Wykonawcy, którego oferta zostanie wybrana jako najkorzystniejsza, wniesienia zabezpieczenia należytego wykonania umowy w wysokości 10 % ceny całkowitej wynikającej z oferty. 2. Zabezpieczenie służy pokryciu roszczeń z tytułu niewykonania lub nienależytego wykonania umowy. 3. Zabezpieczenie może być wnoszone według wyboru Wykonawcy w jednej lub w kilku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4. Zabezpieczenie wnoszone w pieniądzu Wykonawca wpłaca przelewem na rachunek bankowy wskazany przez Zamawiającego. 5. W przypadku wniesienia wadium w pieniądzu Wykonawca może wyrazić zgodę zaliczenia kwoty wadium na poczet zabezpieczenia. 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7. Zamawiający zwróci 70% z kwoty, o której mowa w pkt 1 w terminie 30 dni od dnia wykonania zamówienia i uznania przez </w:t>
      </w:r>
      <w:r w:rsidRPr="006C3A2F">
        <w:rPr>
          <w:rFonts w:ascii="Tahoma" w:eastAsia="Times New Roman" w:hAnsi="Tahoma" w:cs="Tahoma"/>
          <w:sz w:val="18"/>
          <w:szCs w:val="18"/>
          <w:lang w:eastAsia="pl-PL"/>
        </w:rPr>
        <w:lastRenderedPageBreak/>
        <w:t>Zamawiającego za należyte wykonanie. Natomiast 30% wysokości zabezpieczenia należytego wykonania umowy Zamawiający zatrzyma na zabezpieczenie roszczeń z tytułu rękojmi za wady i zwróci nie później niż w 15 dniu po upływie okresu rękojmi za wady.</w:t>
      </w:r>
    </w:p>
    <w:p w:rsidR="006C3A2F" w:rsidRPr="006C3A2F" w:rsidRDefault="006C3A2F" w:rsidP="006C3A2F">
      <w:pPr>
        <w:spacing w:after="240" w:line="240" w:lineRule="auto"/>
        <w:rPr>
          <w:rFonts w:ascii="Tahoma" w:eastAsia="Times New Roman" w:hAnsi="Tahoma" w:cs="Tahoma"/>
          <w:sz w:val="18"/>
          <w:szCs w:val="18"/>
          <w:lang w:eastAsia="pl-PL"/>
        </w:rPr>
      </w:pPr>
    </w:p>
    <w:p w:rsidR="00C13B42" w:rsidRDefault="00C13B42" w:rsidP="006C3A2F">
      <w:bookmarkStart w:id="0" w:name="_GoBack"/>
      <w:bookmarkEnd w:id="0"/>
    </w:p>
    <w:sectPr w:rsidR="00C13B42" w:rsidSect="00C13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C3A2F"/>
    <w:rsid w:val="006C3A2F"/>
    <w:rsid w:val="00BD224B"/>
    <w:rsid w:val="00C13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D06DE-2A1A-4376-A7E4-EBC1FC1E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B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3A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C3A2F"/>
    <w:rPr>
      <w:color w:val="0000FF"/>
      <w:u w:val="single"/>
    </w:rPr>
  </w:style>
  <w:style w:type="character" w:customStyle="1" w:styleId="apple-converted-space">
    <w:name w:val="apple-converted-space"/>
    <w:basedOn w:val="Domylnaczcionkaakapitu"/>
    <w:rsid w:val="006C3A2F"/>
  </w:style>
  <w:style w:type="paragraph" w:styleId="Tekstdymka">
    <w:name w:val="Balloon Text"/>
    <w:basedOn w:val="Normalny"/>
    <w:link w:val="TekstdymkaZnak"/>
    <w:uiPriority w:val="99"/>
    <w:semiHidden/>
    <w:unhideWhenUsed/>
    <w:rsid w:val="006C3A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3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69212">
      <w:bodyDiv w:val="1"/>
      <w:marLeft w:val="0"/>
      <w:marRight w:val="0"/>
      <w:marTop w:val="0"/>
      <w:marBottom w:val="0"/>
      <w:divBdr>
        <w:top w:val="none" w:sz="0" w:space="0" w:color="auto"/>
        <w:left w:val="none" w:sz="0" w:space="0" w:color="auto"/>
        <w:bottom w:val="none" w:sz="0" w:space="0" w:color="auto"/>
        <w:right w:val="none" w:sz="0" w:space="0" w:color="auto"/>
      </w:divBdr>
      <w:divsChild>
        <w:div w:id="165488211">
          <w:marLeft w:val="0"/>
          <w:marRight w:val="0"/>
          <w:marTop w:val="0"/>
          <w:marBottom w:val="0"/>
          <w:divBdr>
            <w:top w:val="none" w:sz="0" w:space="0" w:color="auto"/>
            <w:left w:val="none" w:sz="0" w:space="0" w:color="auto"/>
            <w:bottom w:val="none" w:sz="0" w:space="0" w:color="auto"/>
            <w:right w:val="none" w:sz="0" w:space="0" w:color="auto"/>
          </w:divBdr>
          <w:divsChild>
            <w:div w:id="591619923">
              <w:marLeft w:val="0"/>
              <w:marRight w:val="0"/>
              <w:marTop w:val="0"/>
              <w:marBottom w:val="0"/>
              <w:divBdr>
                <w:top w:val="none" w:sz="0" w:space="0" w:color="auto"/>
                <w:left w:val="none" w:sz="0" w:space="0" w:color="auto"/>
                <w:bottom w:val="none" w:sz="0" w:space="0" w:color="auto"/>
                <w:right w:val="none" w:sz="0" w:space="0" w:color="auto"/>
              </w:divBdr>
              <w:divsChild>
                <w:div w:id="847132610">
                  <w:marLeft w:val="0"/>
                  <w:marRight w:val="0"/>
                  <w:marTop w:val="0"/>
                  <w:marBottom w:val="0"/>
                  <w:divBdr>
                    <w:top w:val="none" w:sz="0" w:space="0" w:color="auto"/>
                    <w:left w:val="none" w:sz="0" w:space="0" w:color="auto"/>
                    <w:bottom w:val="none" w:sz="0" w:space="0" w:color="auto"/>
                    <w:right w:val="none" w:sz="0" w:space="0" w:color="auto"/>
                  </w:divBdr>
                  <w:divsChild>
                    <w:div w:id="1828477487">
                      <w:marLeft w:val="0"/>
                      <w:marRight w:val="0"/>
                      <w:marTop w:val="0"/>
                      <w:marBottom w:val="0"/>
                      <w:divBdr>
                        <w:top w:val="none" w:sz="0" w:space="0" w:color="auto"/>
                        <w:left w:val="none" w:sz="0" w:space="0" w:color="auto"/>
                        <w:bottom w:val="none" w:sz="0" w:space="0" w:color="auto"/>
                        <w:right w:val="none" w:sz="0" w:space="0" w:color="auto"/>
                      </w:divBdr>
                    </w:div>
                    <w:div w:id="1549107011">
                      <w:marLeft w:val="0"/>
                      <w:marRight w:val="0"/>
                      <w:marTop w:val="0"/>
                      <w:marBottom w:val="0"/>
                      <w:divBdr>
                        <w:top w:val="none" w:sz="0" w:space="0" w:color="auto"/>
                        <w:left w:val="none" w:sz="0" w:space="0" w:color="auto"/>
                        <w:bottom w:val="none" w:sz="0" w:space="0" w:color="auto"/>
                        <w:right w:val="none" w:sz="0" w:space="0" w:color="auto"/>
                      </w:divBdr>
                    </w:div>
                    <w:div w:id="1244412919">
                      <w:marLeft w:val="0"/>
                      <w:marRight w:val="0"/>
                      <w:marTop w:val="0"/>
                      <w:marBottom w:val="0"/>
                      <w:divBdr>
                        <w:top w:val="none" w:sz="0" w:space="0" w:color="auto"/>
                        <w:left w:val="none" w:sz="0" w:space="0" w:color="auto"/>
                        <w:bottom w:val="none" w:sz="0" w:space="0" w:color="auto"/>
                        <w:right w:val="none" w:sz="0" w:space="0" w:color="auto"/>
                      </w:divBdr>
                    </w:div>
                    <w:div w:id="962883588">
                      <w:marLeft w:val="0"/>
                      <w:marRight w:val="0"/>
                      <w:marTop w:val="0"/>
                      <w:marBottom w:val="0"/>
                      <w:divBdr>
                        <w:top w:val="none" w:sz="0" w:space="0" w:color="auto"/>
                        <w:left w:val="none" w:sz="0" w:space="0" w:color="auto"/>
                        <w:bottom w:val="none" w:sz="0" w:space="0" w:color="auto"/>
                        <w:right w:val="none" w:sz="0" w:space="0" w:color="auto"/>
                      </w:divBdr>
                      <w:divsChild>
                        <w:div w:id="2094083333">
                          <w:marLeft w:val="0"/>
                          <w:marRight w:val="0"/>
                          <w:marTop w:val="0"/>
                          <w:marBottom w:val="0"/>
                          <w:divBdr>
                            <w:top w:val="none" w:sz="0" w:space="0" w:color="auto"/>
                            <w:left w:val="none" w:sz="0" w:space="0" w:color="auto"/>
                            <w:bottom w:val="none" w:sz="0" w:space="0" w:color="auto"/>
                            <w:right w:val="none" w:sz="0" w:space="0" w:color="auto"/>
                          </w:divBdr>
                        </w:div>
                      </w:divsChild>
                    </w:div>
                    <w:div w:id="1279989525">
                      <w:marLeft w:val="0"/>
                      <w:marRight w:val="0"/>
                      <w:marTop w:val="0"/>
                      <w:marBottom w:val="0"/>
                      <w:divBdr>
                        <w:top w:val="none" w:sz="0" w:space="0" w:color="auto"/>
                        <w:left w:val="none" w:sz="0" w:space="0" w:color="auto"/>
                        <w:bottom w:val="none" w:sz="0" w:space="0" w:color="auto"/>
                        <w:right w:val="none" w:sz="0" w:space="0" w:color="auto"/>
                      </w:divBdr>
                      <w:divsChild>
                        <w:div w:id="1655335642">
                          <w:marLeft w:val="0"/>
                          <w:marRight w:val="0"/>
                          <w:marTop w:val="0"/>
                          <w:marBottom w:val="0"/>
                          <w:divBdr>
                            <w:top w:val="none" w:sz="0" w:space="0" w:color="auto"/>
                            <w:left w:val="none" w:sz="0" w:space="0" w:color="auto"/>
                            <w:bottom w:val="none" w:sz="0" w:space="0" w:color="auto"/>
                            <w:right w:val="none" w:sz="0" w:space="0" w:color="auto"/>
                          </w:divBdr>
                        </w:div>
                      </w:divsChild>
                    </w:div>
                    <w:div w:id="293683105">
                      <w:marLeft w:val="0"/>
                      <w:marRight w:val="0"/>
                      <w:marTop w:val="0"/>
                      <w:marBottom w:val="0"/>
                      <w:divBdr>
                        <w:top w:val="none" w:sz="0" w:space="0" w:color="auto"/>
                        <w:left w:val="none" w:sz="0" w:space="0" w:color="auto"/>
                        <w:bottom w:val="none" w:sz="0" w:space="0" w:color="auto"/>
                        <w:right w:val="none" w:sz="0" w:space="0" w:color="auto"/>
                      </w:divBdr>
                      <w:divsChild>
                        <w:div w:id="8604146">
                          <w:marLeft w:val="0"/>
                          <w:marRight w:val="0"/>
                          <w:marTop w:val="0"/>
                          <w:marBottom w:val="0"/>
                          <w:divBdr>
                            <w:top w:val="none" w:sz="0" w:space="0" w:color="auto"/>
                            <w:left w:val="none" w:sz="0" w:space="0" w:color="auto"/>
                            <w:bottom w:val="none" w:sz="0" w:space="0" w:color="auto"/>
                            <w:right w:val="none" w:sz="0" w:space="0" w:color="auto"/>
                          </w:divBdr>
                        </w:div>
                        <w:div w:id="1958099378">
                          <w:marLeft w:val="0"/>
                          <w:marRight w:val="0"/>
                          <w:marTop w:val="0"/>
                          <w:marBottom w:val="0"/>
                          <w:divBdr>
                            <w:top w:val="none" w:sz="0" w:space="0" w:color="auto"/>
                            <w:left w:val="none" w:sz="0" w:space="0" w:color="auto"/>
                            <w:bottom w:val="none" w:sz="0" w:space="0" w:color="auto"/>
                            <w:right w:val="none" w:sz="0" w:space="0" w:color="auto"/>
                          </w:divBdr>
                        </w:div>
                        <w:div w:id="1981301929">
                          <w:marLeft w:val="0"/>
                          <w:marRight w:val="0"/>
                          <w:marTop w:val="0"/>
                          <w:marBottom w:val="0"/>
                          <w:divBdr>
                            <w:top w:val="none" w:sz="0" w:space="0" w:color="auto"/>
                            <w:left w:val="none" w:sz="0" w:space="0" w:color="auto"/>
                            <w:bottom w:val="none" w:sz="0" w:space="0" w:color="auto"/>
                            <w:right w:val="none" w:sz="0" w:space="0" w:color="auto"/>
                          </w:divBdr>
                        </w:div>
                        <w:div w:id="504058856">
                          <w:marLeft w:val="0"/>
                          <w:marRight w:val="0"/>
                          <w:marTop w:val="0"/>
                          <w:marBottom w:val="0"/>
                          <w:divBdr>
                            <w:top w:val="none" w:sz="0" w:space="0" w:color="auto"/>
                            <w:left w:val="none" w:sz="0" w:space="0" w:color="auto"/>
                            <w:bottom w:val="none" w:sz="0" w:space="0" w:color="auto"/>
                            <w:right w:val="none" w:sz="0" w:space="0" w:color="auto"/>
                          </w:divBdr>
                        </w:div>
                      </w:divsChild>
                    </w:div>
                    <w:div w:id="1348826300">
                      <w:marLeft w:val="0"/>
                      <w:marRight w:val="0"/>
                      <w:marTop w:val="0"/>
                      <w:marBottom w:val="0"/>
                      <w:divBdr>
                        <w:top w:val="none" w:sz="0" w:space="0" w:color="auto"/>
                        <w:left w:val="none" w:sz="0" w:space="0" w:color="auto"/>
                        <w:bottom w:val="none" w:sz="0" w:space="0" w:color="auto"/>
                        <w:right w:val="none" w:sz="0" w:space="0" w:color="auto"/>
                      </w:divBdr>
                      <w:divsChild>
                        <w:div w:id="483009849">
                          <w:marLeft w:val="0"/>
                          <w:marRight w:val="0"/>
                          <w:marTop w:val="0"/>
                          <w:marBottom w:val="0"/>
                          <w:divBdr>
                            <w:top w:val="none" w:sz="0" w:space="0" w:color="auto"/>
                            <w:left w:val="none" w:sz="0" w:space="0" w:color="auto"/>
                            <w:bottom w:val="none" w:sz="0" w:space="0" w:color="auto"/>
                            <w:right w:val="none" w:sz="0" w:space="0" w:color="auto"/>
                          </w:divBdr>
                        </w:div>
                        <w:div w:id="216744486">
                          <w:marLeft w:val="0"/>
                          <w:marRight w:val="0"/>
                          <w:marTop w:val="0"/>
                          <w:marBottom w:val="0"/>
                          <w:divBdr>
                            <w:top w:val="none" w:sz="0" w:space="0" w:color="auto"/>
                            <w:left w:val="none" w:sz="0" w:space="0" w:color="auto"/>
                            <w:bottom w:val="none" w:sz="0" w:space="0" w:color="auto"/>
                            <w:right w:val="none" w:sz="0" w:space="0" w:color="auto"/>
                          </w:divBdr>
                        </w:div>
                        <w:div w:id="1354457495">
                          <w:marLeft w:val="0"/>
                          <w:marRight w:val="0"/>
                          <w:marTop w:val="0"/>
                          <w:marBottom w:val="0"/>
                          <w:divBdr>
                            <w:top w:val="none" w:sz="0" w:space="0" w:color="auto"/>
                            <w:left w:val="none" w:sz="0" w:space="0" w:color="auto"/>
                            <w:bottom w:val="none" w:sz="0" w:space="0" w:color="auto"/>
                            <w:right w:val="none" w:sz="0" w:space="0" w:color="auto"/>
                          </w:divBdr>
                        </w:div>
                        <w:div w:id="273447383">
                          <w:marLeft w:val="0"/>
                          <w:marRight w:val="0"/>
                          <w:marTop w:val="0"/>
                          <w:marBottom w:val="0"/>
                          <w:divBdr>
                            <w:top w:val="none" w:sz="0" w:space="0" w:color="auto"/>
                            <w:left w:val="none" w:sz="0" w:space="0" w:color="auto"/>
                            <w:bottom w:val="none" w:sz="0" w:space="0" w:color="auto"/>
                            <w:right w:val="none" w:sz="0" w:space="0" w:color="auto"/>
                          </w:divBdr>
                        </w:div>
                        <w:div w:id="1635405380">
                          <w:marLeft w:val="0"/>
                          <w:marRight w:val="0"/>
                          <w:marTop w:val="0"/>
                          <w:marBottom w:val="0"/>
                          <w:divBdr>
                            <w:top w:val="none" w:sz="0" w:space="0" w:color="auto"/>
                            <w:left w:val="none" w:sz="0" w:space="0" w:color="auto"/>
                            <w:bottom w:val="none" w:sz="0" w:space="0" w:color="auto"/>
                            <w:right w:val="none" w:sz="0" w:space="0" w:color="auto"/>
                          </w:divBdr>
                        </w:div>
                        <w:div w:id="338897428">
                          <w:marLeft w:val="0"/>
                          <w:marRight w:val="0"/>
                          <w:marTop w:val="0"/>
                          <w:marBottom w:val="0"/>
                          <w:divBdr>
                            <w:top w:val="none" w:sz="0" w:space="0" w:color="auto"/>
                            <w:left w:val="none" w:sz="0" w:space="0" w:color="auto"/>
                            <w:bottom w:val="none" w:sz="0" w:space="0" w:color="auto"/>
                            <w:right w:val="none" w:sz="0" w:space="0" w:color="auto"/>
                          </w:divBdr>
                        </w:div>
                        <w:div w:id="1683582786">
                          <w:marLeft w:val="0"/>
                          <w:marRight w:val="0"/>
                          <w:marTop w:val="0"/>
                          <w:marBottom w:val="0"/>
                          <w:divBdr>
                            <w:top w:val="none" w:sz="0" w:space="0" w:color="auto"/>
                            <w:left w:val="none" w:sz="0" w:space="0" w:color="auto"/>
                            <w:bottom w:val="none" w:sz="0" w:space="0" w:color="auto"/>
                            <w:right w:val="none" w:sz="0" w:space="0" w:color="auto"/>
                          </w:divBdr>
                        </w:div>
                      </w:divsChild>
                    </w:div>
                    <w:div w:id="1068380002">
                      <w:marLeft w:val="0"/>
                      <w:marRight w:val="0"/>
                      <w:marTop w:val="0"/>
                      <w:marBottom w:val="0"/>
                      <w:divBdr>
                        <w:top w:val="none" w:sz="0" w:space="0" w:color="auto"/>
                        <w:left w:val="none" w:sz="0" w:space="0" w:color="auto"/>
                        <w:bottom w:val="none" w:sz="0" w:space="0" w:color="auto"/>
                        <w:right w:val="none" w:sz="0" w:space="0" w:color="auto"/>
                      </w:divBdr>
                      <w:divsChild>
                        <w:div w:id="1768887493">
                          <w:marLeft w:val="0"/>
                          <w:marRight w:val="0"/>
                          <w:marTop w:val="0"/>
                          <w:marBottom w:val="0"/>
                          <w:divBdr>
                            <w:top w:val="none" w:sz="0" w:space="0" w:color="auto"/>
                            <w:left w:val="none" w:sz="0" w:space="0" w:color="auto"/>
                            <w:bottom w:val="none" w:sz="0" w:space="0" w:color="auto"/>
                            <w:right w:val="none" w:sz="0" w:space="0" w:color="auto"/>
                          </w:divBdr>
                        </w:div>
                        <w:div w:id="1178927904">
                          <w:marLeft w:val="0"/>
                          <w:marRight w:val="0"/>
                          <w:marTop w:val="0"/>
                          <w:marBottom w:val="0"/>
                          <w:divBdr>
                            <w:top w:val="none" w:sz="0" w:space="0" w:color="auto"/>
                            <w:left w:val="none" w:sz="0" w:space="0" w:color="auto"/>
                            <w:bottom w:val="none" w:sz="0" w:space="0" w:color="auto"/>
                            <w:right w:val="none" w:sz="0" w:space="0" w:color="auto"/>
                          </w:divBdr>
                        </w:div>
                        <w:div w:id="2057268266">
                          <w:marLeft w:val="0"/>
                          <w:marRight w:val="0"/>
                          <w:marTop w:val="0"/>
                          <w:marBottom w:val="0"/>
                          <w:divBdr>
                            <w:top w:val="none" w:sz="0" w:space="0" w:color="auto"/>
                            <w:left w:val="none" w:sz="0" w:space="0" w:color="auto"/>
                            <w:bottom w:val="none" w:sz="0" w:space="0" w:color="auto"/>
                            <w:right w:val="none" w:sz="0" w:space="0" w:color="auto"/>
                          </w:divBdr>
                        </w:div>
                      </w:divsChild>
                    </w:div>
                    <w:div w:id="28259563">
                      <w:marLeft w:val="0"/>
                      <w:marRight w:val="0"/>
                      <w:marTop w:val="0"/>
                      <w:marBottom w:val="0"/>
                      <w:divBdr>
                        <w:top w:val="none" w:sz="0" w:space="0" w:color="auto"/>
                        <w:left w:val="none" w:sz="0" w:space="0" w:color="auto"/>
                        <w:bottom w:val="none" w:sz="0" w:space="0" w:color="auto"/>
                        <w:right w:val="none" w:sz="0" w:space="0" w:color="auto"/>
                      </w:divBdr>
                      <w:divsChild>
                        <w:div w:id="1731537030">
                          <w:marLeft w:val="0"/>
                          <w:marRight w:val="0"/>
                          <w:marTop w:val="0"/>
                          <w:marBottom w:val="0"/>
                          <w:divBdr>
                            <w:top w:val="none" w:sz="0" w:space="0" w:color="auto"/>
                            <w:left w:val="none" w:sz="0" w:space="0" w:color="auto"/>
                            <w:bottom w:val="none" w:sz="0" w:space="0" w:color="auto"/>
                            <w:right w:val="none" w:sz="0" w:space="0" w:color="auto"/>
                          </w:divBdr>
                        </w:div>
                        <w:div w:id="606084933">
                          <w:marLeft w:val="0"/>
                          <w:marRight w:val="0"/>
                          <w:marTop w:val="0"/>
                          <w:marBottom w:val="0"/>
                          <w:divBdr>
                            <w:top w:val="none" w:sz="0" w:space="0" w:color="auto"/>
                            <w:left w:val="none" w:sz="0" w:space="0" w:color="auto"/>
                            <w:bottom w:val="none" w:sz="0" w:space="0" w:color="auto"/>
                            <w:right w:val="none" w:sz="0" w:space="0" w:color="auto"/>
                          </w:divBdr>
                        </w:div>
                        <w:div w:id="480579079">
                          <w:marLeft w:val="0"/>
                          <w:marRight w:val="0"/>
                          <w:marTop w:val="0"/>
                          <w:marBottom w:val="0"/>
                          <w:divBdr>
                            <w:top w:val="none" w:sz="0" w:space="0" w:color="auto"/>
                            <w:left w:val="none" w:sz="0" w:space="0" w:color="auto"/>
                            <w:bottom w:val="none" w:sz="0" w:space="0" w:color="auto"/>
                            <w:right w:val="none" w:sz="0" w:space="0" w:color="auto"/>
                          </w:divBdr>
                        </w:div>
                        <w:div w:id="880244205">
                          <w:marLeft w:val="0"/>
                          <w:marRight w:val="0"/>
                          <w:marTop w:val="0"/>
                          <w:marBottom w:val="0"/>
                          <w:divBdr>
                            <w:top w:val="none" w:sz="0" w:space="0" w:color="auto"/>
                            <w:left w:val="none" w:sz="0" w:space="0" w:color="auto"/>
                            <w:bottom w:val="none" w:sz="0" w:space="0" w:color="auto"/>
                            <w:right w:val="none" w:sz="0" w:space="0" w:color="auto"/>
                          </w:divBdr>
                        </w:div>
                        <w:div w:id="1102534785">
                          <w:marLeft w:val="0"/>
                          <w:marRight w:val="0"/>
                          <w:marTop w:val="0"/>
                          <w:marBottom w:val="0"/>
                          <w:divBdr>
                            <w:top w:val="none" w:sz="0" w:space="0" w:color="auto"/>
                            <w:left w:val="none" w:sz="0" w:space="0" w:color="auto"/>
                            <w:bottom w:val="none" w:sz="0" w:space="0" w:color="auto"/>
                            <w:right w:val="none" w:sz="0" w:space="0" w:color="auto"/>
                          </w:divBdr>
                        </w:div>
                      </w:divsChild>
                    </w:div>
                    <w:div w:id="1799182670">
                      <w:marLeft w:val="0"/>
                      <w:marRight w:val="0"/>
                      <w:marTop w:val="0"/>
                      <w:marBottom w:val="0"/>
                      <w:divBdr>
                        <w:top w:val="none" w:sz="0" w:space="0" w:color="auto"/>
                        <w:left w:val="none" w:sz="0" w:space="0" w:color="auto"/>
                        <w:bottom w:val="none" w:sz="0" w:space="0" w:color="auto"/>
                        <w:right w:val="none" w:sz="0" w:space="0" w:color="auto"/>
                      </w:divBdr>
                      <w:divsChild>
                        <w:div w:id="719091278">
                          <w:marLeft w:val="0"/>
                          <w:marRight w:val="0"/>
                          <w:marTop w:val="0"/>
                          <w:marBottom w:val="0"/>
                          <w:divBdr>
                            <w:top w:val="none" w:sz="0" w:space="0" w:color="auto"/>
                            <w:left w:val="none" w:sz="0" w:space="0" w:color="auto"/>
                            <w:bottom w:val="none" w:sz="0" w:space="0" w:color="auto"/>
                            <w:right w:val="none" w:sz="0" w:space="0" w:color="auto"/>
                          </w:divBdr>
                        </w:div>
                        <w:div w:id="1031686383">
                          <w:marLeft w:val="0"/>
                          <w:marRight w:val="0"/>
                          <w:marTop w:val="0"/>
                          <w:marBottom w:val="0"/>
                          <w:divBdr>
                            <w:top w:val="none" w:sz="0" w:space="0" w:color="auto"/>
                            <w:left w:val="none" w:sz="0" w:space="0" w:color="auto"/>
                            <w:bottom w:val="none" w:sz="0" w:space="0" w:color="auto"/>
                            <w:right w:val="none" w:sz="0" w:space="0" w:color="auto"/>
                          </w:divBdr>
                        </w:div>
                        <w:div w:id="66809638">
                          <w:marLeft w:val="0"/>
                          <w:marRight w:val="0"/>
                          <w:marTop w:val="0"/>
                          <w:marBottom w:val="0"/>
                          <w:divBdr>
                            <w:top w:val="none" w:sz="0" w:space="0" w:color="auto"/>
                            <w:left w:val="none" w:sz="0" w:space="0" w:color="auto"/>
                            <w:bottom w:val="none" w:sz="0" w:space="0" w:color="auto"/>
                            <w:right w:val="none" w:sz="0" w:space="0" w:color="auto"/>
                          </w:divBdr>
                        </w:div>
                        <w:div w:id="937905375">
                          <w:marLeft w:val="0"/>
                          <w:marRight w:val="0"/>
                          <w:marTop w:val="0"/>
                          <w:marBottom w:val="0"/>
                          <w:divBdr>
                            <w:top w:val="none" w:sz="0" w:space="0" w:color="auto"/>
                            <w:left w:val="none" w:sz="0" w:space="0" w:color="auto"/>
                            <w:bottom w:val="none" w:sz="0" w:space="0" w:color="auto"/>
                            <w:right w:val="none" w:sz="0" w:space="0" w:color="auto"/>
                          </w:divBdr>
                        </w:div>
                        <w:div w:id="823008432">
                          <w:marLeft w:val="0"/>
                          <w:marRight w:val="0"/>
                          <w:marTop w:val="0"/>
                          <w:marBottom w:val="0"/>
                          <w:divBdr>
                            <w:top w:val="none" w:sz="0" w:space="0" w:color="auto"/>
                            <w:left w:val="none" w:sz="0" w:space="0" w:color="auto"/>
                            <w:bottom w:val="none" w:sz="0" w:space="0" w:color="auto"/>
                            <w:right w:val="none" w:sz="0" w:space="0" w:color="auto"/>
                          </w:divBdr>
                        </w:div>
                        <w:div w:id="414936689">
                          <w:marLeft w:val="0"/>
                          <w:marRight w:val="0"/>
                          <w:marTop w:val="0"/>
                          <w:marBottom w:val="0"/>
                          <w:divBdr>
                            <w:top w:val="none" w:sz="0" w:space="0" w:color="auto"/>
                            <w:left w:val="none" w:sz="0" w:space="0" w:color="auto"/>
                            <w:bottom w:val="none" w:sz="0" w:space="0" w:color="auto"/>
                            <w:right w:val="none" w:sz="0" w:space="0" w:color="auto"/>
                          </w:divBdr>
                        </w:div>
                        <w:div w:id="2088261563">
                          <w:marLeft w:val="0"/>
                          <w:marRight w:val="0"/>
                          <w:marTop w:val="0"/>
                          <w:marBottom w:val="0"/>
                          <w:divBdr>
                            <w:top w:val="none" w:sz="0" w:space="0" w:color="auto"/>
                            <w:left w:val="none" w:sz="0" w:space="0" w:color="auto"/>
                            <w:bottom w:val="none" w:sz="0" w:space="0" w:color="auto"/>
                            <w:right w:val="none" w:sz="0" w:space="0" w:color="auto"/>
                          </w:divBdr>
                        </w:div>
                        <w:div w:id="1344630101">
                          <w:marLeft w:val="0"/>
                          <w:marRight w:val="0"/>
                          <w:marTop w:val="0"/>
                          <w:marBottom w:val="0"/>
                          <w:divBdr>
                            <w:top w:val="none" w:sz="0" w:space="0" w:color="auto"/>
                            <w:left w:val="none" w:sz="0" w:space="0" w:color="auto"/>
                            <w:bottom w:val="none" w:sz="0" w:space="0" w:color="auto"/>
                            <w:right w:val="none" w:sz="0" w:space="0" w:color="auto"/>
                          </w:divBdr>
                        </w:div>
                        <w:div w:id="2515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mi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3506</Words>
  <Characters>21040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StanislawPalczynski</dc:creator>
  <cp:lastModifiedBy>Karolina Maciejewska</cp:lastModifiedBy>
  <cp:revision>3</cp:revision>
  <cp:lastPrinted>2017-01-05T12:44:00Z</cp:lastPrinted>
  <dcterms:created xsi:type="dcterms:W3CDTF">2017-01-05T12:23:00Z</dcterms:created>
  <dcterms:modified xsi:type="dcterms:W3CDTF">2017-01-05T12:44:00Z</dcterms:modified>
</cp:coreProperties>
</file>