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B3E" w:rsidRDefault="00C52580">
      <w:pPr>
        <w:jc w:val="center"/>
        <w:rPr>
          <w:b/>
          <w:caps/>
        </w:rPr>
      </w:pPr>
      <w:r>
        <w:rPr>
          <w:b/>
          <w:caps/>
        </w:rPr>
        <w:t xml:space="preserve">Uchwała Nr XVII/134/16 </w:t>
      </w:r>
      <w:r>
        <w:rPr>
          <w:b/>
          <w:caps/>
        </w:rPr>
        <w:br/>
        <w:t>Rady Miejskiej w Czyżewie</w:t>
      </w:r>
    </w:p>
    <w:p w:rsidR="00A77B3E" w:rsidRDefault="00C52580">
      <w:pPr>
        <w:spacing w:before="280" w:after="280"/>
        <w:jc w:val="center"/>
        <w:rPr>
          <w:b/>
          <w:caps/>
        </w:rPr>
      </w:pPr>
      <w:r>
        <w:t>z dnia 5 grudnia 2016 r.</w:t>
      </w:r>
    </w:p>
    <w:p w:rsidR="00A77B3E" w:rsidRDefault="00C52580">
      <w:pPr>
        <w:keepNext/>
        <w:spacing w:after="480"/>
        <w:jc w:val="center"/>
        <w:rPr>
          <w:b/>
        </w:rPr>
      </w:pPr>
      <w:r>
        <w:rPr>
          <w:b/>
        </w:rPr>
        <w:t>w sprawie przystąpienia do sporządzenia zmiany miejscowego planu zagospodarowania przestrzennego dla obszaru miejscowości Czyżew</w:t>
      </w:r>
    </w:p>
    <w:p w:rsidR="00A77B3E" w:rsidRDefault="00C52580">
      <w:pPr>
        <w:keepLines/>
        <w:spacing w:before="120" w:after="120"/>
        <w:ind w:firstLine="227"/>
      </w:pPr>
      <w:r>
        <w:t xml:space="preserve">Na podstawie art. 3 ust. 1, art. 14 ust. 1, ust. 2 </w:t>
      </w:r>
      <w:r>
        <w:t>i ust. 4, art. 27, ustawy z dnia 27 marca 2003 r. o planowaniu i zagospodarowaniu przestrzennym (t.j. Dz. U. z 2016 r. poz. 778</w:t>
      </w:r>
      <w:r>
        <w:rPr>
          <w:rStyle w:val="Odwoanieprzypisudolnego"/>
        </w:rPr>
        <w:footnoteReference w:id="1"/>
      </w:r>
      <w:r>
        <w:rPr>
          <w:vertAlign w:val="superscript"/>
        </w:rPr>
        <w:t>)</w:t>
      </w:r>
      <w:r>
        <w:t>) oraz art.18 ust.2 pkt. 5 ustawy z dnia 8 marca 1990 r. o samorządzie gminnym (t.j. Dz. U. z 2016 r.  poz. 446</w:t>
      </w:r>
      <w:r>
        <w:rPr>
          <w:rStyle w:val="Odwoanieprzypisudolnego"/>
        </w:rPr>
        <w:footnoteReference w:id="2"/>
      </w:r>
      <w:r>
        <w:rPr>
          <w:vertAlign w:val="superscript"/>
        </w:rPr>
        <w:t>)</w:t>
      </w:r>
      <w:r>
        <w:t xml:space="preserve">), </w:t>
      </w:r>
      <w:r>
        <w:rPr>
          <w:b/>
        </w:rPr>
        <w:t>Rada Miejsk</w:t>
      </w:r>
      <w:r>
        <w:rPr>
          <w:b/>
        </w:rPr>
        <w:t>a uchwala, co następuje:</w:t>
      </w:r>
    </w:p>
    <w:p w:rsidR="00A77B3E" w:rsidRDefault="00C52580">
      <w:pPr>
        <w:keepLines/>
        <w:spacing w:before="120" w:after="120"/>
        <w:ind w:firstLine="340"/>
      </w:pPr>
      <w:r>
        <w:rPr>
          <w:b/>
        </w:rPr>
        <w:t>§ 1. </w:t>
      </w:r>
      <w:r>
        <w:t xml:space="preserve"> W celu realizacji polityki przestrzennej Gminy Czyżew, przystępuje się do sporządzenia zmiany miejscowego planu zagospodarowania przestrzennego dla obszaru miejscowości Czyżew, zatwierdzonego uchwałą Nr VIII/42/07 Rady Gminy </w:t>
      </w:r>
      <w:r>
        <w:t>Czyżew-Osada z dnia 27 czerwca 2007 r. (Dz. Urz. Woj. Podl. nr 206 z 17.09.2007 r. poz. 2093) w sprawie uchwalenia miejscowego planu zagospodarowania przestrzennego dla obszaru miejscowości Czyżew–Osada oraz części obszarów przyległych miejscowości: Czyżew</w:t>
      </w:r>
      <w:r>
        <w:t>–Stacja, Czyżew–Siedliska, Czyżew–Ruś Wieś, Czyżew-Złote Jabłko, Czyżew-Chrapki, Czyżew-Sutki, Ołdaki-Magna Brok, zmienionego następującymi uchwałami Rady Miejskiej w Czyżewie:</w:t>
      </w:r>
    </w:p>
    <w:p w:rsidR="00A77B3E" w:rsidRDefault="00C52580">
      <w:pPr>
        <w:keepLines/>
        <w:spacing w:before="120" w:after="120"/>
        <w:ind w:left="227" w:hanging="113"/>
      </w:pPr>
      <w:r>
        <w:t>- </w:t>
      </w:r>
      <w:r>
        <w:tab/>
        <w:t xml:space="preserve"> Nr XXVI/184/13 z 15 marca 2013 r. (Dz. Urz. Woj. Podl. z 30.04.2013 r poz. </w:t>
      </w:r>
      <w:r>
        <w:t>2012),</w:t>
      </w:r>
    </w:p>
    <w:p w:rsidR="00A77B3E" w:rsidRDefault="00C52580">
      <w:pPr>
        <w:keepLines/>
        <w:spacing w:before="120" w:after="120"/>
        <w:ind w:left="227" w:hanging="113"/>
      </w:pPr>
      <w:r>
        <w:t>- </w:t>
      </w:r>
      <w:r>
        <w:tab/>
        <w:t xml:space="preserve"> Nr XXXIV/238/14 z 31 stycznia 2014 r. (Dz. Urz. Woj. Podl. z 17.02.2014 r poz. 741).</w:t>
      </w:r>
    </w:p>
    <w:p w:rsidR="00A77B3E" w:rsidRDefault="00C52580">
      <w:pPr>
        <w:keepLines/>
        <w:spacing w:before="120" w:after="120"/>
        <w:ind w:firstLine="340"/>
      </w:pPr>
      <w:r>
        <w:rPr>
          <w:b/>
        </w:rPr>
        <w:t>§ 2. </w:t>
      </w:r>
      <w:r>
        <w:t>1. </w:t>
      </w:r>
      <w:r>
        <w:t>Przedmiotem zmiany planu miejscowego jest określenie regulacji przestrzennych dla ww. obszaru, związanych ze zmianą przeznaczenia, warunków zagospodarow</w:t>
      </w:r>
      <w:r>
        <w:t>ania i zabudowy terenu oraz rozmieszczenia inwestycji celu publicznego, fragmentów terenu objętego opracowaniem oraz ujednolicenie części tekstowej planu, uwzględniające treść wszystkich wprowadzonych zmian.</w:t>
      </w:r>
    </w:p>
    <w:p w:rsidR="00A77B3E" w:rsidRDefault="00C52580">
      <w:pPr>
        <w:keepLines/>
        <w:spacing w:before="120" w:after="120"/>
        <w:ind w:firstLine="340"/>
      </w:pPr>
      <w:r>
        <w:t>2. </w:t>
      </w:r>
      <w:r>
        <w:t>Zakres i cel zmiany planu będzie następujący:</w:t>
      </w:r>
    </w:p>
    <w:p w:rsidR="00A77B3E" w:rsidRDefault="00C52580">
      <w:pPr>
        <w:keepLines/>
        <w:spacing w:before="120" w:after="120"/>
        <w:ind w:left="227" w:hanging="227"/>
      </w:pPr>
      <w:r>
        <w:t>a) </w:t>
      </w:r>
      <w:r>
        <w:t xml:space="preserve">dopuszczenie, dla terenu </w:t>
      </w:r>
      <w:r>
        <w:rPr>
          <w:b/>
        </w:rPr>
        <w:t xml:space="preserve">A30US </w:t>
      </w:r>
      <w:r>
        <w:t xml:space="preserve">i </w:t>
      </w:r>
      <w:r>
        <w:rPr>
          <w:b/>
        </w:rPr>
        <w:t>A30USp</w:t>
      </w:r>
      <w:r>
        <w:t xml:space="preserve">, wznoszenia obiektów o wysokości do 18 m oraz przysłon z zieleni wysokiej na przedpolu zabudowy oraz na osiach widokowych, w granicach oznaczonych </w:t>
      </w:r>
      <w:r>
        <w:rPr>
          <w:b/>
        </w:rPr>
        <w:t>na załączniku Nr 1</w:t>
      </w:r>
      <w:r>
        <w:t>;</w:t>
      </w:r>
    </w:p>
    <w:p w:rsidR="00A77B3E" w:rsidRDefault="00C52580">
      <w:pPr>
        <w:keepLines/>
        <w:spacing w:before="120" w:after="120"/>
        <w:ind w:left="227" w:hanging="227"/>
      </w:pPr>
      <w:r>
        <w:t>b) </w:t>
      </w:r>
      <w:r>
        <w:t>dopuszczenie, dla magistralnych sieci kana</w:t>
      </w:r>
      <w:r>
        <w:t>lizacji deszczowej, odprowadzenia oczyszczonych ścieków z obszaru objętego ustaleniami planu, do cieków wodnych;</w:t>
      </w:r>
    </w:p>
    <w:p w:rsidR="00A77B3E" w:rsidRDefault="00C52580">
      <w:pPr>
        <w:keepLines/>
        <w:spacing w:before="120" w:after="120"/>
        <w:ind w:left="227" w:hanging="227"/>
      </w:pPr>
      <w:r>
        <w:t>c) </w:t>
      </w:r>
      <w:r>
        <w:t xml:space="preserve">przeznaczenia terenów oznaczonych na rysunku planu symbolami </w:t>
      </w:r>
      <w:r>
        <w:rPr>
          <w:b/>
        </w:rPr>
        <w:t>A17Up i A18R</w:t>
      </w:r>
      <w:r>
        <w:t>, jako teren zabudowy produkcyjnej, składów i magazynów, handlu i i</w:t>
      </w:r>
      <w:r>
        <w:t xml:space="preserve">nnych usług, zmiana przeznaczenia części planowanego terenu komunikacji drogowej oznaczonego na rysunku planu symbolem </w:t>
      </w:r>
      <w:r>
        <w:rPr>
          <w:b/>
        </w:rPr>
        <w:t xml:space="preserve">016KDWp </w:t>
      </w:r>
      <w:r>
        <w:t>z jednoczesnym włączeniem tych terenów do zabudowy przeznaczonej na zabudowę produkcyjną, składów i magazynów, handlu i innych us</w:t>
      </w:r>
      <w:r>
        <w:t xml:space="preserve">ług oraz wyznaczenie terenów komunikacji drogowej w terenie oznaczonym na rysunku planu symbolami </w:t>
      </w:r>
      <w:r>
        <w:rPr>
          <w:b/>
        </w:rPr>
        <w:t>A16Up, A25R i A26MN/MR</w:t>
      </w:r>
      <w:r>
        <w:t xml:space="preserve">, w granicach oznaczonych </w:t>
      </w:r>
      <w:r>
        <w:rPr>
          <w:b/>
        </w:rPr>
        <w:t>na załączniku Nr 2</w:t>
      </w:r>
      <w:r>
        <w:t>.</w:t>
      </w:r>
    </w:p>
    <w:p w:rsidR="00A77B3E" w:rsidRDefault="00C52580">
      <w:pPr>
        <w:keepLines/>
        <w:spacing w:before="120" w:after="120"/>
        <w:ind w:left="227" w:hanging="227"/>
      </w:pPr>
      <w:r>
        <w:t>d) </w:t>
      </w:r>
      <w:r>
        <w:t xml:space="preserve">wyznaczenie drogi dojazdowej łączącej teren drogi oznaczony na rysunku planu symbolem </w:t>
      </w:r>
      <w:r>
        <w:rPr>
          <w:b/>
        </w:rPr>
        <w:t>0</w:t>
      </w:r>
      <w:r>
        <w:rPr>
          <w:b/>
        </w:rPr>
        <w:t xml:space="preserve">25KDDp </w:t>
      </w:r>
      <w:r>
        <w:t xml:space="preserve">z terenem drogi oznaczonym na rysunku planu symbolem </w:t>
      </w:r>
      <w:r>
        <w:rPr>
          <w:b/>
        </w:rPr>
        <w:t xml:space="preserve">028KDDp </w:t>
      </w:r>
      <w:r>
        <w:t xml:space="preserve">i zmianą zasad podziału nieruchomości, na terenach oznaczonych na rysunku planu symbolami </w:t>
      </w:r>
      <w:r>
        <w:rPr>
          <w:b/>
        </w:rPr>
        <w:t>B17MNp i B16MNp</w:t>
      </w:r>
      <w:r>
        <w:t xml:space="preserve">, w granicach oznaczonych </w:t>
      </w:r>
      <w:r>
        <w:rPr>
          <w:b/>
        </w:rPr>
        <w:t>na załączniku Nr 3</w:t>
      </w:r>
      <w:r>
        <w:t>.</w:t>
      </w:r>
    </w:p>
    <w:p w:rsidR="00A77B3E" w:rsidRDefault="00C52580">
      <w:pPr>
        <w:keepLines/>
        <w:spacing w:before="120" w:after="120"/>
        <w:ind w:firstLine="340"/>
      </w:pPr>
      <w:r>
        <w:rPr>
          <w:b/>
        </w:rPr>
        <w:t>§ 3. </w:t>
      </w:r>
      <w:r>
        <w:t xml:space="preserve"> Załączniki graficzne Nr 1-3 </w:t>
      </w:r>
      <w:r>
        <w:t>przedstawiające granice obszaru objętego zmianą planu są Integralną częścią uchwały.</w:t>
      </w:r>
    </w:p>
    <w:p w:rsidR="00A77B3E" w:rsidRDefault="00C52580">
      <w:pPr>
        <w:keepLines/>
        <w:spacing w:before="120" w:after="120"/>
        <w:ind w:firstLine="340"/>
      </w:pPr>
      <w:r>
        <w:rPr>
          <w:b/>
        </w:rPr>
        <w:t>§ 4. </w:t>
      </w:r>
      <w:r>
        <w:t>   Analiza dotycząca zasadności przystąpienia do sporządzenia planu i stopnia zgodności przewidywanych rozwiązań z ustaleniami studium stanowi załącznik Nr 4 do ninie</w:t>
      </w:r>
      <w:r>
        <w:t>jszej uchwały.</w:t>
      </w:r>
    </w:p>
    <w:p w:rsidR="00A77B3E" w:rsidRDefault="00C52580">
      <w:pPr>
        <w:keepLines/>
        <w:spacing w:before="120" w:after="120"/>
        <w:ind w:firstLine="340"/>
      </w:pPr>
      <w:r>
        <w:rPr>
          <w:b/>
        </w:rPr>
        <w:t>§ 5. </w:t>
      </w:r>
      <w:r>
        <w:t> Wykonanie uchwały powierza się Burmistrzowi Czyżewa.</w:t>
      </w:r>
    </w:p>
    <w:p w:rsidR="00A77B3E" w:rsidRDefault="00C52580">
      <w:pPr>
        <w:keepNext/>
        <w:keepLines/>
        <w:spacing w:before="120" w:after="120"/>
        <w:ind w:firstLine="340"/>
      </w:pPr>
      <w:r>
        <w:rPr>
          <w:b/>
        </w:rPr>
        <w:lastRenderedPageBreak/>
        <w:t>§ 6. </w:t>
      </w:r>
      <w:r>
        <w:t> Uchwała wchodzi w życie z dniem podjęcia i podlega publikacji na stronie internetowej Gminy Czyżew.</w:t>
      </w:r>
    </w:p>
    <w:p w:rsidR="00A77B3E" w:rsidRDefault="00C52580">
      <w:pPr>
        <w:keepNext/>
        <w:keepLines/>
        <w:spacing w:before="120" w:after="120"/>
        <w:ind w:firstLine="340"/>
      </w:pPr>
    </w:p>
    <w:p w:rsidR="00A77B3E" w:rsidRDefault="00C52580">
      <w:pPr>
        <w:keepNext/>
      </w:pPr>
      <w:r>
        <w:t> </w:t>
      </w: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E37DD1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37DD1" w:rsidRDefault="00E37DD1">
            <w:pPr>
              <w:keepNext/>
              <w:keepLines/>
              <w:jc w:val="left"/>
              <w:rPr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37DD1" w:rsidRDefault="00C52580">
            <w:pPr>
              <w:keepNext/>
              <w:keepLines/>
              <w:spacing w:before="560" w:after="560"/>
              <w:ind w:left="1134" w:right="1134"/>
              <w:jc w:val="center"/>
              <w:rPr>
                <w:szCs w:val="22"/>
              </w:rPr>
            </w:pPr>
            <w:r>
              <w:rPr>
                <w:szCs w:val="22"/>
              </w:rPr>
              <w:t>Przewodniczący Rady Miejskiej</w:t>
            </w:r>
            <w:r>
              <w:rPr>
                <w:szCs w:val="22"/>
              </w:rPr>
              <w:br/>
            </w:r>
            <w:r>
              <w:rPr>
                <w:szCs w:val="22"/>
              </w:rPr>
              <w:br/>
            </w:r>
            <w:r>
              <w:rPr>
                <w:szCs w:val="22"/>
              </w:rPr>
              <w:br/>
            </w:r>
            <w:r>
              <w:rPr>
                <w:b/>
              </w:rPr>
              <w:t>Witold Sienicki</w:t>
            </w:r>
          </w:p>
        </w:tc>
      </w:tr>
    </w:tbl>
    <w:p w:rsidR="00A77B3E" w:rsidRDefault="00C52580"/>
    <w:p w:rsidR="00A77B3E" w:rsidRDefault="00C52580">
      <w:pPr>
        <w:keepNext/>
        <w:sectPr w:rsidR="00A77B3E">
          <w:footerReference w:type="default" r:id="rId6"/>
          <w:footnotePr>
            <w:numRestart w:val="eachSect"/>
          </w:footnotePr>
          <w:pgSz w:w="11906" w:h="16838"/>
          <w:pgMar w:top="850" w:right="850" w:bottom="1417" w:left="850" w:header="708" w:footer="708" w:gutter="0"/>
          <w:cols w:space="708"/>
          <w:docGrid w:linePitch="360"/>
        </w:sectPr>
      </w:pPr>
    </w:p>
    <w:p w:rsidR="00A77B3E" w:rsidRDefault="00C52580">
      <w:pPr>
        <w:spacing w:before="120" w:after="120" w:line="360" w:lineRule="auto"/>
        <w:ind w:left="9467"/>
        <w:jc w:val="left"/>
      </w:pPr>
      <w:r>
        <w:lastRenderedPageBreak/>
        <w:fldChar w:fldCharType="begin"/>
      </w:r>
      <w:r>
        <w:fldChar w:fldCharType="separate"/>
      </w:r>
      <w:r>
        <w:t xml:space="preserve"> </w:t>
      </w:r>
      <w:r>
        <w:fldChar w:fldCharType="end"/>
      </w:r>
      <w:r>
        <w:t>Załącznik Nr 1 do Uchwały Nr XVII/134/16</w:t>
      </w:r>
      <w:r>
        <w:br/>
        <w:t>Rady Miejskiej w Czyżewie</w:t>
      </w:r>
      <w:r>
        <w:br/>
        <w:t>z dnia 5 grudnia 2016 r.</w:t>
      </w:r>
    </w:p>
    <w:p w:rsidR="00A77B3E" w:rsidRDefault="00C52580">
      <w:pPr>
        <w:spacing w:before="120" w:after="120"/>
        <w:ind w:left="283" w:firstLine="227"/>
      </w:pPr>
    </w:p>
    <w:p w:rsidR="00A77B3E" w:rsidRDefault="00AB12CF">
      <w:pPr>
        <w:spacing w:before="120" w:after="120"/>
        <w:ind w:left="283" w:firstLine="227"/>
        <w:jc w:val="left"/>
      </w:pPr>
      <w:r>
        <w:rPr>
          <w:noProof/>
        </w:rPr>
        <w:drawing>
          <wp:inline distT="0" distB="0" distL="0" distR="0">
            <wp:extent cx="6219825" cy="4391025"/>
            <wp:effectExtent l="0" t="0" r="9525" b="9525"/>
            <wp:docPr id="1" name="Obraz 1" descr="C:\Users\Magdas\AppData\Local\Temp\Legislator\D1644AE2-362E-470A-82C9-4DF013E545A8\ZalacznikA5DA7F42-E42A-4896-8C4D-86E75E1D2E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das\AppData\Local\Temp\Legislator\D1644AE2-362E-470A-82C9-4DF013E545A8\ZalacznikA5DA7F42-E42A-4896-8C4D-86E75E1D2E5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B3E" w:rsidRDefault="00C52580">
      <w:pPr>
        <w:spacing w:before="120" w:after="120"/>
        <w:ind w:left="283" w:firstLine="227"/>
        <w:jc w:val="left"/>
        <w:sectPr w:rsidR="00A77B3E">
          <w:footerReference w:type="default" r:id="rId8"/>
          <w:footnotePr>
            <w:numRestart w:val="eachSect"/>
          </w:footnotePr>
          <w:pgSz w:w="16838" w:h="11906" w:orient="landscape"/>
          <w:pgMar w:top="850" w:right="850" w:bottom="1417" w:left="850" w:header="708" w:footer="708" w:gutter="0"/>
          <w:pgNumType w:start="1"/>
          <w:cols w:space="708"/>
          <w:docGrid w:linePitch="360"/>
        </w:sectPr>
      </w:pPr>
    </w:p>
    <w:p w:rsidR="00A77B3E" w:rsidRDefault="00C52580">
      <w:pPr>
        <w:spacing w:before="120" w:after="120" w:line="360" w:lineRule="auto"/>
        <w:ind w:left="9467"/>
        <w:jc w:val="left"/>
      </w:pPr>
      <w:r>
        <w:lastRenderedPageBreak/>
        <w:fldChar w:fldCharType="begin"/>
      </w:r>
      <w:r>
        <w:fldChar w:fldCharType="separate"/>
      </w:r>
      <w:r>
        <w:t xml:space="preserve"> </w:t>
      </w:r>
      <w:r>
        <w:fldChar w:fldCharType="end"/>
      </w:r>
      <w:r>
        <w:t>Załącznik Nr 2 do Uchwały Nr XVII/134/16</w:t>
      </w:r>
      <w:r>
        <w:br/>
        <w:t>Rady Miejskiej w Czyżewie</w:t>
      </w:r>
      <w:r>
        <w:br/>
        <w:t>z dnia 5 grudnia 2016 r.</w:t>
      </w:r>
    </w:p>
    <w:p w:rsidR="00A77B3E" w:rsidRDefault="00C52580">
      <w:pPr>
        <w:spacing w:before="120" w:after="120"/>
        <w:ind w:left="283" w:firstLine="227"/>
      </w:pPr>
    </w:p>
    <w:p w:rsidR="00A77B3E" w:rsidRDefault="00AB12CF">
      <w:pPr>
        <w:spacing w:before="120" w:after="120"/>
        <w:ind w:left="283" w:firstLine="227"/>
        <w:jc w:val="left"/>
      </w:pPr>
      <w:r>
        <w:rPr>
          <w:noProof/>
        </w:rPr>
        <w:drawing>
          <wp:inline distT="0" distB="0" distL="0" distR="0">
            <wp:extent cx="6296025" cy="4448175"/>
            <wp:effectExtent l="0" t="0" r="9525" b="9525"/>
            <wp:docPr id="2" name="Obraz 2" descr="C:\Users\Magdas\AppData\Local\Temp\Legislator\D1644AE2-362E-470A-82C9-4DF013E545A8\ZalacznikF63F5DA8-69DA-4496-9D13-70D019B3D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gdas\AppData\Local\Temp\Legislator\D1644AE2-362E-470A-82C9-4DF013E545A8\ZalacznikF63F5DA8-69DA-4496-9D13-70D019B3DE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B3E" w:rsidRDefault="00C52580">
      <w:pPr>
        <w:spacing w:before="120" w:after="120"/>
        <w:ind w:left="283" w:firstLine="227"/>
        <w:jc w:val="left"/>
        <w:sectPr w:rsidR="00A77B3E">
          <w:footerReference w:type="default" r:id="rId10"/>
          <w:footnotePr>
            <w:numRestart w:val="eachSect"/>
          </w:footnotePr>
          <w:pgSz w:w="16838" w:h="11906" w:orient="landscape"/>
          <w:pgMar w:top="850" w:right="850" w:bottom="1417" w:left="850" w:header="708" w:footer="708" w:gutter="0"/>
          <w:pgNumType w:start="1"/>
          <w:cols w:space="708"/>
          <w:docGrid w:linePitch="360"/>
        </w:sectPr>
      </w:pPr>
    </w:p>
    <w:p w:rsidR="00A77B3E" w:rsidRDefault="00C52580">
      <w:pPr>
        <w:spacing w:before="120" w:after="120" w:line="360" w:lineRule="auto"/>
        <w:ind w:left="9467"/>
        <w:jc w:val="left"/>
      </w:pPr>
      <w:r>
        <w:lastRenderedPageBreak/>
        <w:fldChar w:fldCharType="begin"/>
      </w:r>
      <w:r>
        <w:fldChar w:fldCharType="separate"/>
      </w:r>
      <w:r>
        <w:t xml:space="preserve"> </w:t>
      </w:r>
      <w:r>
        <w:fldChar w:fldCharType="end"/>
      </w:r>
      <w:r>
        <w:t>Załącznik Nr 3 do Uchwały Nr XVII/134/16</w:t>
      </w:r>
      <w:r>
        <w:br/>
        <w:t>Rady Miejskiej w Czyżewie</w:t>
      </w:r>
      <w:r>
        <w:br/>
        <w:t>z dnia 5 grudnia 2016 r.</w:t>
      </w:r>
    </w:p>
    <w:p w:rsidR="00A77B3E" w:rsidRDefault="00C52580">
      <w:pPr>
        <w:spacing w:before="120" w:after="120"/>
        <w:ind w:left="283" w:firstLine="227"/>
      </w:pPr>
    </w:p>
    <w:p w:rsidR="00A77B3E" w:rsidRDefault="00AB12CF">
      <w:pPr>
        <w:spacing w:before="120" w:after="120"/>
        <w:ind w:left="283" w:firstLine="227"/>
        <w:jc w:val="left"/>
      </w:pPr>
      <w:r>
        <w:rPr>
          <w:noProof/>
        </w:rPr>
        <w:drawing>
          <wp:inline distT="0" distB="0" distL="0" distR="0">
            <wp:extent cx="6276975" cy="4438650"/>
            <wp:effectExtent l="0" t="0" r="9525" b="0"/>
            <wp:docPr id="3" name="Obraz 3" descr="C:\Users\Magdas\AppData\Local\Temp\Legislator\D1644AE2-362E-470A-82C9-4DF013E545A8\Zalacznik203E9088-8F7F-4265-AF99-E28B41ECD5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gdas\AppData\Local\Temp\Legislator\D1644AE2-362E-470A-82C9-4DF013E545A8\Zalacznik203E9088-8F7F-4265-AF99-E28B41ECD5B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B3E" w:rsidRDefault="00C52580">
      <w:pPr>
        <w:spacing w:before="120" w:after="120"/>
        <w:ind w:left="283" w:firstLine="227"/>
        <w:jc w:val="left"/>
        <w:sectPr w:rsidR="00A77B3E">
          <w:footerReference w:type="default" r:id="rId12"/>
          <w:footnotePr>
            <w:numRestart w:val="eachSect"/>
          </w:footnotePr>
          <w:pgSz w:w="16838" w:h="11906" w:orient="landscape"/>
          <w:pgMar w:top="850" w:right="850" w:bottom="1417" w:left="850" w:header="708" w:footer="708" w:gutter="0"/>
          <w:pgNumType w:start="1"/>
          <w:cols w:space="708"/>
          <w:docGrid w:linePitch="360"/>
        </w:sectPr>
      </w:pPr>
    </w:p>
    <w:p w:rsidR="00A77B3E" w:rsidRDefault="00C52580">
      <w:pPr>
        <w:keepNext/>
        <w:spacing w:before="120" w:after="120" w:line="360" w:lineRule="auto"/>
        <w:ind w:left="4535"/>
        <w:jc w:val="left"/>
      </w:pPr>
      <w:r>
        <w:lastRenderedPageBreak/>
        <w:fldChar w:fldCharType="begin"/>
      </w:r>
      <w:r>
        <w:fldChar w:fldCharType="separate"/>
      </w:r>
      <w:r>
        <w:t xml:space="preserve"> </w:t>
      </w:r>
      <w:r>
        <w:fldChar w:fldCharType="end"/>
      </w:r>
      <w:r>
        <w:t>Załącznik Nr 4 do Uchwały Nr XVII/134/16</w:t>
      </w:r>
      <w:r>
        <w:br/>
        <w:t>Rady Miejskiej w Czyżewie</w:t>
      </w:r>
      <w:r>
        <w:br/>
        <w:t>z dnia 5 grudnia 2016 r.</w:t>
      </w:r>
    </w:p>
    <w:p w:rsidR="00AB12CF" w:rsidRDefault="00C52580" w:rsidP="00AB12CF">
      <w:pPr>
        <w:keepNext/>
        <w:jc w:val="center"/>
        <w:rPr>
          <w:b/>
        </w:rPr>
      </w:pPr>
      <w:r>
        <w:rPr>
          <w:b/>
        </w:rPr>
        <w:t>ANALIZA</w:t>
      </w:r>
    </w:p>
    <w:p w:rsidR="00A77B3E" w:rsidRDefault="00C52580" w:rsidP="00AB12CF">
      <w:pPr>
        <w:keepNext/>
        <w:jc w:val="center"/>
      </w:pPr>
      <w:r>
        <w:t xml:space="preserve">do uchwały Rady Miejskiej w Czyżewie w sprawie przystąpienia do sporządzania zmiany miejscowego planu zagospodarowania </w:t>
      </w:r>
      <w:r>
        <w:t>przestrzennego miasta Czyżew.</w:t>
      </w:r>
    </w:p>
    <w:p w:rsidR="00AB12CF" w:rsidRPr="00AB12CF" w:rsidRDefault="00AB12CF" w:rsidP="00AB12CF">
      <w:pPr>
        <w:keepNext/>
        <w:jc w:val="center"/>
        <w:rPr>
          <w:b/>
        </w:rPr>
      </w:pPr>
    </w:p>
    <w:p w:rsidR="00A77B3E" w:rsidRDefault="00C52580">
      <w:pPr>
        <w:keepLines/>
        <w:spacing w:before="120" w:after="120"/>
        <w:ind w:left="283" w:hanging="283"/>
      </w:pPr>
      <w:r>
        <w:rPr>
          <w:b/>
        </w:rPr>
        <w:t>A. </w:t>
      </w:r>
      <w:r>
        <w:tab/>
        <w:t xml:space="preserve"> </w:t>
      </w:r>
      <w:r>
        <w:rPr>
          <w:b/>
        </w:rPr>
        <w:t>ANALIZA DOTYCZĄCA ZASADNOŚCI PRZYSTĄPIENIA DO SPORZĄDZANIA ZMIANY MIEJSCOWEGO PLANU ZAGOSPODAROWANIA PRZESTRZENNEGO</w:t>
      </w:r>
    </w:p>
    <w:p w:rsidR="00A77B3E" w:rsidRDefault="00C52580">
      <w:pPr>
        <w:keepLines/>
        <w:spacing w:before="120" w:after="120"/>
        <w:ind w:firstLine="340"/>
      </w:pPr>
      <w:r>
        <w:t>1. </w:t>
      </w:r>
      <w:r>
        <w:t xml:space="preserve">Na wniosek zainteresowanych, uznaje się za zasadne dokonanie zmian obowiązującego planu miejscowego </w:t>
      </w:r>
      <w:r>
        <w:t>miasta Czyżew, w zakresie:</w:t>
      </w:r>
    </w:p>
    <w:p w:rsidR="00A77B3E" w:rsidRDefault="00C52580">
      <w:pPr>
        <w:spacing w:before="120" w:after="120"/>
        <w:ind w:left="283" w:firstLine="227"/>
      </w:pPr>
      <w:r>
        <w:t>1.1.</w:t>
      </w:r>
      <w:r>
        <w:tab/>
        <w:t xml:space="preserve"> Jednostka „B” - Część Wschodnia: wyznaczenie drogi dojazdowej łączącej teren drogi oznaczony na rysunku planu symbolem 025KDDp z terenem drogi oznaczonym na rysunku planu symbolem 028KDDp i zmianą zasad podziału nieruchomoś</w:t>
      </w:r>
      <w:r>
        <w:t>ci jak dla terenu przewidzianego pod zabudowę mieszkaniową jednorodzinną, na terenach oznaczonych na rysunku planu symbolami B17MNp, B16MNp z uwagi na potrzebę stworzenia warunków rozwojowyc</w:t>
      </w:r>
      <w:bookmarkStart w:id="0" w:name="_GoBack"/>
      <w:bookmarkEnd w:id="0"/>
      <w:r>
        <w:t>h dla zaspokojenia potrzeb mieszkaniowych;</w:t>
      </w:r>
    </w:p>
    <w:p w:rsidR="00A77B3E" w:rsidRDefault="00C52580">
      <w:pPr>
        <w:spacing w:before="120" w:after="120"/>
        <w:ind w:left="283" w:firstLine="227"/>
      </w:pPr>
      <w:r>
        <w:t>1.2.</w:t>
      </w:r>
      <w:r>
        <w:tab/>
        <w:t xml:space="preserve"> Przepisy szczegół</w:t>
      </w:r>
      <w:r>
        <w:t>owe. Urządzenia i sieci infrastruktury technicznej: dopuszczenie, dla magistralnych sieci kanalizacji deszczowej, możliwości odprowadzania odpowiednio oczyszczonych ścieków z obszaru objętego ustaleniami planu, do cieków wodnych, uwzględniając potrzebę nie</w:t>
      </w:r>
      <w:r>
        <w:t>odzownej ingerencji w strukturę środowiska przyrodniczego celem harmonijnego wkomponowania w tę strukturę tkanki miejskiej;</w:t>
      </w:r>
    </w:p>
    <w:p w:rsidR="00A77B3E" w:rsidRDefault="00C52580">
      <w:pPr>
        <w:spacing w:before="120" w:after="120"/>
        <w:ind w:left="283" w:firstLine="227"/>
      </w:pPr>
      <w:r>
        <w:t>1.3.</w:t>
      </w:r>
      <w:r>
        <w:tab/>
        <w:t xml:space="preserve"> Jednostka „A - Część Północna: dopuszczenia, dla terenu A30US i A30USp, wznoszenia budowli o wysokości do 18 m oraz przysłon z</w:t>
      </w:r>
      <w:r>
        <w:t xml:space="preserve"> zieleni wysokiej na przedpolu zabudowy oraz na osiach widokowych, z uwagi na zlokalizowane na tym obszarze obiekty usług kultury i sportu, służące zaspokojeniu potrzeb mieszkańców w tym zakresie;</w:t>
      </w:r>
    </w:p>
    <w:p w:rsidR="00A77B3E" w:rsidRDefault="00C52580">
      <w:pPr>
        <w:spacing w:before="120" w:after="120"/>
        <w:ind w:left="283" w:firstLine="227"/>
      </w:pPr>
      <w:r>
        <w:t>1.4.</w:t>
      </w:r>
      <w:r>
        <w:tab/>
        <w:t xml:space="preserve"> Jednostka „A - Część Północna: wprowadzenie przeznacz</w:t>
      </w:r>
      <w:r>
        <w:t>enia terenów oznaczonych na rysunku planu symbolami A17Up i A18R, jako teren zabudowy produkcyjnej, składów i magazynów, handlu i innych usług, zmiana przeznaczenia części planowanego terenu komunikacji drogowej oznaczonego na rysunku planu symbolem 016KDW</w:t>
      </w:r>
      <w:r>
        <w:t>p z jednoczesnym włączeniem tych terenów do zabudowy przeznaczonej na zabudowę produkcyjną, składów i magazynów, handlu i innych usług oraz wyznaczenie terenów komunikacji drogowej w terenie oznaczonym na rysunku planu symbolami A16Up, A25R i A26MN/MR, któ</w:t>
      </w:r>
      <w:r>
        <w:t>re to zmiany stworzą racjonalne warunki rozwojowe służące zwiększaniu możliwości produkcyjnych i tworzeniu nowych miejsc pracy oraz poprawie jakości oraz standardów technicznych inwestowania;</w:t>
      </w:r>
    </w:p>
    <w:p w:rsidR="00A77B3E" w:rsidRDefault="00C52580">
      <w:pPr>
        <w:keepLines/>
        <w:spacing w:before="120" w:after="120"/>
        <w:ind w:firstLine="340"/>
      </w:pPr>
      <w:r>
        <w:t>2. </w:t>
      </w:r>
      <w:r>
        <w:t>Uznaje się za zasadne dokonanie zmian rysunku obowiązująceg</w:t>
      </w:r>
      <w:r>
        <w:t>o planu miejscowego miasta Czyżew, w zakresie odpowiednim do zmian w części tekstowej.</w:t>
      </w:r>
    </w:p>
    <w:p w:rsidR="00AB12CF" w:rsidRDefault="00AB12CF" w:rsidP="00AB12CF">
      <w:pPr>
        <w:spacing w:before="120" w:after="120"/>
      </w:pPr>
    </w:p>
    <w:p w:rsidR="00A77B3E" w:rsidRDefault="00C52580" w:rsidP="00AB12CF">
      <w:pPr>
        <w:spacing w:before="120" w:after="120"/>
      </w:pPr>
      <w:r>
        <w:rPr>
          <w:b/>
        </w:rPr>
        <w:t>B.</w:t>
      </w:r>
      <w:r w:rsidR="00AB12CF">
        <w:rPr>
          <w:b/>
        </w:rPr>
        <w:t xml:space="preserve"> </w:t>
      </w:r>
      <w:r>
        <w:rPr>
          <w:b/>
        </w:rPr>
        <w:t>ANALIZA STOPNIA ZGODNOŚCI PRZEWIDYWANYCH ROZWIĄZAŃ W PLANIE Z USTALENIAMI STUDIUM UWARUNKOWAŃ I KIERUNKÓW ZAGOSPODAROWANIA PRZESTRZENNEGO GMINY CZYŻEW</w:t>
      </w:r>
    </w:p>
    <w:p w:rsidR="00A77B3E" w:rsidRDefault="00C52580">
      <w:pPr>
        <w:spacing w:before="120" w:after="120"/>
        <w:ind w:left="283" w:firstLine="227"/>
      </w:pPr>
      <w:r>
        <w:t>Zgodnie z a</w:t>
      </w:r>
      <w:r>
        <w:t xml:space="preserve">rt. 14 ust. 5 ustawy z dnia 27 marca 2003 r. o planowaniu i zagospodarowaniu przestrzennym (tj. z dnia 24 kwietnia 2012r., Dz.U. z 2012r. poz. 647 z późn. zm.) stwierdzono że sporządzana zmiana miejscowego planu zagospodarowania przestrzennego dla obszaru </w:t>
      </w:r>
      <w:r>
        <w:t>miejscowości Czyżew-Osada oraz części obszarów przyległych miejscowości: Czyżew-Stacja, Czyżew-Siedliska, Czyżew-Ruś Wieś, Czyżew-Złote Jabłko, Czyżew-Chrapki, Czyżew-Sutki, Ołdaki-Magna Brok, uchwalonego Uchwałą Rady Gminy Czyżew-Osada Nr VIlI/42/07 z dni</w:t>
      </w:r>
      <w:r>
        <w:t>a 27 czerwca 2007 r. opublikowaną w Dzienniku Urzędowym Województwa Podlaskiego Nr 206 poz. 2093 z dnia 17 września 2007 r., zmianą uchwaloną Uchwałą Rady Miejskiej w Czyżewie Nr XXVI/184/13 z dnia 15 marca 2013 r. opublikowaną w Dzienniku Urzędowym Wojewó</w:t>
      </w:r>
      <w:r>
        <w:t xml:space="preserve">dztwa Podlaskiego poz. 2012 z dnia 30 kwietnia 2013 r., oraz zmianą tego planu, zatwierdzoną uchwałą Rady Miejskiej w Czyżewie nr XXXIV/238/14 z dnia 31 stycznia 2014 r. (ogłoszoną w Dzienniku Urzędowym Województwa Podlaskiego z 17 lutego 2014 r poz. 741) </w:t>
      </w:r>
      <w:r>
        <w:t xml:space="preserve">jest zgodna z kierunkami rozwoju przestrzennego </w:t>
      </w:r>
      <w:r>
        <w:lastRenderedPageBreak/>
        <w:t>gminy Czyżew przyjętymi w Studium uwarunkowań i kierunków zagospodarowania przestrzennego, uchwalonym Uchwałą Nr XXII/152/12 Rady Miejskiej w Czyżewie z dnia 3 października 2012 r., w którym:</w:t>
      </w:r>
    </w:p>
    <w:p w:rsidR="00A77B3E" w:rsidRDefault="00C52580">
      <w:pPr>
        <w:keepLines/>
        <w:spacing w:before="120" w:after="120"/>
        <w:ind w:firstLine="340"/>
      </w:pPr>
      <w:r>
        <w:t>1. </w:t>
      </w:r>
      <w:r>
        <w:t xml:space="preserve">Drogi gminne </w:t>
      </w:r>
      <w:r>
        <w:t>służą przede wszystkim bezpośredniej obsłudze zagospodarowania, wyprowadzają ruch na drogi wyższych kategorii i uzupełniają powiązania o lokalnym znaczeniu. Postulowane połączenie terenów dróg dojazdowych 025KDDp i K028KDDp, odmiennie niż ujęte w obowiązuj</w:t>
      </w:r>
      <w:r>
        <w:t>ącym planie, dostosowuje powiązania dróg o lokalnym znaczeniu do charakteru zabudowy, bardziej mieszkaniowej jednorodzinnej niż zagrodowej i pozwala dostosować gęstość zabudowy, poprzez zmiany zasad podziału nieruchomości, do optymalnej w obszarze typowo m</w:t>
      </w:r>
      <w:r>
        <w:t xml:space="preserve">iejskim. Zmiana odpowiednia do działania zgodnego ze Studium, polegającego na rozwijaniu terenów zabudowy mieszkaniowej jednorodzinnej we wschodnim i zachodnim krańcu miasta. Tereny funkcjonalne B17MNp, B16MNp położone są w obszarze zabudowy mieszkaniowej </w:t>
      </w:r>
      <w:r>
        <w:t>jednorodzinnej – MN;</w:t>
      </w:r>
    </w:p>
    <w:p w:rsidR="00A77B3E" w:rsidRDefault="00C52580">
      <w:pPr>
        <w:keepLines/>
        <w:spacing w:before="120" w:after="120"/>
        <w:ind w:firstLine="340"/>
      </w:pPr>
      <w:r>
        <w:t>2. </w:t>
      </w:r>
      <w:r>
        <w:t xml:space="preserve">Zagrożenia dla wód rzecznych na terenie gminy, wskazane w Studium, to ich zanieczyszczenie oraz zmniejszająca się retencja. Celem głównym jest ograniczenie liczby źródeł zanieczyszczeń zarówno wód powierzchniowych jak i podziemnych </w:t>
      </w:r>
      <w:r>
        <w:t>jak też zmniejszeniu ilości spływających zanieczyszczeń z wodami opadowymi. Obecnie odprowadzanie wód opadowych odbywa się gównie poprzez system rowów otwartych prowadzących ścieki nieoczyszczone. Zastosowanie szerzej odprowadzania wód opadowych systemem k</w:t>
      </w:r>
      <w:r>
        <w:t>analizacji deszczowej podłączonej do rzeki, wyposażonej w urządzenia oczyszczające wody deszczowe, wpłynie znacząco na poprawę jakości wód powierzchniowych na lokalnych odcinkach cieków wodnych wód rzek Brok i Siennica jak też wód podziemnych.</w:t>
      </w:r>
    </w:p>
    <w:p w:rsidR="00A77B3E" w:rsidRDefault="00C52580">
      <w:pPr>
        <w:keepLines/>
        <w:spacing w:before="120" w:after="120"/>
        <w:ind w:firstLine="340"/>
      </w:pPr>
      <w:r>
        <w:t>3. </w:t>
      </w:r>
      <w:r>
        <w:t>Tereny oz</w:t>
      </w:r>
      <w:r>
        <w:t>naczone na rysunku planu symbolami A30US i A30USp są jednym z przedmiotów głównych kierunków zmian i przekształceń na obszarze gminy w zakresie tworzenia ogólnodostępnych terenów sportu i wypoczynku w tym obiektów usług kulturalno-sportowych. Tereny funkcj</w:t>
      </w:r>
      <w:r>
        <w:t>onalne A30US i A30USp położone są w obszarach usług sportu – US i infrastruktury technicznej - IT;</w:t>
      </w:r>
    </w:p>
    <w:p w:rsidR="00AB12CF" w:rsidRDefault="00C52580" w:rsidP="00AB12CF">
      <w:pPr>
        <w:keepLines/>
        <w:spacing w:before="120" w:after="120"/>
        <w:ind w:firstLine="340"/>
      </w:pPr>
      <w:r>
        <w:t>4. </w:t>
      </w:r>
      <w:r>
        <w:t xml:space="preserve">Zmiana odpowiednia do działania wskazanego w Studium, polegającego na rozwijaniu funkcji produkcyjno-usługowych, składów i magazynów w północnej części </w:t>
      </w:r>
      <w:r>
        <w:t>miasta w pobliżu oczyszczalni ścieków. Tereny funkcjonalne A17Up i A18R położone są w obszarze zabudowy usługowej – U;</w:t>
      </w:r>
    </w:p>
    <w:p w:rsidR="00AB12CF" w:rsidRDefault="00AB12CF" w:rsidP="00AB12CF">
      <w:pPr>
        <w:keepLines/>
        <w:spacing w:before="120" w:after="120"/>
        <w:ind w:firstLine="340"/>
      </w:pPr>
    </w:p>
    <w:p w:rsidR="00A77B3E" w:rsidRDefault="00C52580" w:rsidP="00AB12CF">
      <w:pPr>
        <w:keepLines/>
        <w:spacing w:before="120" w:after="120"/>
        <w:ind w:firstLine="340"/>
      </w:pPr>
      <w:r>
        <w:rPr>
          <w:b/>
        </w:rPr>
        <w:t>C. </w:t>
      </w:r>
      <w:r>
        <w:tab/>
        <w:t xml:space="preserve"> </w:t>
      </w:r>
      <w:r>
        <w:rPr>
          <w:b/>
        </w:rPr>
        <w:t>ANALIZA NIEZBĘDNEGO ZAKRESU PRAC PLANISTYCZNYCH DLA OBSZARU PLANU</w:t>
      </w:r>
    </w:p>
    <w:p w:rsidR="00A77B3E" w:rsidRDefault="00C52580">
      <w:pPr>
        <w:spacing w:before="120" w:after="120"/>
        <w:ind w:left="283" w:firstLine="227"/>
      </w:pPr>
      <w:r>
        <w:t xml:space="preserve">Zgodnie z art. 14 ust. 5 ustawy z dnia 27 marca 2003 r. o </w:t>
      </w:r>
      <w:r>
        <w:t>planowaniu i zagospodarowaniu przestrzennym (tj. z dnia 24 kwietnia 2012r., Dz.U. z 2012r. poz. 647 z późn. zm.) ustalono:</w:t>
      </w:r>
    </w:p>
    <w:p w:rsidR="00A77B3E" w:rsidRDefault="00C52580">
      <w:pPr>
        <w:keepLines/>
        <w:spacing w:before="120" w:after="120"/>
        <w:ind w:firstLine="340"/>
      </w:pPr>
      <w:r>
        <w:t>1. </w:t>
      </w:r>
      <w:r>
        <w:t>Odpowiednio do zakresu zmiany planu zostaną zastosowane standardy, zgodne z ustawą z dnia 27 marca 2003 r. o planowaniu i zagosp</w:t>
      </w:r>
      <w:r>
        <w:t>odarowaniu przestrzennym i Rozporządzeniem Ministra Infrastruktury z dnia 26 sierpnia 2003 r. w sprawie wymaganego zakresu projektu miejscowego planu zagospodarowania przestrzennego (Dz. U. Nr 164, poz. 1587).</w:t>
      </w:r>
    </w:p>
    <w:p w:rsidR="00A77B3E" w:rsidRDefault="00C52580">
      <w:pPr>
        <w:keepLines/>
        <w:spacing w:before="120" w:after="120"/>
        <w:ind w:firstLine="340"/>
      </w:pPr>
      <w:r>
        <w:t>2. </w:t>
      </w:r>
      <w:r>
        <w:t>Odpowiednio do zakresu sporządzanej zmian</w:t>
      </w:r>
      <w:r>
        <w:t>y planu należy sporządzić prognozę oddziaływania na środowisko i prognozę skutków finansowych uchwalenia planu miejscowego.</w:t>
      </w:r>
    </w:p>
    <w:p w:rsidR="00A77B3E" w:rsidRDefault="00C52580">
      <w:pPr>
        <w:keepLines/>
        <w:spacing w:before="120" w:after="120"/>
        <w:ind w:firstLine="340"/>
      </w:pPr>
      <w:r>
        <w:t>3. </w:t>
      </w:r>
      <w:r>
        <w:t>Do sporządzanej zmiany planu zostanie wykorzystane opracowanie ekofizjograficzne sporządzone w 2011 r.</w:t>
      </w:r>
    </w:p>
    <w:p w:rsidR="00A77B3E" w:rsidRDefault="00C52580">
      <w:pPr>
        <w:keepNext/>
        <w:keepLines/>
        <w:spacing w:before="120" w:after="120"/>
        <w:ind w:firstLine="340"/>
      </w:pPr>
      <w:r>
        <w:t>4. </w:t>
      </w:r>
      <w:r>
        <w:t xml:space="preserve">Materiały </w:t>
      </w:r>
      <w:r>
        <w:t>geodezyjne: Przystąpienie do sporządzania zmian w rysunku planu wymaga wykorzystania urzędowych kopii map do celów projektowych.</w:t>
      </w:r>
    </w:p>
    <w:p w:rsidR="00A77B3E" w:rsidRDefault="00C52580">
      <w:pPr>
        <w:keepNext/>
        <w:keepLines/>
        <w:spacing w:before="120" w:after="120"/>
        <w:ind w:firstLine="340"/>
      </w:pPr>
    </w:p>
    <w:p w:rsidR="00A77B3E" w:rsidRDefault="00C52580">
      <w:pPr>
        <w:keepNext/>
      </w:pPr>
      <w:r>
        <w:t> </w:t>
      </w: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E37DD1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37DD1" w:rsidRDefault="00E37DD1">
            <w:pPr>
              <w:keepNext/>
              <w:keepLines/>
              <w:jc w:val="left"/>
              <w:rPr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37DD1" w:rsidRDefault="00C52580" w:rsidP="00AB12CF">
            <w:pPr>
              <w:keepNext/>
              <w:keepLines/>
              <w:spacing w:before="560" w:after="560"/>
              <w:ind w:left="1134" w:right="1134"/>
              <w:jc w:val="center"/>
              <w:rPr>
                <w:szCs w:val="22"/>
              </w:rPr>
            </w:pPr>
            <w:r>
              <w:rPr>
                <w:szCs w:val="22"/>
              </w:rPr>
              <w:t>Przewodniczący Rady Miejskiej</w:t>
            </w:r>
            <w:r>
              <w:rPr>
                <w:szCs w:val="22"/>
              </w:rPr>
              <w:br/>
            </w:r>
            <w:r>
              <w:rPr>
                <w:szCs w:val="22"/>
              </w:rPr>
              <w:br/>
            </w:r>
            <w:r>
              <w:rPr>
                <w:b/>
              </w:rPr>
              <w:t>Witold Sienicki</w:t>
            </w:r>
          </w:p>
        </w:tc>
      </w:tr>
    </w:tbl>
    <w:p w:rsidR="00A77B3E" w:rsidRDefault="00C52580"/>
    <w:p w:rsidR="00A77B3E" w:rsidRDefault="00C52580">
      <w:pPr>
        <w:keepNext/>
      </w:pPr>
    </w:p>
    <w:sectPr w:rsidR="00A77B3E">
      <w:footerReference w:type="default" r:id="rId13"/>
      <w:footnotePr>
        <w:numRestart w:val="eachSect"/>
      </w:footnotePr>
      <w:pgSz w:w="11906" w:h="16838"/>
      <w:pgMar w:top="850" w:right="850" w:bottom="1417" w:left="85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2580" w:rsidRDefault="00C52580">
      <w:r>
        <w:separator/>
      </w:r>
    </w:p>
  </w:endnote>
  <w:endnote w:type="continuationSeparator" w:id="0">
    <w:p w:rsidR="00C52580" w:rsidRDefault="00C52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903"/>
      <w:gridCol w:w="1519"/>
    </w:tblGrid>
    <w:tr w:rsidR="00E37DD1">
      <w:tc>
        <w:tcPr>
          <w:tcW w:w="0" w:type="auto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E37DD1" w:rsidRDefault="00C52580">
          <w:pPr>
            <w:jc w:val="left"/>
            <w:rPr>
              <w:sz w:val="18"/>
            </w:rPr>
          </w:pPr>
          <w:r>
            <w:rPr>
              <w:sz w:val="18"/>
            </w:rPr>
            <w:t>Id: CC9374A3-213C-47CB-8514-0391B4DA0CBC. Podpisany</w:t>
          </w:r>
        </w:p>
      </w:tc>
      <w:tc>
        <w:tcPr>
          <w:tcW w:w="0" w:type="auto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E37DD1" w:rsidRDefault="00C5258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AB12CF">
            <w:rPr>
              <w:sz w:val="18"/>
            </w:rPr>
            <w:fldChar w:fldCharType="separate"/>
          </w:r>
          <w:r w:rsidR="00AB12CF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:rsidR="00E37DD1" w:rsidRDefault="00E37DD1">
    <w:pPr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3116"/>
      <w:gridCol w:w="2238"/>
    </w:tblGrid>
    <w:tr w:rsidR="00E37DD1">
      <w:tc>
        <w:tcPr>
          <w:tcW w:w="0" w:type="auto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E37DD1" w:rsidRDefault="00C52580">
          <w:pPr>
            <w:jc w:val="left"/>
            <w:rPr>
              <w:sz w:val="18"/>
            </w:rPr>
          </w:pPr>
          <w:r>
            <w:rPr>
              <w:sz w:val="18"/>
            </w:rPr>
            <w:t>Id: CC9374A3-213C-47CB-8514-0391B4DA0CBC. Podpisany</w:t>
          </w:r>
        </w:p>
      </w:tc>
      <w:tc>
        <w:tcPr>
          <w:tcW w:w="0" w:type="auto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E37DD1" w:rsidRDefault="00C5258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AB12CF">
            <w:rPr>
              <w:sz w:val="18"/>
            </w:rPr>
            <w:fldChar w:fldCharType="separate"/>
          </w:r>
          <w:r w:rsidR="00AB12CF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E37DD1" w:rsidRDefault="00E37DD1">
    <w:pPr>
      <w:rPr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3116"/>
      <w:gridCol w:w="2238"/>
    </w:tblGrid>
    <w:tr w:rsidR="00E37DD1">
      <w:tc>
        <w:tcPr>
          <w:tcW w:w="0" w:type="auto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E37DD1" w:rsidRDefault="00C52580">
          <w:pPr>
            <w:jc w:val="left"/>
            <w:rPr>
              <w:sz w:val="18"/>
            </w:rPr>
          </w:pPr>
          <w:r>
            <w:rPr>
              <w:sz w:val="18"/>
            </w:rPr>
            <w:t>Id: CC9374A3-213C-47CB-8514-0391B4DA0CBC. Podpisany</w:t>
          </w:r>
        </w:p>
      </w:tc>
      <w:tc>
        <w:tcPr>
          <w:tcW w:w="0" w:type="auto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E37DD1" w:rsidRDefault="00C5258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AB12CF">
            <w:rPr>
              <w:sz w:val="18"/>
            </w:rPr>
            <w:fldChar w:fldCharType="separate"/>
          </w:r>
          <w:r w:rsidR="00AB12CF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E37DD1" w:rsidRDefault="00E37DD1">
    <w:pPr>
      <w:rPr>
        <w:sz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3116"/>
      <w:gridCol w:w="2238"/>
    </w:tblGrid>
    <w:tr w:rsidR="00E37DD1">
      <w:tc>
        <w:tcPr>
          <w:tcW w:w="0" w:type="auto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E37DD1" w:rsidRDefault="00C52580">
          <w:pPr>
            <w:jc w:val="left"/>
            <w:rPr>
              <w:sz w:val="18"/>
            </w:rPr>
          </w:pPr>
          <w:r>
            <w:rPr>
              <w:sz w:val="18"/>
            </w:rPr>
            <w:t>Id: CC9374A3-213C-47CB-8514-0391B4DA0CBC. Podpisany</w:t>
          </w:r>
        </w:p>
      </w:tc>
      <w:tc>
        <w:tcPr>
          <w:tcW w:w="0" w:type="auto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E37DD1" w:rsidRDefault="00C5258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AB12CF">
            <w:rPr>
              <w:sz w:val="18"/>
            </w:rPr>
            <w:fldChar w:fldCharType="separate"/>
          </w:r>
          <w:r w:rsidR="00AB12CF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E37DD1" w:rsidRDefault="00E37DD1">
    <w:pPr>
      <w:rPr>
        <w:sz w:val="18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903"/>
      <w:gridCol w:w="1519"/>
    </w:tblGrid>
    <w:tr w:rsidR="00E37DD1">
      <w:tc>
        <w:tcPr>
          <w:tcW w:w="0" w:type="auto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E37DD1" w:rsidRDefault="00C52580">
          <w:pPr>
            <w:jc w:val="left"/>
            <w:rPr>
              <w:sz w:val="18"/>
            </w:rPr>
          </w:pPr>
          <w:r>
            <w:rPr>
              <w:sz w:val="18"/>
            </w:rPr>
            <w:t>Id: CC9374A3-213C-47CB-8514-0391B4DA0CBC. Podpisany</w:t>
          </w:r>
        </w:p>
      </w:tc>
      <w:tc>
        <w:tcPr>
          <w:tcW w:w="0" w:type="auto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E37DD1" w:rsidRDefault="00C5258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AB12CF">
            <w:rPr>
              <w:sz w:val="18"/>
            </w:rPr>
            <w:fldChar w:fldCharType="separate"/>
          </w:r>
          <w:r w:rsidR="00AB12CF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E37DD1" w:rsidRDefault="00E37DD1">
    <w:pPr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2580" w:rsidRDefault="00C52580">
      <w:r>
        <w:separator/>
      </w:r>
    </w:p>
  </w:footnote>
  <w:footnote w:type="continuationSeparator" w:id="0">
    <w:p w:rsidR="00C52580" w:rsidRDefault="00C52580">
      <w:r>
        <w:continuationSeparator/>
      </w:r>
    </w:p>
  </w:footnote>
  <w:footnote w:id="1">
    <w:p w:rsidR="00E37DD1" w:rsidRDefault="00C52580">
      <w:pPr>
        <w:pStyle w:val="Tekstprzypisudolnego"/>
        <w:keepLines/>
        <w:ind w:left="170" w:hanging="170"/>
      </w:pPr>
      <w:r>
        <w:rPr>
          <w:rStyle w:val="Odwoanieprzypisudolnego"/>
        </w:rPr>
        <w:footnoteRef/>
      </w:r>
      <w:r>
        <w:rPr>
          <w:vertAlign w:val="superscript"/>
        </w:rPr>
        <w:t>) </w:t>
      </w:r>
      <w:r>
        <w:t>Zmiany tekstu jednolitego wymienionej ustawy zostały ogłoszone w Dz. U. z 2016 r.  poz. 904, 961, 1250 i 1579.</w:t>
      </w:r>
    </w:p>
  </w:footnote>
  <w:footnote w:id="2">
    <w:p w:rsidR="00E37DD1" w:rsidRDefault="00C52580">
      <w:pPr>
        <w:pStyle w:val="Tekstprzypisudolnego"/>
        <w:keepLines/>
        <w:ind w:left="170" w:hanging="170"/>
      </w:pPr>
      <w:r>
        <w:rPr>
          <w:rStyle w:val="Odwoanieprzypisudolnego"/>
        </w:rPr>
        <w:footnoteRef/>
      </w:r>
      <w:r>
        <w:rPr>
          <w:vertAlign w:val="superscript"/>
        </w:rPr>
        <w:t>) </w:t>
      </w:r>
      <w:r>
        <w:t>Zmiany tekstu jednolitego wymienionej ustawy zostały ogłoszone w Dz. U. z 2016 r.  poz. 1579.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D1"/>
    <w:rsid w:val="00AB12CF"/>
    <w:rsid w:val="00C52580"/>
    <w:rsid w:val="00E37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FB2E381-000C-479F-902F-DCCA96925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basedOn w:val="Domylnaczcionkaakapitu"/>
    <w:rsid w:val="00805BCE"/>
    <w:rPr>
      <w:vertAlign w:val="superscript"/>
    </w:rPr>
  </w:style>
  <w:style w:type="paragraph" w:styleId="Tekstprzypisudolnego">
    <w:name w:val="footnote text"/>
    <w:basedOn w:val="Normalny"/>
    <w:rsid w:val="00805BC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5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1592</Words>
  <Characters>9553</Characters>
  <Application>Microsoft Office Word</Application>
  <DocSecurity>0</DocSecurity>
  <Lines>79</Lines>
  <Paragraphs>22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XVII/134/16  z dnia 5 grudnia 2016 r.</vt:lpstr>
      <vt:lpstr/>
    </vt:vector>
  </TitlesOfParts>
  <Company>Rada Miejska w Czyżewie</Company>
  <LinksUpToDate>false</LinksUpToDate>
  <CharactersWithSpaces>11123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XVII/134/16  z dnia 5 grudnia 2016 r.</dc:title>
  <dc:subject>w sprawie przystąpienia do sporządzenia zmiany miejscowego planu zagospodarowania przestrzennego dla obszaru miejscowości Czyżew</dc:subject>
  <dc:creator>Magdas</dc:creator>
  <cp:lastModifiedBy>Magda</cp:lastModifiedBy>
  <cp:revision>2</cp:revision>
  <dcterms:created xsi:type="dcterms:W3CDTF">2016-12-12T10:08:00Z</dcterms:created>
  <dcterms:modified xsi:type="dcterms:W3CDTF">2016-12-12T10:08:00Z</dcterms:modified>
  <cp:category>Akt prawny</cp:category>
</cp:coreProperties>
</file>