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21" w:rsidRPr="00E26CA1" w:rsidRDefault="00CF2021" w:rsidP="00CF2021">
      <w:pPr>
        <w:jc w:val="center"/>
        <w:rPr>
          <w:b/>
        </w:rPr>
      </w:pPr>
      <w:r w:rsidRPr="00E26CA1">
        <w:rPr>
          <w:b/>
        </w:rPr>
        <w:t>UCHWAŁY NR</w:t>
      </w:r>
      <w:r>
        <w:rPr>
          <w:b/>
        </w:rPr>
        <w:t>:  VIII/57/15</w:t>
      </w:r>
    </w:p>
    <w:p w:rsidR="00CF2021" w:rsidRPr="00E26CA1" w:rsidRDefault="00CF2021" w:rsidP="00CF2021">
      <w:pPr>
        <w:jc w:val="center"/>
        <w:rPr>
          <w:b/>
        </w:rPr>
      </w:pPr>
      <w:r w:rsidRPr="00E26CA1">
        <w:rPr>
          <w:b/>
        </w:rPr>
        <w:t xml:space="preserve">RADY </w:t>
      </w:r>
      <w:r>
        <w:rPr>
          <w:b/>
        </w:rPr>
        <w:t>MIEJSKIEJ W CZYŻEWIE</w:t>
      </w:r>
    </w:p>
    <w:p w:rsidR="00CF2021" w:rsidRPr="00E26CA1" w:rsidRDefault="00CF2021" w:rsidP="00CF2021">
      <w:pPr>
        <w:jc w:val="center"/>
        <w:rPr>
          <w:b/>
        </w:rPr>
      </w:pPr>
      <w:r>
        <w:rPr>
          <w:b/>
        </w:rPr>
        <w:t>z dnia  20 października 2015 roku</w:t>
      </w:r>
    </w:p>
    <w:p w:rsidR="00CF2021" w:rsidRPr="009D116E" w:rsidRDefault="00CF2021" w:rsidP="00CF2021">
      <w:pPr>
        <w:jc w:val="center"/>
        <w:rPr>
          <w:b/>
        </w:rPr>
      </w:pPr>
    </w:p>
    <w:p w:rsidR="00CF2021" w:rsidRDefault="00CF2021" w:rsidP="00CF2021">
      <w:pPr>
        <w:rPr>
          <w:b/>
        </w:rPr>
      </w:pPr>
      <w:r w:rsidRPr="009D116E">
        <w:rPr>
          <w:b/>
        </w:rPr>
        <w:t xml:space="preserve">w sprawie </w:t>
      </w:r>
      <w:r>
        <w:rPr>
          <w:b/>
        </w:rPr>
        <w:t xml:space="preserve"> zmian w Wieloletniej Prognozie Finansowej Gminy Czyżew na lata 2015-2018 wraz z prognozą kwoty długu i spłat zobowiązań na lata 2015-2018</w:t>
      </w:r>
    </w:p>
    <w:p w:rsidR="00CF2021" w:rsidRDefault="00CF2021" w:rsidP="00CF2021">
      <w:pPr>
        <w:rPr>
          <w:b/>
        </w:rPr>
      </w:pPr>
    </w:p>
    <w:p w:rsidR="00CF2021" w:rsidRDefault="00CF2021" w:rsidP="00CF2021">
      <w:pPr>
        <w:rPr>
          <w:b/>
        </w:rPr>
      </w:pPr>
    </w:p>
    <w:p w:rsidR="00CF2021" w:rsidRPr="004A0D47" w:rsidRDefault="00CF2021" w:rsidP="00CF2021">
      <w:pPr>
        <w:jc w:val="both"/>
        <w:rPr>
          <w:b/>
        </w:rPr>
      </w:pPr>
      <w:r>
        <w:t>Na podstawie art. 226, art. 227, art. 228, art. 230 ust. 6 i art. 243 ustawy z dnia 27 sierpnia 2009 r. o finansach publicznych (</w:t>
      </w:r>
      <w:proofErr w:type="spellStart"/>
      <w:r>
        <w:t>t.j</w:t>
      </w:r>
      <w:proofErr w:type="spellEnd"/>
      <w:r>
        <w:t>. Dz. U. z 2013 r, poz. 885, poz. 938, poz.1646, z 2014r. poz.379, poz.911, poz.1146, poz. 1626, poz. 1877, z 2015r. poz. 238, poz.532, poz.1117, poz.1130, poz.1190, poz. 1358 )  oraz art. 18 ust. 2 pkt 6 ustawy z dnia 8 marca 1990 r. o samorządzie gminnym (</w:t>
      </w:r>
      <w:proofErr w:type="spellStart"/>
      <w:r>
        <w:t>t.j</w:t>
      </w:r>
      <w:proofErr w:type="spellEnd"/>
      <w:r>
        <w:t xml:space="preserve">. Dz. U. z 2015 roku, </w:t>
      </w:r>
      <w:r>
        <w:rPr>
          <w:lang w:eastAsia="ar-SA"/>
        </w:rPr>
        <w:t>poz. 1515</w:t>
      </w:r>
      <w:r>
        <w:t xml:space="preserve">) </w:t>
      </w:r>
      <w:r w:rsidRPr="004A0D47">
        <w:rPr>
          <w:b/>
        </w:rPr>
        <w:t xml:space="preserve">Rada Miejska uchwala co następuje: </w:t>
      </w:r>
    </w:p>
    <w:p w:rsidR="00CF2021" w:rsidRDefault="00CF2021" w:rsidP="00CF2021">
      <w:pPr>
        <w:jc w:val="center"/>
        <w:rPr>
          <w:b/>
        </w:rPr>
      </w:pPr>
    </w:p>
    <w:p w:rsidR="00CF2021" w:rsidRDefault="00CF2021" w:rsidP="00CF2021">
      <w:pPr>
        <w:jc w:val="center"/>
        <w:rPr>
          <w:b/>
        </w:rPr>
      </w:pPr>
      <w:r>
        <w:rPr>
          <w:b/>
        </w:rPr>
        <w:t>§ 1</w:t>
      </w:r>
    </w:p>
    <w:p w:rsidR="00CF2021" w:rsidRDefault="00CF2021" w:rsidP="00CF2021">
      <w:pPr>
        <w:jc w:val="both"/>
      </w:pPr>
      <w:r>
        <w:t xml:space="preserve">Załącznik Nr 1 „Wieloletnia  Prognoza Finansowa Gminy Czyżew na lata 2015-2018 wraz z prognozą kwoty długu i spłat zobowiązań na lata 2015-2018” określony w Uchwale Nr: II/11/14 Rady Miejskiej w Czyżewie  z dnia 22 grudnia 2014r. w sprawie uchwalenia Wieloletniej Prognozy Finansowej Gminy Czyżew  na lata 2015-2018 wraz z prognozą kwoty długu i spłat zobowiązań na lata 2015-2018  z </w:t>
      </w:r>
      <w:proofErr w:type="spellStart"/>
      <w:r>
        <w:t>póź</w:t>
      </w:r>
      <w:proofErr w:type="spellEnd"/>
      <w:r>
        <w:t>. zm.- otrzymuje brzmienie określone w Załączniku Nr: 1 do niniejszej Uchwały.</w:t>
      </w:r>
    </w:p>
    <w:p w:rsidR="00CF2021" w:rsidRDefault="00CF2021" w:rsidP="00CF2021">
      <w:pPr>
        <w:jc w:val="center"/>
        <w:rPr>
          <w:b/>
        </w:rPr>
      </w:pPr>
    </w:p>
    <w:p w:rsidR="00CF2021" w:rsidRDefault="00CF2021" w:rsidP="00CF2021">
      <w:pPr>
        <w:jc w:val="center"/>
        <w:rPr>
          <w:b/>
        </w:rPr>
      </w:pPr>
      <w:r>
        <w:rPr>
          <w:b/>
        </w:rPr>
        <w:t>§ 2</w:t>
      </w:r>
    </w:p>
    <w:p w:rsidR="00CF2021" w:rsidRPr="00F46DA2" w:rsidRDefault="00CF2021" w:rsidP="00CF2021">
      <w:pPr>
        <w:jc w:val="both"/>
      </w:pPr>
      <w:r w:rsidRPr="00F46DA2">
        <w:t>Objaśnienia wprowadzonych zmian do Wieloletniej Prognozy Finansowej Gminy Czyżew na lata 201</w:t>
      </w:r>
      <w:r>
        <w:t>5</w:t>
      </w:r>
      <w:r w:rsidRPr="00F46DA2">
        <w:t>-201</w:t>
      </w:r>
      <w:r>
        <w:t>8</w:t>
      </w:r>
      <w:r w:rsidRPr="00F46DA2">
        <w:t xml:space="preserve"> wraz z </w:t>
      </w:r>
      <w:r>
        <w:t>prognozą kwoty długu i spłaty zobowiązań na lata 2015-2018, zawarto w Załączniku Nr: 2  do niniejszej Uchwały</w:t>
      </w:r>
    </w:p>
    <w:p w:rsidR="00CF2021" w:rsidRDefault="00CF2021" w:rsidP="00CF2021">
      <w:pPr>
        <w:jc w:val="center"/>
        <w:rPr>
          <w:b/>
        </w:rPr>
      </w:pPr>
    </w:p>
    <w:p w:rsidR="00CF2021" w:rsidRDefault="00CF2021" w:rsidP="00CF2021">
      <w:pPr>
        <w:jc w:val="center"/>
        <w:rPr>
          <w:b/>
        </w:rPr>
      </w:pPr>
      <w:r>
        <w:rPr>
          <w:b/>
        </w:rPr>
        <w:t>§ 3</w:t>
      </w:r>
    </w:p>
    <w:p w:rsidR="00CF2021" w:rsidRDefault="00CF2021" w:rsidP="00CF2021">
      <w:pPr>
        <w:jc w:val="both"/>
      </w:pPr>
      <w:r>
        <w:t>Uchwała podlega przedłożeniu Regionalnej Izbie Obrachunkowej w Białymstoku, w trybie art.90 ust.2 ustawy z dnia 8 marca 1990 roku o samorządzie gminy.</w:t>
      </w:r>
    </w:p>
    <w:p w:rsidR="00CF2021" w:rsidRDefault="00CF2021" w:rsidP="00CF2021">
      <w:pPr>
        <w:jc w:val="center"/>
        <w:rPr>
          <w:b/>
        </w:rPr>
      </w:pPr>
    </w:p>
    <w:p w:rsidR="00CF2021" w:rsidRDefault="00CF2021" w:rsidP="00CF2021">
      <w:pPr>
        <w:jc w:val="center"/>
        <w:rPr>
          <w:b/>
        </w:rPr>
      </w:pPr>
      <w:r>
        <w:rPr>
          <w:b/>
        </w:rPr>
        <w:t>§ 4</w:t>
      </w:r>
    </w:p>
    <w:p w:rsidR="00CF2021" w:rsidRDefault="00CF2021" w:rsidP="00CF2021">
      <w:r>
        <w:t>Wykonanie uchwały powierza się Burmistrzowi Czyżewa.</w:t>
      </w:r>
    </w:p>
    <w:p w:rsidR="00CF2021" w:rsidRDefault="00CF2021" w:rsidP="00CF2021">
      <w:pPr>
        <w:jc w:val="center"/>
        <w:rPr>
          <w:b/>
        </w:rPr>
      </w:pPr>
    </w:p>
    <w:p w:rsidR="00CF2021" w:rsidRDefault="00CF2021" w:rsidP="00CF2021">
      <w:pPr>
        <w:jc w:val="center"/>
        <w:rPr>
          <w:b/>
        </w:rPr>
      </w:pPr>
      <w:r>
        <w:rPr>
          <w:b/>
        </w:rPr>
        <w:t>§ 5</w:t>
      </w:r>
    </w:p>
    <w:p w:rsidR="00CF2021" w:rsidRDefault="00CF2021" w:rsidP="00CF2021">
      <w:r>
        <w:t>Uchwała wchodzi w życie z dniem podjęcia.</w:t>
      </w:r>
    </w:p>
    <w:p w:rsidR="00CF2021" w:rsidRDefault="00CF2021" w:rsidP="00CF2021"/>
    <w:p w:rsidR="00CF2021" w:rsidRDefault="00CF2021" w:rsidP="00CF2021"/>
    <w:p w:rsidR="00CF2021" w:rsidRDefault="00CF2021" w:rsidP="00CF2021">
      <w:pPr>
        <w:pStyle w:val="Podpis"/>
      </w:pPr>
      <w:r>
        <w:t xml:space="preserve">Witold Sienicki </w:t>
      </w:r>
    </w:p>
    <w:p w:rsidR="00CF2021" w:rsidRDefault="00CF2021" w:rsidP="00CF2021">
      <w:pPr>
        <w:pStyle w:val="Podpis"/>
      </w:pPr>
      <w:r>
        <w:t xml:space="preserve">Przewodniczący Rady Miejskiej </w:t>
      </w:r>
    </w:p>
    <w:p w:rsidR="00CF2021" w:rsidRDefault="00CF2021" w:rsidP="00CF2021"/>
    <w:p w:rsidR="00CF2021" w:rsidRDefault="00CF2021" w:rsidP="00CF2021">
      <w:pPr>
        <w:pStyle w:val="Tytuaktu"/>
        <w:numPr>
          <w:ilvl w:val="0"/>
          <w:numId w:val="0"/>
        </w:numPr>
        <w:ind w:firstLine="288"/>
      </w:pPr>
    </w:p>
    <w:p w:rsidR="00CF2021" w:rsidRDefault="00CF2021" w:rsidP="00CF2021">
      <w:pPr>
        <w:pStyle w:val="Tytuaktu"/>
        <w:numPr>
          <w:ilvl w:val="0"/>
          <w:numId w:val="0"/>
        </w:numPr>
        <w:ind w:firstLine="288"/>
      </w:pPr>
    </w:p>
    <w:p w:rsidR="00CF2021" w:rsidRDefault="00CF2021" w:rsidP="00CF2021">
      <w:pPr>
        <w:pStyle w:val="Tytuaktu"/>
        <w:numPr>
          <w:ilvl w:val="0"/>
          <w:numId w:val="0"/>
        </w:numPr>
        <w:ind w:firstLine="288"/>
      </w:pPr>
    </w:p>
    <w:p w:rsidR="00CF2021" w:rsidRDefault="00CF2021" w:rsidP="00CF2021">
      <w:pPr>
        <w:pStyle w:val="Tytuaktu"/>
        <w:numPr>
          <w:ilvl w:val="0"/>
          <w:numId w:val="0"/>
        </w:numPr>
        <w:jc w:val="left"/>
        <w:sectPr w:rsidR="00CF2021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CF2021" w:rsidRDefault="00CF2021" w:rsidP="00CF2021">
      <w:pPr>
        <w:pStyle w:val="Tytuaktu"/>
        <w:numPr>
          <w:ilvl w:val="0"/>
          <w:numId w:val="0"/>
        </w:numPr>
        <w:ind w:firstLine="288"/>
      </w:pPr>
    </w:p>
    <w:p w:rsidR="005444A3" w:rsidRDefault="00CF2021" w:rsidP="00EC5778">
      <w:pPr>
        <w:pStyle w:val="za"/>
      </w:pPr>
      <w:r w:rsidRPr="005444A3">
        <w:t xml:space="preserve"> </w:t>
      </w:r>
      <w:r w:rsidR="005444A3">
        <w:t xml:space="preserve">Załącznik </w:t>
      </w:r>
      <w:r w:rsidRPr="005444A3">
        <w:t xml:space="preserve">Nr 1  </w:t>
      </w:r>
      <w:r w:rsidR="005444A3">
        <w:t>do Uchwały n</w:t>
      </w:r>
      <w:r w:rsidRPr="005444A3">
        <w:t xml:space="preserve">r: VIII/57/15 w sprawie zmian </w:t>
      </w:r>
    </w:p>
    <w:p w:rsidR="005444A3" w:rsidRDefault="00CF2021" w:rsidP="00EC5778">
      <w:pPr>
        <w:pStyle w:val="za"/>
      </w:pPr>
      <w:r w:rsidRPr="005444A3">
        <w:t xml:space="preserve">w Wieloletniej Prognozy Finansowej Gminy Czyżew na lata 2015-2018 </w:t>
      </w:r>
    </w:p>
    <w:p w:rsidR="00CF2021" w:rsidRPr="005444A3" w:rsidRDefault="00CF2021" w:rsidP="00EC5778">
      <w:pPr>
        <w:pStyle w:val="za"/>
      </w:pPr>
      <w:r w:rsidRPr="005444A3">
        <w:t>wraz z prognozą kwoty długu i spłaty zobowiązań na lata 2015-2018.</w:t>
      </w:r>
    </w:p>
    <w:p w:rsidR="00CF2021" w:rsidRDefault="00CF2021" w:rsidP="00CF2021">
      <w:pPr>
        <w:pStyle w:val="Tytuaktu"/>
        <w:numPr>
          <w:ilvl w:val="0"/>
          <w:numId w:val="0"/>
        </w:numPr>
        <w:jc w:val="left"/>
      </w:pPr>
    </w:p>
    <w:p w:rsidR="00406E2D" w:rsidRDefault="00CF2021" w:rsidP="00CF2021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406E2D">
        <w:rPr>
          <w:rFonts w:ascii="Arial" w:hAnsi="Arial" w:cs="Arial"/>
          <w:b/>
          <w:bCs/>
          <w:color w:val="000000"/>
          <w:szCs w:val="28"/>
        </w:rPr>
        <w:t xml:space="preserve">WIELOLETNIA PROGNOZA FINANSOWA GMINY CZYŻEW NA LATA 2015-2018 WRAZ Z PROGNOZĄ KWOTY DŁUGU </w:t>
      </w:r>
    </w:p>
    <w:p w:rsidR="00CF2021" w:rsidRPr="00406E2D" w:rsidRDefault="00CF2021" w:rsidP="00CF2021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406E2D">
        <w:rPr>
          <w:rFonts w:ascii="Arial" w:hAnsi="Arial" w:cs="Arial"/>
          <w:b/>
          <w:bCs/>
          <w:color w:val="000000"/>
          <w:szCs w:val="28"/>
        </w:rPr>
        <w:t>I SPŁATY ZOBOWIĄZAŃ NA LAT 2015-2018</w:t>
      </w:r>
    </w:p>
    <w:tbl>
      <w:tblPr>
        <w:tblStyle w:val="Tabela-Siatka"/>
        <w:tblpPr w:leftFromText="141" w:rightFromText="141" w:vertAnchor="text" w:tblpY="1"/>
        <w:tblOverlap w:val="never"/>
        <w:tblW w:w="14813" w:type="dxa"/>
        <w:tblLook w:val="04A0" w:firstRow="1" w:lastRow="0" w:firstColumn="1" w:lastColumn="0" w:noHBand="0" w:noVBand="1"/>
      </w:tblPr>
      <w:tblGrid>
        <w:gridCol w:w="1496"/>
        <w:gridCol w:w="1156"/>
        <w:gridCol w:w="1156"/>
        <w:gridCol w:w="1203"/>
        <w:gridCol w:w="1207"/>
        <w:gridCol w:w="1069"/>
        <w:gridCol w:w="1251"/>
        <w:gridCol w:w="926"/>
        <w:gridCol w:w="1364"/>
        <w:gridCol w:w="1307"/>
        <w:gridCol w:w="1304"/>
        <w:gridCol w:w="1374"/>
      </w:tblGrid>
      <w:tr w:rsidR="0078539A" w:rsidTr="008B1E62">
        <w:trPr>
          <w:trHeight w:val="242"/>
        </w:trPr>
        <w:tc>
          <w:tcPr>
            <w:tcW w:w="1496" w:type="dxa"/>
            <w:vMerge w:val="restart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56" w:type="dxa"/>
            <w:vMerge w:val="restart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161" w:type="dxa"/>
            <w:gridSpan w:val="10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78539A" w:rsidTr="008B1E62">
        <w:trPr>
          <w:trHeight w:val="242"/>
        </w:trPr>
        <w:tc>
          <w:tcPr>
            <w:tcW w:w="1496" w:type="dxa"/>
            <w:vMerge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dxa"/>
            <w:vMerge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dxa"/>
            <w:vMerge w:val="restart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020" w:type="dxa"/>
            <w:gridSpan w:val="6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</w:t>
            </w:r>
          </w:p>
        </w:tc>
        <w:tc>
          <w:tcPr>
            <w:tcW w:w="2677" w:type="dxa"/>
            <w:gridSpan w:val="2"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8B1E62" w:rsidTr="008B1E62">
        <w:trPr>
          <w:trHeight w:val="1714"/>
        </w:trPr>
        <w:tc>
          <w:tcPr>
            <w:tcW w:w="1496" w:type="dxa"/>
            <w:vMerge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dxa"/>
            <w:vMerge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dxa"/>
            <w:vMerge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hideMark/>
          </w:tcPr>
          <w:p w:rsidR="0078539A" w:rsidRDefault="0078539A" w:rsidP="0078539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8539A" w:rsidRDefault="0078539A" w:rsidP="0078539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8539A" w:rsidRPr="0078539A" w:rsidRDefault="0078539A" w:rsidP="0078539A">
            <w:pPr>
              <w:rPr>
                <w:rFonts w:ascii="Arial" w:hAnsi="Arial" w:cs="Arial"/>
                <w:sz w:val="20"/>
                <w:szCs w:val="20"/>
              </w:rPr>
            </w:pPr>
            <w:r w:rsidRPr="0078539A">
              <w:rPr>
                <w:rFonts w:ascii="Arial" w:hAnsi="Arial" w:cs="Arial"/>
                <w:sz w:val="14"/>
                <w:szCs w:val="20"/>
              </w:rPr>
              <w:t xml:space="preserve">  ze sprzedaży majątku</w:t>
            </w:r>
          </w:p>
        </w:tc>
        <w:tc>
          <w:tcPr>
            <w:tcW w:w="1373" w:type="dxa"/>
          </w:tcPr>
          <w:p w:rsidR="0078539A" w:rsidRPr="0078539A" w:rsidRDefault="0078539A" w:rsidP="0078539A">
            <w:pPr>
              <w:rPr>
                <w:rFonts w:ascii="Arial" w:hAnsi="Arial" w:cs="Arial"/>
                <w:sz w:val="20"/>
                <w:szCs w:val="20"/>
              </w:rPr>
            </w:pPr>
            <w:r w:rsidRPr="0078539A">
              <w:rPr>
                <w:sz w:val="20"/>
                <w:szCs w:val="20"/>
              </w:rPr>
              <w:t xml:space="preserve"> </w:t>
            </w:r>
            <w:r w:rsidRPr="0078539A">
              <w:rPr>
                <w:rFonts w:ascii="Arial" w:hAnsi="Arial" w:cs="Arial"/>
                <w:sz w:val="14"/>
                <w:szCs w:val="20"/>
              </w:rPr>
              <w:t xml:space="preserve"> z tytułu dotacji oraz środków przeznaczonych na inwestycje</w:t>
            </w: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1.2.2.</w:t>
            </w:r>
          </w:p>
        </w:tc>
      </w:tr>
      <w:tr w:rsidR="008B1E62" w:rsidTr="008B1E62">
        <w:trPr>
          <w:trHeight w:val="356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3" w:type="dxa"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21153364,13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19639061,09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2571532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180912,53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3561225,98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1955767,48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8426929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2924869,7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1514303,04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42867,87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1467870,47</w:t>
            </w: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21764188,41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19867632,2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3072919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203331,73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3945275,79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2101977,83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7930135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2968071,21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1896556,21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265698,84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1548795,25</w:t>
            </w: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23916440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20006551,46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3445382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160000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4237037,52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2150000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7585623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2683896,19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3909888,54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365400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3541088,54</w:t>
            </w: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24558320,66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20797589,27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3483621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325713,59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4366420,56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2139477,79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7585623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3022128,35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3760731,39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192798,83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3540040,81</w:t>
            </w: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22070000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19721975,28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3145488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310000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4203100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2150000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7431103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2970768,34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2348024,72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147700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2185324,72</w:t>
            </w: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19700000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19690000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3200000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180000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4350000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2200000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7550000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2700000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19900000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19890000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3200000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180000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4400000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2200000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7600000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2800000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242"/>
        </w:trPr>
        <w:tc>
          <w:tcPr>
            <w:tcW w:w="1496" w:type="dxa"/>
            <w:hideMark/>
          </w:tcPr>
          <w:p w:rsidR="0078539A" w:rsidRDefault="0078539A" w:rsidP="007853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20000000</w:t>
            </w:r>
          </w:p>
        </w:tc>
        <w:tc>
          <w:tcPr>
            <w:tcW w:w="115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20000000</w:t>
            </w:r>
          </w:p>
        </w:tc>
        <w:tc>
          <w:tcPr>
            <w:tcW w:w="1203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3200000</w:t>
            </w:r>
          </w:p>
        </w:tc>
        <w:tc>
          <w:tcPr>
            <w:tcW w:w="1207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180000</w:t>
            </w:r>
          </w:p>
        </w:tc>
        <w:tc>
          <w:tcPr>
            <w:tcW w:w="1069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4500000</w:t>
            </w:r>
          </w:p>
        </w:tc>
        <w:tc>
          <w:tcPr>
            <w:tcW w:w="1251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2300000</w:t>
            </w:r>
          </w:p>
        </w:tc>
        <w:tc>
          <w:tcPr>
            <w:tcW w:w="926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7600000</w:t>
            </w:r>
          </w:p>
        </w:tc>
        <w:tc>
          <w:tcPr>
            <w:tcW w:w="1362" w:type="dxa"/>
            <w:hideMark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2800000</w:t>
            </w:r>
          </w:p>
        </w:tc>
        <w:tc>
          <w:tcPr>
            <w:tcW w:w="1307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4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73" w:type="dxa"/>
          </w:tcPr>
          <w:p w:rsidR="0078539A" w:rsidRDefault="0078539A" w:rsidP="007853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CF2021" w:rsidRDefault="00CF2021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406E2D" w:rsidRDefault="00406E2D" w:rsidP="00CF2021">
      <w:pPr>
        <w:pStyle w:val="Tytuaktu"/>
        <w:numPr>
          <w:ilvl w:val="0"/>
          <w:numId w:val="0"/>
        </w:numPr>
        <w:ind w:firstLine="288"/>
      </w:pPr>
    </w:p>
    <w:p w:rsidR="00DA34E2" w:rsidRDefault="00DA34E2" w:rsidP="00DA34E2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1) Wzór może być stosowany także w układzie pionowym, w którym poszczególne pozycje są przedstawione w kolumnach, a lata w wierszach.</w:t>
      </w:r>
      <w:r>
        <w:rPr>
          <w:rFonts w:ascii="Arial" w:hAnsi="Arial" w:cs="Arial"/>
          <w:color w:val="000000"/>
          <w:sz w:val="14"/>
          <w:szCs w:val="14"/>
        </w:rPr>
        <w:br/>
        <w:t xml:space="preserve">2) Zgodnie z art. 227 ustawy z dnia 27 sierpnia 2009 r. o finansach publicznych (Dz. U. z 2013 r. poz. 885 z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póź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</w:r>
      <w:r>
        <w:rPr>
          <w:rFonts w:ascii="Arial" w:hAnsi="Arial" w:cs="Arial"/>
          <w:color w:val="000000"/>
          <w:sz w:val="14"/>
          <w:szCs w:val="14"/>
        </w:rPr>
        <w:br/>
        <w:t xml:space="preserve">3) W pozycji wykazuje się kwoty wszystkich podatków i opłat pobieranych przez jednostki samorządu terytorialnego, a nie tylko podatków i opłat lokalnych.    </w:t>
      </w:r>
    </w:p>
    <w:p w:rsidR="00CF2021" w:rsidRDefault="00CF2021" w:rsidP="00CF2021">
      <w:pPr>
        <w:pStyle w:val="Tytuaktu"/>
        <w:numPr>
          <w:ilvl w:val="0"/>
          <w:numId w:val="0"/>
        </w:numPr>
        <w:ind w:firstLine="288"/>
      </w:pPr>
    </w:p>
    <w:p w:rsidR="00DA34E2" w:rsidRDefault="00DA34E2" w:rsidP="00CF2021">
      <w:pPr>
        <w:pStyle w:val="Tytuaktu"/>
        <w:numPr>
          <w:ilvl w:val="0"/>
          <w:numId w:val="0"/>
        </w:numPr>
        <w:ind w:firstLine="288"/>
      </w:pPr>
    </w:p>
    <w:p w:rsidR="00DA34E2" w:rsidRDefault="00DA34E2" w:rsidP="00CF2021">
      <w:pPr>
        <w:pStyle w:val="Tytuaktu"/>
        <w:numPr>
          <w:ilvl w:val="0"/>
          <w:numId w:val="0"/>
        </w:numPr>
        <w:ind w:firstLine="288"/>
      </w:pPr>
    </w:p>
    <w:p w:rsidR="00DA34E2" w:rsidRDefault="00DA34E2" w:rsidP="00CF2021">
      <w:pPr>
        <w:pStyle w:val="Tytuaktu"/>
        <w:numPr>
          <w:ilvl w:val="0"/>
          <w:numId w:val="0"/>
        </w:numPr>
        <w:ind w:firstLine="288"/>
      </w:pPr>
    </w:p>
    <w:tbl>
      <w:tblPr>
        <w:tblStyle w:val="Tabela-Siatka"/>
        <w:tblpPr w:leftFromText="141" w:rightFromText="141" w:vertAnchor="text" w:horzAnchor="margin" w:tblpY="-53"/>
        <w:tblW w:w="15270" w:type="dxa"/>
        <w:tblLook w:val="04A0" w:firstRow="1" w:lastRow="0" w:firstColumn="1" w:lastColumn="0" w:noHBand="0" w:noVBand="1"/>
      </w:tblPr>
      <w:tblGrid>
        <w:gridCol w:w="1796"/>
        <w:gridCol w:w="1389"/>
        <w:gridCol w:w="1394"/>
        <w:gridCol w:w="1129"/>
        <w:gridCol w:w="1344"/>
        <w:gridCol w:w="1350"/>
        <w:gridCol w:w="1120"/>
        <w:gridCol w:w="1324"/>
        <w:gridCol w:w="1789"/>
        <w:gridCol w:w="1322"/>
        <w:gridCol w:w="1313"/>
      </w:tblGrid>
      <w:tr w:rsidR="008B1E62" w:rsidTr="008B1E62">
        <w:trPr>
          <w:gridAfter w:val="1"/>
          <w:wAfter w:w="1313" w:type="dxa"/>
          <w:trHeight w:val="124"/>
        </w:trPr>
        <w:tc>
          <w:tcPr>
            <w:tcW w:w="1796" w:type="dxa"/>
            <w:vMerge w:val="restart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389" w:type="dxa"/>
            <w:vMerge w:val="restart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0772" w:type="dxa"/>
            <w:gridSpan w:val="8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 w:val="restart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378" w:type="dxa"/>
            <w:gridSpan w:val="7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13" w:type="dxa"/>
            <w:vMerge w:val="restart"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34E2">
              <w:rPr>
                <w:rFonts w:ascii="Arial" w:hAnsi="Arial" w:cs="Arial"/>
                <w:color w:val="000000"/>
                <w:sz w:val="14"/>
                <w:szCs w:val="14"/>
              </w:rPr>
              <w:t>Wydatki majątkowe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 w:val="restart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50" w:type="dxa"/>
            <w:vMerge w:val="restart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20" w:type="dxa"/>
            <w:vMerge w:val="restart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432" w:type="dxa"/>
            <w:gridSpan w:val="3"/>
            <w:hideMark/>
          </w:tcPr>
          <w:p w:rsidR="008B1E62" w:rsidRDefault="008B1E62" w:rsidP="008B1E6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13" w:type="dxa"/>
            <w:vMerge/>
          </w:tcPr>
          <w:p w:rsidR="008B1E62" w:rsidRDefault="008B1E62" w:rsidP="008B1E62">
            <w:pPr>
              <w:rPr>
                <w:sz w:val="20"/>
                <w:szCs w:val="20"/>
              </w:rPr>
            </w:pPr>
          </w:p>
        </w:tc>
      </w:tr>
      <w:tr w:rsidR="008B1E62" w:rsidTr="008B1E62">
        <w:trPr>
          <w:trHeight w:val="108"/>
        </w:trPr>
        <w:tc>
          <w:tcPr>
            <w:tcW w:w="1796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4" w:type="dxa"/>
            <w:vMerge w:val="restart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350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0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  <w:vMerge w:val="restart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3107" w:type="dxa"/>
            <w:gridSpan w:val="2"/>
            <w:hideMark/>
          </w:tcPr>
          <w:p w:rsidR="008B1E62" w:rsidRDefault="008B1E62" w:rsidP="008B1E6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13" w:type="dxa"/>
            <w:vMerge/>
          </w:tcPr>
          <w:p w:rsidR="008B1E62" w:rsidRDefault="008B1E62" w:rsidP="008B1E62">
            <w:pPr>
              <w:rPr>
                <w:sz w:val="20"/>
                <w:szCs w:val="20"/>
              </w:rPr>
            </w:pPr>
          </w:p>
        </w:tc>
      </w:tr>
      <w:tr w:rsidR="008B1E62" w:rsidTr="008B1E62">
        <w:trPr>
          <w:trHeight w:val="1679"/>
        </w:trPr>
        <w:tc>
          <w:tcPr>
            <w:tcW w:w="1796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4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0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  <w:vMerge/>
            <w:hideMark/>
          </w:tcPr>
          <w:p w:rsidR="008B1E62" w:rsidRDefault="008B1E62" w:rsidP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313" w:type="dxa"/>
            <w:vMerge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2.1.3.1.2.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2.2.</w:t>
            </w:r>
          </w:p>
        </w:tc>
      </w:tr>
      <w:tr w:rsidR="008B1E62" w:rsidTr="008B1E62">
        <w:trPr>
          <w:trHeight w:val="183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>
              <w:t xml:space="preserve">  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20669526,12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14996525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38605,42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38605,42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130,84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5673001,12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20523561,43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15364596,84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15616,79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15616,79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5158964,59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25294440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16564335,15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28000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28000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8730104,85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21788793,51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15639688,11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9662,23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9662,23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6149105,4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23134000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17599169,55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5534830,45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19454000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16200000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3254000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19900000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16400000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3500000</w:t>
            </w:r>
          </w:p>
        </w:tc>
      </w:tr>
      <w:tr w:rsidR="008B1E62" w:rsidTr="008B1E62">
        <w:trPr>
          <w:trHeight w:val="124"/>
        </w:trPr>
        <w:tc>
          <w:tcPr>
            <w:tcW w:w="1796" w:type="dxa"/>
            <w:hideMark/>
          </w:tcPr>
          <w:p w:rsidR="008B1E62" w:rsidRDefault="008B1E62" w:rsidP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20000000</w:t>
            </w:r>
          </w:p>
        </w:tc>
        <w:tc>
          <w:tcPr>
            <w:tcW w:w="139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16500000</w:t>
            </w:r>
          </w:p>
        </w:tc>
        <w:tc>
          <w:tcPr>
            <w:tcW w:w="112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0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4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89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8" w:type="dxa"/>
            <w:hideMark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3" w:type="dxa"/>
          </w:tcPr>
          <w:p w:rsidR="008B1E62" w:rsidRDefault="008B1E62" w:rsidP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3500000</w:t>
            </w:r>
          </w:p>
        </w:tc>
      </w:tr>
    </w:tbl>
    <w:p w:rsidR="008B1E62" w:rsidRDefault="008B1E62" w:rsidP="008B1E62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sz w:val="14"/>
        </w:rPr>
      </w:pPr>
    </w:p>
    <w:p w:rsidR="001C7A9F" w:rsidRDefault="00DA34E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  <w:r w:rsidRPr="00DA34E2">
        <w:rPr>
          <w:rFonts w:ascii="Arial" w:hAnsi="Arial" w:cs="Arial"/>
          <w:b w:val="0"/>
          <w:sz w:val="14"/>
        </w:rPr>
        <w:t xml:space="preserve">4) </w:t>
      </w:r>
      <w:r w:rsidRPr="00DA34E2">
        <w:rPr>
          <w:rFonts w:ascii="Arial" w:hAnsi="Arial" w:cs="Arial"/>
          <w:b w:val="0"/>
          <w:caps w:val="0"/>
          <w:sz w:val="14"/>
        </w:rPr>
        <w:t xml:space="preserve">W </w:t>
      </w:r>
      <w:r>
        <w:rPr>
          <w:rFonts w:ascii="Arial" w:hAnsi="Arial" w:cs="Arial"/>
          <w:b w:val="0"/>
          <w:caps w:val="0"/>
          <w:sz w:val="14"/>
        </w:rPr>
        <w:t>pozycji wykazuje się kwoty dla lat b</w:t>
      </w:r>
      <w:r w:rsidRPr="00DA34E2">
        <w:rPr>
          <w:rFonts w:ascii="Arial" w:hAnsi="Arial" w:cs="Arial"/>
          <w:b w:val="0"/>
          <w:caps w:val="0"/>
          <w:sz w:val="14"/>
        </w:rPr>
        <w:t xml:space="preserve">udżetowych 2013-2018.  </w:t>
      </w: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tbl>
      <w:tblPr>
        <w:tblStyle w:val="Tabela-Siatka"/>
        <w:tblW w:w="14877" w:type="dxa"/>
        <w:tblLook w:val="04A0" w:firstRow="1" w:lastRow="0" w:firstColumn="1" w:lastColumn="0" w:noHBand="0" w:noVBand="1"/>
      </w:tblPr>
      <w:tblGrid>
        <w:gridCol w:w="1663"/>
        <w:gridCol w:w="1252"/>
        <w:gridCol w:w="1212"/>
        <w:gridCol w:w="1307"/>
        <w:gridCol w:w="1250"/>
        <w:gridCol w:w="1218"/>
        <w:gridCol w:w="1220"/>
        <w:gridCol w:w="1419"/>
        <w:gridCol w:w="1220"/>
        <w:gridCol w:w="2021"/>
        <w:gridCol w:w="1095"/>
      </w:tblGrid>
      <w:tr w:rsidR="008B1E62" w:rsidTr="008B1E62">
        <w:trPr>
          <w:gridAfter w:val="1"/>
          <w:wAfter w:w="1091" w:type="dxa"/>
          <w:trHeight w:val="221"/>
        </w:trPr>
        <w:tc>
          <w:tcPr>
            <w:tcW w:w="1664" w:type="dxa"/>
            <w:vMerge w:val="restart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53" w:type="dxa"/>
            <w:vMerge w:val="restart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213" w:type="dxa"/>
            <w:vMerge w:val="restart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656" w:type="dxa"/>
            <w:gridSpan w:val="7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8B1E62" w:rsidTr="008B1E62">
        <w:trPr>
          <w:trHeight w:val="221"/>
        </w:trPr>
        <w:tc>
          <w:tcPr>
            <w:tcW w:w="1664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vMerge w:val="restart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250" w:type="dxa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18" w:type="dxa"/>
            <w:vMerge w:val="restart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220" w:type="dxa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19" w:type="dxa"/>
            <w:vMerge w:val="restart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220" w:type="dxa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018" w:type="dxa"/>
            <w:vMerge w:val="restart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095" w:type="dxa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8B1E62" w:rsidTr="008B1E62">
        <w:trPr>
          <w:trHeight w:val="695"/>
        </w:trPr>
        <w:tc>
          <w:tcPr>
            <w:tcW w:w="1664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218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419" w:type="dxa"/>
            <w:vMerge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2018" w:type="dxa"/>
            <w:vMerge/>
            <w:hideMark/>
          </w:tcPr>
          <w:p w:rsidR="008B1E62" w:rsidRDefault="008B1E6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8B1E62" w:rsidRDefault="008B1E6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53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</w:tr>
      <w:tr w:rsidR="001C7A9F" w:rsidTr="008B1E62">
        <w:trPr>
          <w:trHeight w:val="326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483838,01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1352255,65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122255,65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1230000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1240626,98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1590093,66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606093,66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984000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-1378000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1624000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1246000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378000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378000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2769527,15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699981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321981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378000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-1064000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1310000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850000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604000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460000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460000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1C7A9F" w:rsidTr="008B1E62">
        <w:trPr>
          <w:trHeight w:val="221"/>
        </w:trPr>
        <w:tc>
          <w:tcPr>
            <w:tcW w:w="1664" w:type="dxa"/>
            <w:hideMark/>
          </w:tcPr>
          <w:p w:rsidR="001C7A9F" w:rsidRDefault="001C7A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13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7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9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20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18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hideMark/>
          </w:tcPr>
          <w:p w:rsidR="001C7A9F" w:rsidRDefault="001C7A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1C7A9F" w:rsidRPr="00DA34E2" w:rsidRDefault="001C7A9F" w:rsidP="00DA34E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sz w:val="14"/>
        </w:rPr>
      </w:pPr>
    </w:p>
    <w:p w:rsidR="00CF2021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  <w:r>
        <w:rPr>
          <w:rFonts w:ascii="Arial" w:hAnsi="Arial" w:cs="Arial"/>
          <w:b w:val="0"/>
          <w:caps w:val="0"/>
          <w:sz w:val="14"/>
        </w:rPr>
        <w:t>5) W</w:t>
      </w:r>
      <w:r w:rsidRPr="008B1E62">
        <w:rPr>
          <w:rFonts w:ascii="Arial" w:hAnsi="Arial" w:cs="Arial"/>
          <w:b w:val="0"/>
          <w:caps w:val="0"/>
          <w:sz w:val="14"/>
        </w:rPr>
        <w:t xml:space="preserve"> pozycji wykazuje się w szczególności  kwoty przychodów z tytułu prywatyzacji majątku oraz spłaty pożyczek udzielonych ze środków jednostki.</w:t>
      </w: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tbl>
      <w:tblPr>
        <w:tblW w:w="15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907"/>
        <w:gridCol w:w="1850"/>
        <w:gridCol w:w="1879"/>
        <w:gridCol w:w="1792"/>
        <w:gridCol w:w="1907"/>
        <w:gridCol w:w="1880"/>
        <w:gridCol w:w="1821"/>
      </w:tblGrid>
      <w:tr w:rsidR="008B1E62" w:rsidTr="008B1E62">
        <w:trPr>
          <w:trHeight w:val="170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1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74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E62" w:rsidTr="008B1E62">
        <w:trPr>
          <w:trHeight w:val="1192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</w:tr>
      <w:tr w:rsidR="008B1E62" w:rsidTr="008B1E62">
        <w:trPr>
          <w:trHeight w:val="25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8B1E62" w:rsidTr="008B1E62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406E2D" w:rsidRPr="005444A3" w:rsidRDefault="008B1E62" w:rsidP="005444A3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  <w:r w:rsidRPr="008B1E62">
        <w:rPr>
          <w:rFonts w:ascii="Arial" w:hAnsi="Arial" w:cs="Arial"/>
          <w:b w:val="0"/>
          <w:caps w:val="0"/>
          <w:sz w:val="14"/>
        </w:rPr>
        <w:t>6) w pozycji wykazuje się w szczególności wyłączenia wynikające z art. 36 ustawy z dnia 7 grudnia 2012 r. o zmianie niektórych ustaw w związku z realizacją ustawy budżetowej (dz.u. poz. 1456 oraz z 2013 r. poz. 1199) oraz kwoty wykupu obligacji przychodowych.</w:t>
      </w:r>
    </w:p>
    <w:p w:rsidR="00406E2D" w:rsidRPr="008B1E62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sz w:val="14"/>
        </w:rPr>
      </w:pPr>
    </w:p>
    <w:tbl>
      <w:tblPr>
        <w:tblW w:w="12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2211"/>
        <w:gridCol w:w="2724"/>
        <w:gridCol w:w="2567"/>
        <w:gridCol w:w="2568"/>
      </w:tblGrid>
      <w:tr w:rsidR="008B1E62" w:rsidRPr="008B1E62" w:rsidTr="008B1E62">
        <w:trPr>
          <w:trHeight w:val="46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8B1E62" w:rsidRPr="008B1E62" w:rsidTr="008B1E62">
        <w:trPr>
          <w:trHeight w:val="881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P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P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62" w:rsidRPr="008B1E62" w:rsidRDefault="008B1E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</w:tr>
      <w:tr w:rsidR="008B1E62" w:rsidRPr="008B1E62" w:rsidTr="008B1E62">
        <w:trPr>
          <w:trHeight w:val="7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[1.1] - [2.1]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[1.1] + [4.1] + [4.2] - ([2.1] - [2.1.2])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Wykonanie 2012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984000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4642536,09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5994791,74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Wykonanie 2013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738000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4503035,36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6093129,02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Plan 3 kw. 2014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738000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3442216,31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5066216,31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Wykonanie 2014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492000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5157901,16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5857882,16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2122805,73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3432805,73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3490000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3490000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3490000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3490000</w:t>
            </w:r>
          </w:p>
        </w:tc>
      </w:tr>
      <w:tr w:rsidR="008B1E62" w:rsidRPr="008B1E62" w:rsidTr="008B1E6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3500000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E62" w:rsidRPr="008B1E62" w:rsidRDefault="008B1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1E62">
              <w:rPr>
                <w:rFonts w:ascii="Arial" w:hAnsi="Arial" w:cs="Arial"/>
                <w:color w:val="000000"/>
                <w:sz w:val="14"/>
                <w:szCs w:val="14"/>
              </w:rPr>
              <w:t>3500000</w:t>
            </w:r>
          </w:p>
        </w:tc>
      </w:tr>
    </w:tbl>
    <w:p w:rsidR="005444A3" w:rsidRDefault="005444A3" w:rsidP="008B1E62">
      <w:pPr>
        <w:pStyle w:val="Tytuaktu"/>
        <w:numPr>
          <w:ilvl w:val="0"/>
          <w:numId w:val="0"/>
        </w:numPr>
        <w:spacing w:after="0"/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8B1E62" w:rsidRDefault="008B1E62" w:rsidP="008B1E62">
      <w:pPr>
        <w:pStyle w:val="Tytuaktu"/>
        <w:numPr>
          <w:ilvl w:val="0"/>
          <w:numId w:val="0"/>
        </w:numPr>
        <w:spacing w:after="0"/>
        <w:ind w:firstLine="288"/>
        <w:jc w:val="left"/>
        <w:rPr>
          <w:rFonts w:ascii="Arial" w:hAnsi="Arial" w:cs="Arial"/>
          <w:b w:val="0"/>
          <w:caps w:val="0"/>
          <w:sz w:val="14"/>
        </w:rPr>
      </w:pPr>
      <w:r w:rsidRPr="008B1E62">
        <w:rPr>
          <w:rFonts w:ascii="Arial" w:hAnsi="Arial" w:cs="Arial"/>
          <w:b w:val="0"/>
          <w:caps w:val="0"/>
          <w:sz w:val="14"/>
        </w:rPr>
        <w:t>7) skorygowanie o środki określone w przepisach dotyczy w szczególności powiększenia o nadwyżkę budżetową z lat ubiegłych, zgodnie z art. 242 ustawy.</w:t>
      </w: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  <w:r w:rsidRPr="008B1E62">
        <w:rPr>
          <w:rFonts w:ascii="Arial" w:hAnsi="Arial" w:cs="Arial"/>
          <w:b w:val="0"/>
          <w:caps w:val="0"/>
          <w:sz w:val="14"/>
        </w:rPr>
        <w:t>8) pomniejszenie wydatków bieżących, zgodnie z art. 36 ust. 1 pkt 1 ustawy z dnia 7 grudnia 2012 r. o zmianie niektórych ustaw w związku z realizacją ustawy budżetowej, dotyczy lat 2013-2015.</w:t>
      </w: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8B1E62" w:rsidRDefault="008B1E62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17"/>
        <w:gridCol w:w="1276"/>
        <w:gridCol w:w="1058"/>
        <w:gridCol w:w="1038"/>
        <w:gridCol w:w="1058"/>
        <w:gridCol w:w="1098"/>
        <w:gridCol w:w="1098"/>
        <w:gridCol w:w="1038"/>
        <w:gridCol w:w="1058"/>
      </w:tblGrid>
      <w:tr w:rsidR="00406E2D" w:rsidTr="00406E2D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8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</w:tr>
      <w:tr w:rsidR="00406E2D" w:rsidTr="00406E2D">
        <w:trPr>
          <w:trHeight w:val="2314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kwartałów roku poprzedzającego rok budżetowy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poprzedzającego rok budżetowy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</w:tr>
      <w:tr w:rsidR="00406E2D" w:rsidTr="00406E2D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22,15%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21,91%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15,92%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1,04%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21,79%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1,14%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10,29%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19,99%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21,95%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1,28%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1,28%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1,28%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17,72%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16,04%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17,54%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14,64%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16,60%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406E2D" w:rsidTr="00406E2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17,50%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15,18%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15,18%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8B1E62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  <w:r w:rsidRPr="00406E2D">
        <w:rPr>
          <w:rFonts w:ascii="Arial" w:hAnsi="Arial" w:cs="Arial"/>
          <w:b w:val="0"/>
          <w:caps w:val="0"/>
          <w:sz w:val="14"/>
        </w:rPr>
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</w: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1338"/>
        <w:gridCol w:w="1186"/>
        <w:gridCol w:w="1146"/>
        <w:gridCol w:w="1514"/>
        <w:gridCol w:w="1551"/>
        <w:gridCol w:w="1397"/>
        <w:gridCol w:w="1303"/>
        <w:gridCol w:w="1333"/>
        <w:gridCol w:w="1129"/>
        <w:gridCol w:w="1920"/>
        <w:gridCol w:w="1571"/>
      </w:tblGrid>
      <w:tr w:rsidR="00406E2D" w:rsidTr="00406E2D">
        <w:trPr>
          <w:gridAfter w:val="1"/>
          <w:wAfter w:w="1571" w:type="dxa"/>
          <w:trHeight w:val="255"/>
        </w:trPr>
        <w:tc>
          <w:tcPr>
            <w:tcW w:w="1338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86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14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8227" w:type="dxa"/>
            <w:gridSpan w:val="6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1920" w:type="dxa"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6E2D" w:rsidTr="00406E2D">
        <w:trPr>
          <w:trHeight w:val="255"/>
        </w:trPr>
        <w:tc>
          <w:tcPr>
            <w:tcW w:w="1338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514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551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97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636" w:type="dxa"/>
            <w:gridSpan w:val="2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29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920" w:type="dxa"/>
            <w:hideMark/>
          </w:tcPr>
          <w:p w:rsidR="00406E2D" w:rsidRDefault="00406E2D" w:rsidP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</w:t>
            </w:r>
          </w:p>
          <w:p w:rsidR="00406E2D" w:rsidRDefault="00406E2D" w:rsidP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inwestycyjne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</w:rPr>
              <w:t xml:space="preserve">Wydatki majątkowe w formie dotacji  </w:t>
            </w:r>
          </w:p>
        </w:tc>
      </w:tr>
      <w:tr w:rsidR="00406E2D" w:rsidTr="00406E2D">
        <w:trPr>
          <w:trHeight w:val="804"/>
        </w:trPr>
        <w:tc>
          <w:tcPr>
            <w:tcW w:w="1338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1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33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129" w:type="dxa"/>
            <w:vMerge/>
            <w:hideMark/>
          </w:tcPr>
          <w:p w:rsidR="00406E2D" w:rsidRDefault="00406E2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406E2D" w:rsidRDefault="00406E2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06E2D" w:rsidRDefault="00406E2D">
            <w:pPr>
              <w:rPr>
                <w:sz w:val="20"/>
                <w:szCs w:val="20"/>
              </w:rPr>
            </w:pPr>
          </w:p>
        </w:tc>
      </w:tr>
      <w:tr w:rsidR="00406E2D" w:rsidTr="00406E2D">
        <w:trPr>
          <w:trHeight w:val="255"/>
        </w:trPr>
        <w:tc>
          <w:tcPr>
            <w:tcW w:w="1338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8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4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51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55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9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03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33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129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920" w:type="dxa"/>
            <w:hideMark/>
          </w:tcPr>
          <w:p w:rsidR="00406E2D" w:rsidRDefault="00406E2D" w:rsidP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  <w:r>
              <w:t xml:space="preserve"> 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</w:rPr>
              <w:t>11.6</w:t>
            </w:r>
          </w:p>
        </w:tc>
      </w:tr>
      <w:tr w:rsidR="00406E2D" w:rsidTr="00406E2D">
        <w:trPr>
          <w:trHeight w:val="375"/>
        </w:trPr>
        <w:tc>
          <w:tcPr>
            <w:tcW w:w="1338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8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03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3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9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0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>
              <w:t xml:space="preserve">  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</w:p>
        </w:tc>
      </w:tr>
      <w:tr w:rsidR="00406E2D" w:rsidRPr="00406E2D" w:rsidTr="00406E2D">
        <w:trPr>
          <w:trHeight w:val="255"/>
        </w:trPr>
        <w:tc>
          <w:tcPr>
            <w:tcW w:w="1338" w:type="dxa"/>
            <w:hideMark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Wykonanie 2012</w:t>
            </w:r>
          </w:p>
        </w:tc>
        <w:tc>
          <w:tcPr>
            <w:tcW w:w="118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4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7637137,85</w:t>
            </w:r>
          </w:p>
        </w:tc>
        <w:tc>
          <w:tcPr>
            <w:tcW w:w="1551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1814306,57</w:t>
            </w:r>
          </w:p>
        </w:tc>
        <w:tc>
          <w:tcPr>
            <w:tcW w:w="1397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184850</w:t>
            </w:r>
          </w:p>
        </w:tc>
        <w:tc>
          <w:tcPr>
            <w:tcW w:w="130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102850</w:t>
            </w:r>
          </w:p>
        </w:tc>
        <w:tc>
          <w:tcPr>
            <w:tcW w:w="133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82000</w:t>
            </w:r>
          </w:p>
        </w:tc>
        <w:tc>
          <w:tcPr>
            <w:tcW w:w="1129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4429976,15</w:t>
            </w:r>
          </w:p>
        </w:tc>
        <w:tc>
          <w:tcPr>
            <w:tcW w:w="1920" w:type="dxa"/>
            <w:hideMark/>
          </w:tcPr>
          <w:p w:rsidR="00406E2D" w:rsidRPr="00406E2D" w:rsidRDefault="00406E2D" w:rsidP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 xml:space="preserve">351414,17 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  <w:szCs w:val="14"/>
              </w:rPr>
              <w:t>891610,8</w:t>
            </w:r>
          </w:p>
        </w:tc>
      </w:tr>
      <w:tr w:rsidR="00406E2D" w:rsidRPr="00406E2D" w:rsidTr="00406E2D">
        <w:trPr>
          <w:trHeight w:val="255"/>
        </w:trPr>
        <w:tc>
          <w:tcPr>
            <w:tcW w:w="1338" w:type="dxa"/>
            <w:hideMark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Wykonanie 2013</w:t>
            </w:r>
          </w:p>
        </w:tc>
        <w:tc>
          <w:tcPr>
            <w:tcW w:w="118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4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7556577,84</w:t>
            </w:r>
          </w:p>
        </w:tc>
        <w:tc>
          <w:tcPr>
            <w:tcW w:w="1551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1838881,76</w:t>
            </w:r>
          </w:p>
        </w:tc>
        <w:tc>
          <w:tcPr>
            <w:tcW w:w="1397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130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3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1129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5289521</w:t>
            </w:r>
          </w:p>
        </w:tc>
        <w:tc>
          <w:tcPr>
            <w:tcW w:w="1920" w:type="dxa"/>
            <w:hideMark/>
          </w:tcPr>
          <w:p w:rsidR="00406E2D" w:rsidRPr="00406E2D" w:rsidRDefault="00406E2D" w:rsidP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706942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  <w:szCs w:val="14"/>
              </w:rPr>
              <w:t>852909,89</w:t>
            </w:r>
          </w:p>
        </w:tc>
      </w:tr>
      <w:tr w:rsidR="00406E2D" w:rsidRPr="00406E2D" w:rsidTr="00406E2D">
        <w:trPr>
          <w:trHeight w:val="255"/>
        </w:trPr>
        <w:tc>
          <w:tcPr>
            <w:tcW w:w="1338" w:type="dxa"/>
            <w:hideMark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Plan 3 kw. 2014</w:t>
            </w:r>
          </w:p>
        </w:tc>
        <w:tc>
          <w:tcPr>
            <w:tcW w:w="118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4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8257004,5</w:t>
            </w:r>
          </w:p>
        </w:tc>
        <w:tc>
          <w:tcPr>
            <w:tcW w:w="1551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2004075</w:t>
            </w:r>
          </w:p>
        </w:tc>
        <w:tc>
          <w:tcPr>
            <w:tcW w:w="1397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94580,85</w:t>
            </w:r>
          </w:p>
        </w:tc>
        <w:tc>
          <w:tcPr>
            <w:tcW w:w="130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3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94580,85</w:t>
            </w:r>
          </w:p>
        </w:tc>
        <w:tc>
          <w:tcPr>
            <w:tcW w:w="1129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6193505</w:t>
            </w:r>
          </w:p>
        </w:tc>
        <w:tc>
          <w:tcPr>
            <w:tcW w:w="1920" w:type="dxa"/>
            <w:hideMark/>
          </w:tcPr>
          <w:p w:rsidR="00406E2D" w:rsidRPr="00406E2D" w:rsidRDefault="00406E2D" w:rsidP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1718580,85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  <w:szCs w:val="14"/>
              </w:rPr>
              <w:t>818019</w:t>
            </w:r>
          </w:p>
        </w:tc>
      </w:tr>
      <w:tr w:rsidR="00406E2D" w:rsidRPr="00406E2D" w:rsidTr="00406E2D">
        <w:trPr>
          <w:trHeight w:val="255"/>
        </w:trPr>
        <w:tc>
          <w:tcPr>
            <w:tcW w:w="1338" w:type="dxa"/>
            <w:hideMark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Wykonanie 2014</w:t>
            </w:r>
          </w:p>
        </w:tc>
        <w:tc>
          <w:tcPr>
            <w:tcW w:w="118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4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7582597,42</w:t>
            </w:r>
          </w:p>
        </w:tc>
        <w:tc>
          <w:tcPr>
            <w:tcW w:w="1551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1882675,73</w:t>
            </w:r>
          </w:p>
        </w:tc>
        <w:tc>
          <w:tcPr>
            <w:tcW w:w="1397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94580,85</w:t>
            </w:r>
          </w:p>
        </w:tc>
        <w:tc>
          <w:tcPr>
            <w:tcW w:w="130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3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94580,85</w:t>
            </w:r>
          </w:p>
        </w:tc>
        <w:tc>
          <w:tcPr>
            <w:tcW w:w="1129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3453833,98</w:t>
            </w:r>
          </w:p>
        </w:tc>
        <w:tc>
          <w:tcPr>
            <w:tcW w:w="1920" w:type="dxa"/>
            <w:hideMark/>
          </w:tcPr>
          <w:p w:rsidR="00406E2D" w:rsidRPr="00406E2D" w:rsidRDefault="00406E2D" w:rsidP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2045271,42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  <w:szCs w:val="14"/>
              </w:rPr>
              <w:t>650000</w:t>
            </w:r>
          </w:p>
        </w:tc>
      </w:tr>
      <w:tr w:rsidR="00406E2D" w:rsidRPr="00406E2D" w:rsidTr="00406E2D">
        <w:trPr>
          <w:trHeight w:val="255"/>
        </w:trPr>
        <w:tc>
          <w:tcPr>
            <w:tcW w:w="1338" w:type="dxa"/>
            <w:hideMark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8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4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8390809,04</w:t>
            </w:r>
          </w:p>
        </w:tc>
        <w:tc>
          <w:tcPr>
            <w:tcW w:w="1551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2593547,15</w:t>
            </w:r>
          </w:p>
        </w:tc>
        <w:tc>
          <w:tcPr>
            <w:tcW w:w="1397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3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3682230,45</w:t>
            </w:r>
          </w:p>
        </w:tc>
        <w:tc>
          <w:tcPr>
            <w:tcW w:w="1920" w:type="dxa"/>
            <w:hideMark/>
          </w:tcPr>
          <w:p w:rsidR="00406E2D" w:rsidRPr="00406E2D" w:rsidRDefault="00406E2D" w:rsidP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993600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  <w:szCs w:val="14"/>
              </w:rPr>
              <w:t>859000</w:t>
            </w:r>
          </w:p>
        </w:tc>
      </w:tr>
      <w:tr w:rsidR="00406E2D" w:rsidRPr="00406E2D" w:rsidTr="00406E2D">
        <w:trPr>
          <w:trHeight w:val="255"/>
        </w:trPr>
        <w:tc>
          <w:tcPr>
            <w:tcW w:w="1338" w:type="dxa"/>
            <w:hideMark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8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14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514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8400000</w:t>
            </w:r>
          </w:p>
        </w:tc>
        <w:tc>
          <w:tcPr>
            <w:tcW w:w="1551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2100000</w:t>
            </w:r>
          </w:p>
        </w:tc>
        <w:tc>
          <w:tcPr>
            <w:tcW w:w="1397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3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20" w:type="dxa"/>
            <w:hideMark/>
          </w:tcPr>
          <w:p w:rsidR="00406E2D" w:rsidRPr="00406E2D" w:rsidRDefault="00406E2D" w:rsidP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3254000</w:t>
            </w:r>
            <w:r w:rsidRPr="00406E2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406E2D" w:rsidRPr="00406E2D" w:rsidTr="00406E2D">
        <w:trPr>
          <w:trHeight w:val="255"/>
        </w:trPr>
        <w:tc>
          <w:tcPr>
            <w:tcW w:w="1338" w:type="dxa"/>
            <w:hideMark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18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4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8500000</w:t>
            </w:r>
          </w:p>
        </w:tc>
        <w:tc>
          <w:tcPr>
            <w:tcW w:w="1551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2200000</w:t>
            </w:r>
          </w:p>
        </w:tc>
        <w:tc>
          <w:tcPr>
            <w:tcW w:w="1397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3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20" w:type="dxa"/>
            <w:hideMark/>
          </w:tcPr>
          <w:p w:rsidR="00406E2D" w:rsidRPr="00406E2D" w:rsidRDefault="00406E2D" w:rsidP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3500000</w:t>
            </w:r>
            <w:r w:rsidRPr="00406E2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406E2D" w:rsidRPr="00406E2D" w:rsidTr="00406E2D">
        <w:trPr>
          <w:trHeight w:val="255"/>
        </w:trPr>
        <w:tc>
          <w:tcPr>
            <w:tcW w:w="1338" w:type="dxa"/>
            <w:hideMark/>
          </w:tcPr>
          <w:p w:rsidR="00406E2D" w:rsidRP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18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6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4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8600000</w:t>
            </w:r>
          </w:p>
        </w:tc>
        <w:tc>
          <w:tcPr>
            <w:tcW w:w="1551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2250000</w:t>
            </w:r>
          </w:p>
        </w:tc>
        <w:tc>
          <w:tcPr>
            <w:tcW w:w="1397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33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hideMark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20" w:type="dxa"/>
            <w:hideMark/>
          </w:tcPr>
          <w:p w:rsidR="00406E2D" w:rsidRPr="00406E2D" w:rsidRDefault="00406E2D" w:rsidP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4"/>
              </w:rPr>
              <w:t>3500000</w:t>
            </w:r>
            <w:r w:rsidRPr="00406E2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1" w:type="dxa"/>
          </w:tcPr>
          <w:p w:rsidR="00406E2D" w:rsidRP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6E2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</w:tbl>
    <w:p w:rsidR="00406E2D" w:rsidRPr="00406E2D" w:rsidRDefault="00406E2D" w:rsidP="008B1E62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  <w:szCs w:val="14"/>
        </w:rPr>
      </w:pPr>
    </w:p>
    <w:p w:rsidR="00406E2D" w:rsidRP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sz w:val="14"/>
        </w:rPr>
      </w:pPr>
      <w:r w:rsidRPr="00406E2D">
        <w:rPr>
          <w:rFonts w:ascii="Arial" w:hAnsi="Arial" w:cs="Arial"/>
          <w:b w:val="0"/>
          <w:caps w:val="0"/>
          <w:sz w:val="14"/>
        </w:rPr>
        <w:t>10) przeznaczenie nadwyżki budżetowej, inne niż spłaty kredytów, pożyczek i wykup papierów wartościowych, wymaga określenia w objaśnieniach do wieloletniej prognozy finansowej.</w:t>
      </w: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sz w:val="14"/>
        </w:rPr>
      </w:pPr>
      <w:r w:rsidRPr="00406E2D">
        <w:rPr>
          <w:rFonts w:ascii="Arial" w:hAnsi="Arial" w:cs="Arial"/>
          <w:b w:val="0"/>
          <w:caps w:val="0"/>
          <w:sz w:val="14"/>
        </w:rPr>
        <w:t>11) w pozycji wykazuje się kwoty wydatków w ramach zadań własnych klasyfikowanych w dziale 750- administracja publiczna w rozdziałach właściwych dla organów i urzędów jednostki samorządu terytorialnego (rozdziały od 75017 do 75023).</w:t>
      </w:r>
    </w:p>
    <w:p w:rsidR="00406E2D" w:rsidRP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sz w:val="14"/>
        </w:rPr>
      </w:pPr>
      <w:r w:rsidRPr="00406E2D">
        <w:rPr>
          <w:rFonts w:ascii="Arial" w:hAnsi="Arial" w:cs="Arial"/>
          <w:b w:val="0"/>
          <w:caps w:val="0"/>
          <w:sz w:val="14"/>
        </w:rPr>
        <w:t>12) w pozycji wykazuje się wartość inwestycji rozpoczętych co najmniej w poprzednim roku budżetowym, którego dotyczy kolumna.</w:t>
      </w: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  <w:r w:rsidRPr="00406E2D">
        <w:rPr>
          <w:rFonts w:ascii="Arial" w:hAnsi="Arial" w:cs="Arial"/>
          <w:b w:val="0"/>
          <w:caps w:val="0"/>
          <w:sz w:val="14"/>
        </w:rPr>
        <w:t>13) w pozycji wykazuje się wartość nowych inwestycji, które planuje się rozpocząć w roku, którego dotyczy kolumna.</w:t>
      </w: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tbl>
      <w:tblPr>
        <w:tblStyle w:val="Tabela-Siatka"/>
        <w:tblW w:w="15217" w:type="dxa"/>
        <w:tblLook w:val="04A0" w:firstRow="1" w:lastRow="0" w:firstColumn="1" w:lastColumn="0" w:noHBand="0" w:noVBand="1"/>
      </w:tblPr>
      <w:tblGrid>
        <w:gridCol w:w="1556"/>
        <w:gridCol w:w="1628"/>
        <w:gridCol w:w="1518"/>
        <w:gridCol w:w="1570"/>
        <w:gridCol w:w="1552"/>
        <w:gridCol w:w="1611"/>
        <w:gridCol w:w="1591"/>
        <w:gridCol w:w="1571"/>
        <w:gridCol w:w="1168"/>
        <w:gridCol w:w="1452"/>
      </w:tblGrid>
      <w:tr w:rsidR="00406E2D" w:rsidTr="00406E2D">
        <w:trPr>
          <w:gridAfter w:val="1"/>
          <w:wAfter w:w="1450" w:type="dxa"/>
          <w:trHeight w:val="206"/>
        </w:trPr>
        <w:tc>
          <w:tcPr>
            <w:tcW w:w="1557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210" w:type="dxa"/>
            <w:gridSpan w:val="8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3088" w:type="dxa"/>
            <w:gridSpan w:val="2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552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3202" w:type="dxa"/>
            <w:gridSpan w:val="2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571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52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552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571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6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52" w:type="dxa"/>
            <w:vMerge/>
            <w:hideMark/>
          </w:tcPr>
          <w:p w:rsidR="00406E2D" w:rsidRDefault="00406E2D">
            <w:pPr>
              <w:rPr>
                <w:sz w:val="20"/>
                <w:szCs w:val="20"/>
              </w:rPr>
            </w:pPr>
          </w:p>
        </w:tc>
      </w:tr>
      <w:tr w:rsidR="00406E2D" w:rsidTr="00406E2D">
        <w:trPr>
          <w:trHeight w:val="1443"/>
        </w:trPr>
        <w:tc>
          <w:tcPr>
            <w:tcW w:w="1557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9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552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1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571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6" w:type="dxa"/>
            <w:vMerge/>
            <w:hideMark/>
          </w:tcPr>
          <w:p w:rsidR="00406E2D" w:rsidRDefault="00406E2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406E2D" w:rsidRDefault="00406E2D">
            <w:pPr>
              <w:rPr>
                <w:sz w:val="20"/>
                <w:szCs w:val="20"/>
              </w:rPr>
            </w:pP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629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</w:tr>
      <w:tr w:rsidR="00406E2D" w:rsidTr="00406E2D">
        <w:trPr>
          <w:trHeight w:val="303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92486,7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78613,69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78613,69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1193319,47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1193319,47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1193319,47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136629,38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102731,69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136629,38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58750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53687,5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53687,5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1383540,25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1383540,25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1383540,25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31924,8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26700,75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31924,8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1879502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1879502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1879502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37000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37000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1879502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1879502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1879502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45510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45510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37930,74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37930,74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37930,74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393639,6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393639,6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393639,6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44624,4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37930,74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44624,4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06"/>
        </w:trPr>
        <w:tc>
          <w:tcPr>
            <w:tcW w:w="1557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62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18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1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7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52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406E2D" w:rsidRP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sz w:val="14"/>
        </w:rPr>
      </w:pPr>
    </w:p>
    <w:p w:rsidR="00CF2021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  <w:r>
        <w:rPr>
          <w:rFonts w:ascii="Arial" w:hAnsi="Arial" w:cs="Arial"/>
          <w:b w:val="0"/>
          <w:caps w:val="0"/>
          <w:sz w:val="14"/>
        </w:rPr>
        <w:t>14) W</w:t>
      </w:r>
      <w:r w:rsidRPr="00406E2D">
        <w:rPr>
          <w:rFonts w:ascii="Arial" w:hAnsi="Arial" w:cs="Arial"/>
          <w:b w:val="0"/>
          <w:caps w:val="0"/>
          <w:sz w:val="14"/>
        </w:rPr>
        <w:t xml:space="preserve"> pozycji 12.1.1.1,  12.2.1.1, 12.3.2, 12.4.2., 12.5.1,  12.6.1, 12.7.1 oraz 12.8.1. wykazuje się wyłącznie kwoty wynikające z umów na realizację programu, projektu lub zadania zawartych na dzień uchwalenia prognozy, a nieplanowanych do zawarcia w okresie prognozy.  </w:t>
      </w: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p w:rsidR="00406E2D" w:rsidRDefault="00406E2D" w:rsidP="00406E2D">
      <w:pPr>
        <w:pStyle w:val="Tytuaktu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sz w:val="14"/>
        </w:rPr>
      </w:pPr>
    </w:p>
    <w:tbl>
      <w:tblPr>
        <w:tblStyle w:val="Tabela-Siatka"/>
        <w:tblW w:w="15071" w:type="dxa"/>
        <w:tblLook w:val="04A0" w:firstRow="1" w:lastRow="0" w:firstColumn="1" w:lastColumn="0" w:noHBand="0" w:noVBand="1"/>
      </w:tblPr>
      <w:tblGrid>
        <w:gridCol w:w="1503"/>
        <w:gridCol w:w="1325"/>
        <w:gridCol w:w="1291"/>
        <w:gridCol w:w="1420"/>
        <w:gridCol w:w="1396"/>
        <w:gridCol w:w="1404"/>
        <w:gridCol w:w="1430"/>
        <w:gridCol w:w="1351"/>
        <w:gridCol w:w="2625"/>
        <w:gridCol w:w="1326"/>
      </w:tblGrid>
      <w:tr w:rsidR="00406E2D" w:rsidTr="00406E2D">
        <w:trPr>
          <w:gridAfter w:val="1"/>
          <w:wAfter w:w="1323" w:type="dxa"/>
          <w:trHeight w:val="213"/>
        </w:trPr>
        <w:tc>
          <w:tcPr>
            <w:tcW w:w="1504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244" w:type="dxa"/>
            <w:gridSpan w:val="8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20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96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30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623" w:type="dxa"/>
            <w:vMerge w:val="restart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06E2D">
              <w:rPr>
                <w:rFonts w:ascii="Arial" w:hAnsi="Arial" w:cs="Arial"/>
                <w:color w:val="000000"/>
                <w:sz w:val="14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406E2D" w:rsidTr="00406E2D">
        <w:trPr>
          <w:trHeight w:val="1708"/>
        </w:trPr>
        <w:tc>
          <w:tcPr>
            <w:tcW w:w="1504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20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30" w:type="dxa"/>
            <w:vMerge/>
            <w:hideMark/>
          </w:tcPr>
          <w:p w:rsidR="00406E2D" w:rsidRDefault="0040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2623" w:type="dxa"/>
            <w:vMerge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hideMark/>
          </w:tcPr>
          <w:p w:rsidR="00406E2D" w:rsidRDefault="00406E2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2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</w:tr>
      <w:tr w:rsidR="00406E2D" w:rsidTr="00406E2D">
        <w:trPr>
          <w:trHeight w:val="3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3055290,66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1554278,86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3055290,66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1534909,49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1534909,49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2379805,49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1067193,01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2379805,49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1317836,53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1317836,53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1553085,85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1087474,72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1553085,85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477711,13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477711,13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172100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172100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1525382,43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1087474,72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1825382,43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458517,71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458517,71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165609,99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165609,99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133230,45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113245,88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133230,45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26678,23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26678,23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06E2D" w:rsidTr="00406E2D">
        <w:trPr>
          <w:trHeight w:val="213"/>
        </w:trPr>
        <w:tc>
          <w:tcPr>
            <w:tcW w:w="1504" w:type="dxa"/>
            <w:hideMark/>
          </w:tcPr>
          <w:p w:rsidR="00406E2D" w:rsidRDefault="00406E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9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04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30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1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23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26" w:type="dxa"/>
            <w:hideMark/>
          </w:tcPr>
          <w:p w:rsidR="00406E2D" w:rsidRDefault="00406E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406E2D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CF2021" w:rsidRDefault="00406E2D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  <w:r w:rsidRPr="00406E2D">
        <w:rPr>
          <w:rFonts w:ascii="Arial" w:hAnsi="Arial" w:cs="Arial"/>
          <w:b w:val="0"/>
          <w:caps w:val="0"/>
          <w:sz w:val="14"/>
        </w:rPr>
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</w: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</w:pPr>
    </w:p>
    <w:tbl>
      <w:tblPr>
        <w:tblStyle w:val="Tabela-Siatka"/>
        <w:tblW w:w="15123" w:type="dxa"/>
        <w:tblLook w:val="04A0" w:firstRow="1" w:lastRow="0" w:firstColumn="1" w:lastColumn="0" w:noHBand="0" w:noVBand="1"/>
      </w:tblPr>
      <w:tblGrid>
        <w:gridCol w:w="1521"/>
        <w:gridCol w:w="1281"/>
        <w:gridCol w:w="1265"/>
        <w:gridCol w:w="1737"/>
        <w:gridCol w:w="1569"/>
        <w:gridCol w:w="1689"/>
        <w:gridCol w:w="1762"/>
        <w:gridCol w:w="1635"/>
        <w:gridCol w:w="1321"/>
        <w:gridCol w:w="1343"/>
      </w:tblGrid>
      <w:tr w:rsidR="007D3ABC" w:rsidTr="007D3ABC">
        <w:trPr>
          <w:gridAfter w:val="1"/>
          <w:wAfter w:w="1340" w:type="dxa"/>
          <w:trHeight w:val="195"/>
        </w:trPr>
        <w:tc>
          <w:tcPr>
            <w:tcW w:w="1522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2548" w:type="dxa"/>
            <w:gridSpan w:val="2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3" w:type="dxa"/>
            <w:gridSpan w:val="6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737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569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 U. z 2013 r. poz. 217,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</w:t>
            </w:r>
          </w:p>
        </w:tc>
        <w:tc>
          <w:tcPr>
            <w:tcW w:w="1689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762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635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19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43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7D3ABC" w:rsidTr="007D3ABC">
        <w:trPr>
          <w:trHeight w:val="1564"/>
        </w:trPr>
        <w:tc>
          <w:tcPr>
            <w:tcW w:w="1522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737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9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9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2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5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hideMark/>
          </w:tcPr>
          <w:p w:rsidR="007D3ABC" w:rsidRDefault="007D3ABC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hideMark/>
          </w:tcPr>
          <w:p w:rsidR="007D3ABC" w:rsidRDefault="007D3ABC">
            <w:pPr>
              <w:rPr>
                <w:sz w:val="20"/>
                <w:szCs w:val="20"/>
              </w:rPr>
            </w:pP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8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</w:tr>
      <w:tr w:rsidR="007D3ABC" w:rsidTr="007D3ABC">
        <w:trPr>
          <w:trHeight w:val="287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195"/>
        </w:trPr>
        <w:tc>
          <w:tcPr>
            <w:tcW w:w="152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8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37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6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3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4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7D3ABC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sz w:val="14"/>
        </w:rPr>
      </w:pPr>
    </w:p>
    <w:tbl>
      <w:tblPr>
        <w:tblStyle w:val="Tabela-Siatka"/>
        <w:tblW w:w="15205" w:type="dxa"/>
        <w:tblLook w:val="04A0" w:firstRow="1" w:lastRow="0" w:firstColumn="1" w:lastColumn="0" w:noHBand="0" w:noVBand="1"/>
      </w:tblPr>
      <w:tblGrid>
        <w:gridCol w:w="1700"/>
        <w:gridCol w:w="1990"/>
        <w:gridCol w:w="1989"/>
        <w:gridCol w:w="1990"/>
        <w:gridCol w:w="1705"/>
        <w:gridCol w:w="2132"/>
        <w:gridCol w:w="1564"/>
        <w:gridCol w:w="2135"/>
      </w:tblGrid>
      <w:tr w:rsidR="007D3ABC" w:rsidTr="007D3ABC">
        <w:trPr>
          <w:trHeight w:val="298"/>
        </w:trPr>
        <w:tc>
          <w:tcPr>
            <w:tcW w:w="1700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505" w:type="dxa"/>
            <w:gridSpan w:val="7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989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990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5401" w:type="dxa"/>
            <w:gridSpan w:val="3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133" w:type="dxa"/>
            <w:vMerge w:val="restart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7D3ABC" w:rsidTr="007D3ABC">
        <w:trPr>
          <w:trHeight w:val="651"/>
        </w:trPr>
        <w:tc>
          <w:tcPr>
            <w:tcW w:w="1700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9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0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2133" w:type="dxa"/>
            <w:vMerge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3ABC" w:rsidTr="007D3ABC">
        <w:trPr>
          <w:trHeight w:val="194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99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</w:tr>
      <w:tr w:rsidR="007D3ABC" w:rsidTr="007D3ABC">
        <w:trPr>
          <w:trHeight w:val="114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7D3ABC" w:rsidTr="007D3ABC">
        <w:trPr>
          <w:trHeight w:val="298"/>
        </w:trPr>
        <w:tc>
          <w:tcPr>
            <w:tcW w:w="1700" w:type="dxa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89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0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5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2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33" w:type="dxa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7D3ABC" w:rsidRPr="00406E2D" w:rsidRDefault="007D3ABC" w:rsidP="00406E2D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sz w:val="14"/>
        </w:rPr>
      </w:pPr>
    </w:p>
    <w:p w:rsidR="00CF2021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  <w:r w:rsidRPr="007D3ABC">
        <w:rPr>
          <w:rFonts w:ascii="Arial" w:hAnsi="Arial" w:cs="Arial"/>
          <w:b w:val="0"/>
          <w:caps w:val="0"/>
          <w:sz w:val="14"/>
        </w:rPr>
        <w:t>16) pozycje sekcji 15 są wykazywane wyłącznie przez jednostki samorządu terytorialnego emitujące obligacje przychodowe.</w:t>
      </w:r>
    </w:p>
    <w:p w:rsidR="005444A3" w:rsidRDefault="005444A3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tbl>
      <w:tblPr>
        <w:tblW w:w="6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609"/>
        <w:gridCol w:w="1586"/>
        <w:gridCol w:w="1588"/>
      </w:tblGrid>
      <w:tr w:rsidR="007D3ABC" w:rsidTr="007D3ABC">
        <w:trPr>
          <w:trHeight w:val="362"/>
          <w:jc w:val="center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Stopnie niezachowania relacji określonych w art. 242-244 ustawy w przypadku określonym w art. 240a ust. 4** ustawy</w:t>
            </w:r>
          </w:p>
        </w:tc>
      </w:tr>
      <w:tr w:rsidR="007D3ABC" w:rsidTr="007D3ABC">
        <w:trPr>
          <w:trHeight w:val="1451"/>
          <w:jc w:val="center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ABC" w:rsidRDefault="007D3A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Stopień niezachowania relacji zrównoważenia wydatków bieżących, o której mowa w poz. 8.2.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Stopień niezachowania wskaźnika spłaty zobowiązań, o którym mowa w poz. 9.7.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Stopień niezachowania wskaźnika spłaty zobowiązań, o którym mowa w poz. 9.7.1.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16.3</w:t>
            </w:r>
          </w:p>
        </w:tc>
      </w:tr>
      <w:tr w:rsidR="007D3ABC" w:rsidTr="007D3ABC">
        <w:trPr>
          <w:trHeight w:val="266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+ [4.1] + [4.2] - ([2.1] - [2.1.2])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[9.6.1] – [9.4]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7D3ABC" w:rsidTr="007D3ABC">
        <w:trPr>
          <w:trHeight w:val="1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ABC" w:rsidRDefault="007D3AB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7D3ABC" w:rsidRP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sz w:val="14"/>
        </w:rPr>
      </w:pPr>
    </w:p>
    <w:p w:rsidR="00CF2021" w:rsidRPr="007D3ABC" w:rsidRDefault="00CF2021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sz w:val="14"/>
        </w:rPr>
      </w:pPr>
    </w:p>
    <w:p w:rsidR="007D3ABC" w:rsidRPr="007D3ABC" w:rsidRDefault="007D3ABC" w:rsidP="007D3ABC">
      <w:pPr>
        <w:pStyle w:val="Tytuaktu"/>
        <w:jc w:val="left"/>
        <w:rPr>
          <w:rFonts w:ascii="Arial" w:hAnsi="Arial" w:cs="Arial"/>
          <w:b w:val="0"/>
          <w:sz w:val="14"/>
        </w:rPr>
      </w:pPr>
      <w:r w:rsidRPr="007D3ABC">
        <w:rPr>
          <w:rFonts w:ascii="Arial" w:hAnsi="Arial" w:cs="Arial"/>
          <w:b w:val="0"/>
          <w:caps w:val="0"/>
          <w:sz w:val="14"/>
        </w:rPr>
        <w:t xml:space="preserve">*  informacja o spełnieniu wskaźnika spłaty zobowiązań określonego w art. 243 ustawy po uwzględnieniu zobowiązań związku współtworzonego przez jednostkę samorządu terytorialnego, oraz po uwzględnieniu ustawowych wyłączeń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 </w:t>
      </w:r>
    </w:p>
    <w:p w:rsidR="007D3ABC" w:rsidRPr="007D3ABC" w:rsidRDefault="007D3ABC" w:rsidP="007D3ABC">
      <w:pPr>
        <w:pStyle w:val="Tytuaktu"/>
        <w:jc w:val="left"/>
        <w:rPr>
          <w:rFonts w:ascii="Arial" w:hAnsi="Arial" w:cs="Arial"/>
          <w:b w:val="0"/>
          <w:sz w:val="14"/>
        </w:rPr>
      </w:pPr>
      <w:r w:rsidRPr="007D3ABC">
        <w:rPr>
          <w:rFonts w:ascii="Arial" w:hAnsi="Arial" w:cs="Arial"/>
          <w:b w:val="0"/>
          <w:caps w:val="0"/>
          <w:sz w:val="14"/>
        </w:rPr>
        <w:t>** należy wskazać jedną z następujących podstaw prawnych: art. 240a ust. 4 / art. 240a ust. 8 / art. 240b ustawy  określającą procedurę jaką objęta jest jednostka samorządu terytorialnego.</w:t>
      </w:r>
    </w:p>
    <w:p w:rsidR="00CF2021" w:rsidRP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sz w:val="14"/>
        </w:rPr>
      </w:pPr>
      <w:r w:rsidRPr="007D3ABC">
        <w:rPr>
          <w:rFonts w:ascii="Arial" w:hAnsi="Arial" w:cs="Arial"/>
          <w:b w:val="0"/>
          <w:caps w:val="0"/>
          <w:sz w:val="14"/>
        </w:rPr>
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</w:r>
    </w:p>
    <w:p w:rsidR="00CF2021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  <w:r w:rsidRPr="007D3ABC">
        <w:rPr>
          <w:rFonts w:ascii="Arial" w:hAnsi="Arial" w:cs="Arial"/>
          <w:b w:val="0"/>
          <w:caps w:val="0"/>
          <w:sz w:val="14"/>
        </w:rPr>
        <w:t>17) pozycje sekcji 16 wykazują wyłącznie jednostki objęte procedurą wynikającą z art. 240a lub art. 240b ustawy</w:t>
      </w: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5444A3" w:rsidRDefault="005444A3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Podpis"/>
      </w:pPr>
      <w:r>
        <w:t xml:space="preserve">Witold Sienicki </w:t>
      </w:r>
    </w:p>
    <w:p w:rsidR="007D3ABC" w:rsidRDefault="007D3ABC" w:rsidP="007D3ABC">
      <w:pPr>
        <w:pStyle w:val="Podpis"/>
      </w:pPr>
      <w:r>
        <w:t xml:space="preserve">Przewodniczący Rady Miejskiej </w:t>
      </w:r>
    </w:p>
    <w:p w:rsidR="007D3ABC" w:rsidRDefault="007D3ABC" w:rsidP="007D3ABC">
      <w:pPr>
        <w:pStyle w:val="Podpis"/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jc w:val="left"/>
        <w:rPr>
          <w:rFonts w:ascii="Arial" w:hAnsi="Arial" w:cs="Arial"/>
          <w:b w:val="0"/>
          <w:caps w:val="0"/>
          <w:sz w:val="14"/>
        </w:rPr>
        <w:sectPr w:rsidR="007D3ABC" w:rsidSect="00CF2021">
          <w:pgSz w:w="16838" w:h="11906" w:orient="landscape"/>
          <w:pgMar w:top="720" w:right="720" w:bottom="720" w:left="720" w:header="708" w:footer="708" w:gutter="0"/>
          <w:cols w:space="708"/>
          <w:docGrid w:linePitch="326"/>
        </w:sectPr>
      </w:pPr>
    </w:p>
    <w:p w:rsidR="00EC5778" w:rsidRDefault="005444A3" w:rsidP="00EC5778">
      <w:pPr>
        <w:pStyle w:val="za"/>
      </w:pPr>
      <w:r>
        <w:lastRenderedPageBreak/>
        <w:t xml:space="preserve">Załącznik nr 2 </w:t>
      </w:r>
      <w:r>
        <w:t>do Uchwały n</w:t>
      </w:r>
      <w:r w:rsidR="00EC5778">
        <w:t xml:space="preserve">r: VIII/57/15 w sprawie </w:t>
      </w:r>
      <w:r w:rsidRPr="005444A3">
        <w:t xml:space="preserve">zmian </w:t>
      </w:r>
    </w:p>
    <w:p w:rsidR="00EC5778" w:rsidRDefault="005444A3" w:rsidP="00EC5778">
      <w:pPr>
        <w:pStyle w:val="za"/>
      </w:pPr>
      <w:r w:rsidRPr="005444A3">
        <w:t xml:space="preserve">w Wieloletniej Prognozy Finansowej Gminy Czyżew na lata 2015-2018 </w:t>
      </w:r>
    </w:p>
    <w:p w:rsidR="005444A3" w:rsidRPr="005444A3" w:rsidRDefault="005444A3" w:rsidP="00EC5778">
      <w:pPr>
        <w:pStyle w:val="za"/>
      </w:pPr>
      <w:bookmarkStart w:id="0" w:name="_GoBack"/>
      <w:bookmarkEnd w:id="0"/>
      <w:r w:rsidRPr="005444A3">
        <w:t>wraz z prognozą kwoty długu i spłaty zobowiązań na lata 2015-2018.</w:t>
      </w:r>
    </w:p>
    <w:p w:rsidR="005444A3" w:rsidRDefault="005444A3" w:rsidP="005444A3"/>
    <w:p w:rsidR="007D3ABC" w:rsidRDefault="007D3ABC" w:rsidP="00EC5778">
      <w:pPr>
        <w:pStyle w:val="za"/>
      </w:pPr>
    </w:p>
    <w:p w:rsidR="007D3ABC" w:rsidRDefault="007D3ABC" w:rsidP="007D3ABC">
      <w:pPr>
        <w:pStyle w:val="Tytuaktu"/>
        <w:numPr>
          <w:ilvl w:val="0"/>
          <w:numId w:val="0"/>
        </w:numPr>
        <w:jc w:val="left"/>
      </w:pPr>
    </w:p>
    <w:p w:rsidR="007D3ABC" w:rsidRDefault="007D3ABC" w:rsidP="00EC5778">
      <w:pPr>
        <w:pStyle w:val="za"/>
      </w:pPr>
    </w:p>
    <w:p w:rsidR="007D3ABC" w:rsidRPr="006945BF" w:rsidRDefault="007D3ABC" w:rsidP="007D3ABC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7D3ABC" w:rsidRDefault="007D3ABC" w:rsidP="007D3ABC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7D3ABC" w:rsidRDefault="007D3ABC" w:rsidP="007D3ABC">
      <w:pPr>
        <w:tabs>
          <w:tab w:val="left" w:pos="7400"/>
        </w:tabs>
        <w:spacing w:line="360" w:lineRule="auto"/>
        <w:jc w:val="both"/>
      </w:pPr>
      <w:r>
        <w:t xml:space="preserve">W załączniku Nr 1 „Wieloletnia Prognoza Finansowa Gminy Czyżew na lata 2015-2018 wraz z prognoza kwoty długu i spłat zobowiązań na lata 2015-2018” zmieniono wielkości  dotyczące roku 2015. Zaktualizowano  kwoty dochodów i wydatków, które uległy zmianie: </w:t>
      </w:r>
    </w:p>
    <w:p w:rsidR="007D3ABC" w:rsidRDefault="007D3ABC" w:rsidP="007D3ABC">
      <w:pPr>
        <w:tabs>
          <w:tab w:val="left" w:pos="7400"/>
        </w:tabs>
        <w:spacing w:line="360" w:lineRule="auto"/>
        <w:jc w:val="both"/>
      </w:pPr>
      <w:r>
        <w:t xml:space="preserve">1. dochody ogółem  zwiększono o kwotę 242.837,47 </w:t>
      </w:r>
      <w:r w:rsidRPr="00B82623">
        <w:t>zł,</w:t>
      </w:r>
      <w:r>
        <w:t xml:space="preserve"> z tego:</w:t>
      </w:r>
    </w:p>
    <w:p w:rsidR="007D3ABC" w:rsidRDefault="007D3ABC" w:rsidP="00F02CF2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 dochody bieżące zwiększono o kwotę  417.696,76 zł,</w:t>
      </w:r>
    </w:p>
    <w:p w:rsidR="007D3ABC" w:rsidRDefault="007D3ABC" w:rsidP="00F02CF2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dochody majątkowe zmniejszono o kwotę 174.859,29 zł. </w:t>
      </w:r>
    </w:p>
    <w:p w:rsidR="007D3ABC" w:rsidRDefault="007D3ABC" w:rsidP="007D3ABC">
      <w:pPr>
        <w:tabs>
          <w:tab w:val="left" w:pos="7400"/>
        </w:tabs>
        <w:spacing w:line="360" w:lineRule="auto"/>
        <w:jc w:val="both"/>
      </w:pPr>
      <w:r>
        <w:t xml:space="preserve">2. wydatki ogółem  zwiększono o kwotę  492.837,47 zł, z tego : </w:t>
      </w:r>
    </w:p>
    <w:p w:rsidR="007D3ABC" w:rsidRDefault="007D3ABC" w:rsidP="00F02CF2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wydatki bieżące zwiększono o kwotę  486.837,47 zł,</w:t>
      </w:r>
    </w:p>
    <w:p w:rsidR="007D3ABC" w:rsidRDefault="007D3ABC" w:rsidP="00F02CF2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wydatki majątkowe zwiększono o kwotę 6.000,00 zł. </w:t>
      </w:r>
    </w:p>
    <w:p w:rsidR="007D3ABC" w:rsidRDefault="007D3ABC" w:rsidP="007D3ABC">
      <w:pPr>
        <w:tabs>
          <w:tab w:val="left" w:pos="7400"/>
        </w:tabs>
        <w:spacing w:line="360" w:lineRule="auto"/>
        <w:jc w:val="both"/>
      </w:pPr>
      <w:r>
        <w:t xml:space="preserve">Zmiany w dochodach i wydatkach spowodowane są tym iż dostosowano plan dochodów i wydatków do przewidywanego wykonania. Zwiększenia po stronie dochodów i wydatków  dotyczą dotacji celowych otrzymanych z budżetu państwa na realizację zadań bieżących z zakresu administracji rządowej oraz własnych zadań bieżących gmin m.in. na  świadczenia rodzinne, świadczenia z funduszu alimentacyjnego, dofinansowanie składek na ubezpieczenia zdrowotne, dofinansowanie wypłat zasiłków okresowych i stałych. </w:t>
      </w:r>
    </w:p>
    <w:p w:rsidR="007D3ABC" w:rsidRDefault="007D3ABC" w:rsidP="007D3ABC">
      <w:pPr>
        <w:tabs>
          <w:tab w:val="left" w:pos="7400"/>
        </w:tabs>
        <w:spacing w:line="360" w:lineRule="auto"/>
        <w:jc w:val="both"/>
      </w:pPr>
      <w:r>
        <w:t xml:space="preserve">Zmniejszenia po stronie dochodów spowodowane są wprowadzeniem mniejszej dotacji z „Narodowego programu przebudowy dróg lokalnych –Etap II Bezpieczeństwo – Dostępność – Rozwój”.  </w:t>
      </w:r>
    </w:p>
    <w:p w:rsidR="007D3ABC" w:rsidRDefault="007D3ABC" w:rsidP="007D3ABC">
      <w:pPr>
        <w:tabs>
          <w:tab w:val="left" w:pos="7400"/>
        </w:tabs>
        <w:spacing w:line="360" w:lineRule="auto"/>
        <w:jc w:val="both"/>
      </w:pPr>
      <w:r>
        <w:t xml:space="preserve">Jako wydatki majątkowe zostało wprowadzone nowe zadanie inwestycyjne : Zakup sprzętu do gospodarki komunalnej, a zadanie inwestycyjne „Oczyszczanie i zagospodarowanie stawów i oczek wodnych na terenie  gminy Czyżew” zostało przeniesione do realizacji z wydatków bieżących. </w:t>
      </w:r>
    </w:p>
    <w:p w:rsidR="007D3ABC" w:rsidRPr="00A23951" w:rsidRDefault="007D3ABC" w:rsidP="007D3ABC">
      <w:pPr>
        <w:tabs>
          <w:tab w:val="left" w:pos="7400"/>
        </w:tabs>
        <w:spacing w:line="360" w:lineRule="auto"/>
        <w:jc w:val="both"/>
        <w:rPr>
          <w:b/>
        </w:rPr>
      </w:pPr>
      <w:r w:rsidRPr="00A23951">
        <w:rPr>
          <w:b/>
        </w:rPr>
        <w:t>Po dokonanych zmianach :</w:t>
      </w:r>
    </w:p>
    <w:p w:rsidR="007D3ABC" w:rsidRDefault="007D3ABC" w:rsidP="00F02CF2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>dochody ogółem w 2015 roku wynoszą – 22.070.000,00 zł</w:t>
      </w:r>
    </w:p>
    <w:p w:rsidR="007D3ABC" w:rsidRDefault="007D3ABC" w:rsidP="00F02CF2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dochody bieżące – 19.721.975,28 zł</w:t>
      </w:r>
    </w:p>
    <w:p w:rsidR="007D3ABC" w:rsidRDefault="007D3ABC" w:rsidP="00F02CF2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>dochody majątkowe – 2.348.024,72 zł</w:t>
      </w:r>
    </w:p>
    <w:p w:rsidR="007D3ABC" w:rsidRDefault="007D3ABC" w:rsidP="00F02CF2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>wydatki ogółem w 2015 roku wynoszą  - 23.134.000,00 zł</w:t>
      </w:r>
    </w:p>
    <w:p w:rsidR="007D3ABC" w:rsidRDefault="007D3ABC" w:rsidP="00F02CF2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wydatki bieżące -  17.599.169,55 zł</w:t>
      </w:r>
    </w:p>
    <w:p w:rsidR="007D3ABC" w:rsidRDefault="007D3ABC" w:rsidP="00F02CF2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wydatki majątkowe  -  5.534.830,45 zł.</w:t>
      </w:r>
    </w:p>
    <w:p w:rsidR="007D3ABC" w:rsidRDefault="007D3ABC" w:rsidP="007D3ABC">
      <w:pPr>
        <w:tabs>
          <w:tab w:val="left" w:pos="7400"/>
        </w:tabs>
        <w:spacing w:line="360" w:lineRule="auto"/>
        <w:jc w:val="both"/>
      </w:pPr>
      <w:r>
        <w:t xml:space="preserve">Planowany budżet zamknie się deficytem  w kwocie 1.064.000,00 zł, który pokryty zostanie nadwyżką w kwocie 604.000,00 zł, oraz wolnymi środkami w kwocie 460.000,00 zł, natomiast rozchody budżetu gminy </w:t>
      </w:r>
      <w:r>
        <w:lastRenderedPageBreak/>
        <w:t xml:space="preserve">w kwocie 246.000,00 zł, zostaną pokryte przychodami pochodzącymi z nadwyżki z lat ubiegłych w kwocie 246.000,00 zł, </w:t>
      </w:r>
    </w:p>
    <w:p w:rsidR="007D3ABC" w:rsidRDefault="007D3ABC" w:rsidP="007D3ABC">
      <w:pPr>
        <w:tabs>
          <w:tab w:val="left" w:pos="7400"/>
        </w:tabs>
        <w:spacing w:line="360" w:lineRule="auto"/>
        <w:jc w:val="both"/>
      </w:pPr>
      <w:r>
        <w:t xml:space="preserve">Na koniec 2015 roku dług wyniesie 246.000,00 zł. Spłata rat kapitałowych zaciągniętych kredytów będzie trwała do roku 2016, i tak 2015 rok – 246.000,00 zł, 2016 rok -246.000,00zł. </w:t>
      </w:r>
    </w:p>
    <w:p w:rsidR="007D3ABC" w:rsidRDefault="007D3ABC" w:rsidP="007D3ABC">
      <w:pPr>
        <w:pStyle w:val="Podpis"/>
      </w:pPr>
    </w:p>
    <w:p w:rsidR="007D3ABC" w:rsidRDefault="007D3ABC" w:rsidP="007D3ABC">
      <w:pPr>
        <w:pStyle w:val="Podpis"/>
      </w:pPr>
    </w:p>
    <w:p w:rsidR="007D3ABC" w:rsidRDefault="007D3ABC" w:rsidP="007D3ABC">
      <w:pPr>
        <w:pStyle w:val="Podpis"/>
      </w:pPr>
    </w:p>
    <w:p w:rsidR="007D3ABC" w:rsidRDefault="007D3ABC" w:rsidP="007D3ABC">
      <w:pPr>
        <w:pStyle w:val="Podpis"/>
      </w:pPr>
      <w:r>
        <w:t xml:space="preserve">Witold Sienicki </w:t>
      </w:r>
    </w:p>
    <w:p w:rsidR="007D3ABC" w:rsidRDefault="007D3ABC" w:rsidP="007D3ABC">
      <w:pPr>
        <w:pStyle w:val="Podpis"/>
      </w:pPr>
      <w:r>
        <w:t xml:space="preserve">Przewodniczący Rady Miejskiej </w:t>
      </w:r>
    </w:p>
    <w:p w:rsidR="007D3ABC" w:rsidRDefault="007D3ABC" w:rsidP="007D3ABC">
      <w:pPr>
        <w:pStyle w:val="Podpis"/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7D3ABC" w:rsidRDefault="007D3ABC" w:rsidP="007D3ABC">
      <w:pPr>
        <w:pStyle w:val="Tytuaktu"/>
        <w:numPr>
          <w:ilvl w:val="0"/>
          <w:numId w:val="0"/>
        </w:numPr>
        <w:ind w:firstLine="288"/>
        <w:jc w:val="left"/>
        <w:rPr>
          <w:rFonts w:ascii="Arial" w:hAnsi="Arial" w:cs="Arial"/>
          <w:b w:val="0"/>
          <w:caps w:val="0"/>
          <w:sz w:val="14"/>
        </w:rPr>
      </w:pPr>
    </w:p>
    <w:p w:rsidR="00CF2021" w:rsidRPr="00CF2021" w:rsidRDefault="00CF2021" w:rsidP="00CF2021">
      <w:pPr>
        <w:tabs>
          <w:tab w:val="left" w:pos="1740"/>
        </w:tabs>
        <w:sectPr w:rsidR="00CF2021" w:rsidRPr="00CF2021" w:rsidSect="007D3ABC"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CF2021" w:rsidRDefault="00CF2021" w:rsidP="005444A3">
      <w:pPr>
        <w:pStyle w:val="Tytuaktu"/>
        <w:numPr>
          <w:ilvl w:val="0"/>
          <w:numId w:val="0"/>
        </w:numPr>
        <w:tabs>
          <w:tab w:val="left" w:pos="2861"/>
        </w:tabs>
        <w:jc w:val="left"/>
      </w:pPr>
    </w:p>
    <w:sectPr w:rsidR="00CF2021" w:rsidSect="007D3ABC">
      <w:pgSz w:w="11906" w:h="16838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F2" w:rsidRDefault="00F02CF2">
      <w:r>
        <w:separator/>
      </w:r>
    </w:p>
  </w:endnote>
  <w:endnote w:type="continuationSeparator" w:id="0">
    <w:p w:rsidR="00F02CF2" w:rsidRDefault="00F0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2D" w:rsidRDefault="00406E2D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406E2D" w:rsidRDefault="00406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F2" w:rsidRDefault="00F02CF2">
      <w:r>
        <w:separator/>
      </w:r>
    </w:p>
  </w:footnote>
  <w:footnote w:type="continuationSeparator" w:id="0">
    <w:p w:rsidR="00F02CF2" w:rsidRDefault="00F0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92CAB50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15025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3E893FBB"/>
    <w:multiLevelType w:val="hybridMultilevel"/>
    <w:tmpl w:val="38E895C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7"/>
  </w:num>
  <w:num w:numId="20">
    <w:abstractNumId w:val="9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21"/>
    <w:rsid w:val="001C7A9F"/>
    <w:rsid w:val="00406E2D"/>
    <w:rsid w:val="005444A3"/>
    <w:rsid w:val="0078539A"/>
    <w:rsid w:val="007D3ABC"/>
    <w:rsid w:val="008B1E62"/>
    <w:rsid w:val="00CF2021"/>
    <w:rsid w:val="00DA34E2"/>
    <w:rsid w:val="00EC5778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FACB-004C-4DCE-BD2A-D9EA1B88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02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EC5778"/>
    <w:pPr>
      <w:spacing w:after="120"/>
    </w:pPr>
    <w:rPr>
      <w:sz w:val="18"/>
    </w:rPr>
  </w:style>
  <w:style w:type="paragraph" w:customStyle="1" w:styleId="za1">
    <w:name w:val="zał_1"/>
    <w:basedOn w:val="za"/>
    <w:autoRedefine/>
    <w:pPr>
      <w:numPr>
        <w:ilvl w:val="2"/>
        <w:numId w:val="17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table" w:styleId="Tabela-Siatka">
    <w:name w:val="Table Grid"/>
    <w:basedOn w:val="Standardowy"/>
    <w:uiPriority w:val="39"/>
    <w:rsid w:val="007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E5C7-8291-4D23-AB9B-40A940E1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68</TotalTime>
  <Pages>13</Pages>
  <Words>3872</Words>
  <Characters>23234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27052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Magda</dc:creator>
  <cp:keywords/>
  <cp:lastModifiedBy>Magda</cp:lastModifiedBy>
  <cp:revision>4</cp:revision>
  <cp:lastPrinted>2003-02-24T09:45:00Z</cp:lastPrinted>
  <dcterms:created xsi:type="dcterms:W3CDTF">2015-10-27T10:59:00Z</dcterms:created>
  <dcterms:modified xsi:type="dcterms:W3CDTF">2015-10-27T12:09:00Z</dcterms:modified>
</cp:coreProperties>
</file>