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Ogłoszenie nr 327043 - 2016 z dnia 2016-10-19 r.</w:t>
      </w:r>
    </w:p>
    <w:p w:rsidR="00513395" w:rsidRPr="00513395" w:rsidRDefault="00513395" w:rsidP="0051339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Czempiń: Modernizacja kotłowni oraz adaptacja II piętra Gminnego budynku przy ul. Parkowej 2 w Czempiniu na pomieszczenia biurowe i punkt konsultacyjny OPS</w:t>
      </w:r>
      <w:r w:rsidRPr="00513395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UDZIELENIU ZAMÓWIENIA -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513395">
        <w:rPr>
          <w:rFonts w:ascii="Tahoma" w:eastAsia="Times New Roman" w:hAnsi="Tahoma" w:cs="Tahoma"/>
          <w:sz w:val="18"/>
          <w:lang w:eastAsia="pl-PL"/>
        </w:rPr>
        <w:t> </w:t>
      </w: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obowiązkowe.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513395">
        <w:rPr>
          <w:rFonts w:ascii="Tahoma" w:eastAsia="Times New Roman" w:hAnsi="Tahoma" w:cs="Tahoma"/>
          <w:sz w:val="18"/>
          <w:lang w:eastAsia="pl-PL"/>
        </w:rPr>
        <w:t> </w:t>
      </w: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zamówienia publicznego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13395" w:rsidRPr="00513395" w:rsidRDefault="00513395" w:rsidP="00513395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513395">
        <w:rPr>
          <w:rFonts w:ascii="Tahoma" w:eastAsia="Times New Roman" w:hAnsi="Tahoma" w:cs="Tahoma"/>
          <w:sz w:val="18"/>
          <w:lang w:eastAsia="pl-PL"/>
        </w:rPr>
        <w:t> </w:t>
      </w: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tak</w:t>
      </w:r>
      <w:r w:rsidRPr="00513395">
        <w:rPr>
          <w:rFonts w:ascii="Tahoma" w:eastAsia="Times New Roman" w:hAnsi="Tahoma" w:cs="Tahoma"/>
          <w:sz w:val="18"/>
          <w:lang w:eastAsia="pl-PL"/>
        </w:rPr>
        <w:t> </w:t>
      </w:r>
      <w:r w:rsidRPr="00513395">
        <w:rPr>
          <w:rFonts w:ascii="Tahoma" w:eastAsia="Times New Roman" w:hAnsi="Tahoma" w:cs="Tahoma"/>
          <w:sz w:val="18"/>
          <w:szCs w:val="18"/>
          <w:lang w:eastAsia="pl-PL"/>
        </w:rPr>
        <w:br/>
        <w:t>Numer ogłoszenia: 306694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513395">
        <w:rPr>
          <w:rFonts w:ascii="Tahoma" w:eastAsia="Times New Roman" w:hAnsi="Tahoma" w:cs="Tahoma"/>
          <w:sz w:val="18"/>
          <w:lang w:eastAsia="pl-PL"/>
        </w:rPr>
        <w:t> </w:t>
      </w: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centralnego zamawiającego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podmiot, któremu zamawiający powierzył/powierzyli przeprowadzenie postępowania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przez zamawiających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z zamawiającymi z innych państw członkowskich Unii Europejskiej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51339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Gmina Czempiń, krajowy numer identyfikacyjny 63125928700000, ul. ul. 24 Stycznia  25, 64020   Czempiń, państwo Polska, woj. wielkopolskie, tel. 612 826 703, faks 61 282 63 02, e-mail zamowienia.ug@czempin.pl</w:t>
      </w:r>
      <w:r w:rsidRPr="00513395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www.czempin.pl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1339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Modernizacja kotłowni oraz adaptacja II piętra Gminnego budynku przy ul. Parkowej 2 w Czempiniu na pomieszczenia biurowe i punkt konsultacyjny OPS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1339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FZ.271.1.12.2016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Roboty budowlane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13395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zadanie składające się z dwóch elementów: 1.1. Modernizacja kotłowni – zakres zamówienia: Zamówienie obejmuje opracowanie dokumentacji projektowej oraz wykonanie modernizacji kotłowni gminnego budynku przy ul. Parkowej 2 w Czempiniu. Zamówienie należy realizować zgodnie z zapisami zawartymi w programie funkcjonalno-użytkowym „Kotłowni gazowej gminnego budynku zlokalizowanego przy ul. Parkowa 2” stanowiącym załącznik nr 8 do SIWZ. Zakres modernizacji obejmuje dostosowanie istniejącego pomieszczenia kotłowni polegające na usunięciu istniejących instalacji kotłowni z kotłem na paliwo olejowe, dostosowanie pomieszczenia oraz montaż kotła na paliwo gazowe (zapewniającym zasilanie ww. budynku w wodę dla potrzeb CO i CWU) z niezbędnymi instalacjami i systemem sterowania. Należy przewidzieć wykonanie prac remontowych </w:t>
      </w:r>
      <w:r w:rsidRPr="00513395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dostosowujących pomieszczenie pod względem technicznym z uwzględnieniem wymogów stosownych przepisów. Szczegółowy zakres zadania obejmuje: •wykonanie niezbędnych inwentaryzacji budowlanych i ekspertyz, •wykonanie branżowych projektów budowlanych dla modernizowanej kotłowni (w projekcie należy uwzględnić system sterowania kotłem), •uzyskanie wszelkich opinii, uzgodnień, pozwoleń i innych dokumentów, wymaganych przepisami szczególnymi niezbędnych do uzyskania zgody na użytkowanie i eksploatację modernizowanej kotłowni, •pełnienie nadzoru autorskiego, •wykonanie specyfikacji technicznej wykonania i odbioru robót (STWIOR), •wykonanie planu organizacji budowy i technologii robót, •wykonanie niezbędnych robót towarzyszących (np. zaplecza budowy, uporządkowanie terenu budowy po zakończeniu prac), •demontaż zbędnych urządzeń i instalacji, które nie będą wykorzystywane w modernizowanej kotłowni, •wypompowanie nadmiaru oleju opałowego i przewiezienie do miejsca wskazanego przez Zamawiającego, •wykonanie robót budowlano – montażowych i instalacyjnych na podstawie projektów budowlanych i STWIOR, •montaż nowego kotła gazowego (lub zespołu kotłów) o minimalnej mocy nominalnej 80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kW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 wraz z wszystkich niezbędnymi elementami i podzespołami koniecznymi dla zasilania budynku w CWU i CO, •wykonanie wszystkich niezbędnych prac murarskich, tynkarskich i malarskich niezbędnych do wykonania zadania, •przygotowanie i wykonanie rozdzielni i instalacji elektrycznej oraz oświetlenia w modernizowanym pomieszczeniu zgodnie z przygotowanym projektem, •montaż stolarki okiennej i drzwiowej w modernizowanych pomieszczenia, •opracowanie i dostarczenie pełnej dokumentacji powykonawczej zawierającej dokumentację projektową, wszelkie protokoły, uzgodnienia, dopuszczenia, atesty aprobaty itp., •w okresie gwarancyjnym Wykonawca będzie nieodpłatnie wykonywał przeglądy i usługi serwisowe zgodnie z wymaganiami producentów urządzeń oraz minimum raz do roku dokona kompleksowego przeglądu kotłowni. 1.2.Adaptacja II piętra Gminnego budynku przy ul. Parkowej 2 w Czempiniu na pomieszczenia biurowe i punkt konsultacyjny OPS – zakres zamówienia: Zamówienie obejmuje wykonanie adaptacji II piętra gminnego budynku przy ul. Parkowej 2 w Czempiniu na pomieszczenia biurowe. Prace należy prowadzić na podstawie dokumentacji projektowej stanowiącej załącznik nr 9 do SIWZ oraz STWIOR stanowiącym załącznik nr 10 do SIWZ. Aktualnie na parterze budynku znajduje się kotłownia (podlegająca modernizacji zgodnie z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 1.1 opisu przedmiotu zamówienia) i biblioteka, pierwsze piętro zajęte jest przez centrum medyczne. Zmiana układu funkcjonalnego II piętra: wyburzenie kilku ścian działowych i wprowadzenie nowych otworów drzwiowych oraz projekt nowych ścian działowych - zakres wyburzeń oznaczony na rysunkach Na II piętrze projektuje się pomieszczenia biurowe i punkt konsultacyjny OPS w Czempiniu wraz z węzłem sanitarnym, i zapleczem socjalno-magazynowym. Poza powyższymi zmianami w obrębie ostatniej kondygnacji nie planuje się istotnych ingerencji w układ funkcjonalny budynku. Adaptacja II piętra obejmuje prace w zakresie następujących branż: •budowlanej – prac budowlanych adaptacji pomieszczeń (ściany, stolarka drzwiowa) , prac wykończeniowych. Z zakresu zadania zostały wyłączone prace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termorenowacyjne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 w zakresie ścian zewnętrznych oraz stropodachu. •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intalacyjnej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 – wykonanie instalacji: CO, CWU i kanalizacyjnej, •instalacji elektrycznej – wykonanie kompletnej sieci elektrycznej i oświetlenia Szczegółowy zakres zadania obejmuje: 1.2.1 Prace ogólnobudowlane: •prace rozbiórkowe - dostosowanie elementów budynku zgodnie z projektem, •wykonanie ścian wewnętrznych Ściany działowe murowane z bloczków wapienno-piaskowych lub gipsowych gr. 12cm. Zamurowania z bloczków wapienno-piaskowych lub gipsowych o grubości zależnej od miejsca występowania. Nowe tynki – tynk gipsowy lub cementowo-wapienny, •dach – wykonanie pokrycia z papy izolacyjnej - wyłączono z zakresu zadania, •wykonanie posadzek: Podłoża pod posadzki: Na całej powierzchni lokalu należy uzupełnić ubytki w wylewkach betonowych oraz zastosować warstwę wyrównującą z wylewki samopoziomującej. W poszczególnych pomieszczeniach lokalu projektuje się posadzki w zależności od przeznaczenia – zgodnie z oznaczeniami na rysunkach. •dostarczenie i montaż stolarki drzwiowej: - Drzwi wewnętrzne wykonać typowe - Drzwi do pomieszczeń wydzielonych pożarowo o odpowiedniej odporności ogniowej. - Drzwi do łazienki i wydzielonego ustępu otwierają się na zewnątrz pomieszczenia, mają w dolnej części otwory lub podcięcie o sumarycznym przekroju nie mniejszym niż 0,022 m2 dla dopływu powietrza. - Drzwi otwierane na drogę ewakuacyjną wykładane na ścianę. •okna: Przewiduje się pozostawienie istniejącej stolarki okiennej. - Parapety wewnętrzne z konglomeratu lub PCV. - Parapety zewnętrzne PCV lub metalowe •sufity: - W pomieszczeniach higieniczno sanitarnych i biurowych przewiduje się sufit tynkowany, malowany. - W korytarzu sufit podwieszany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g-k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 monolityczny •tynki: - Wewnątrz stosować gładź gipsową lub w miejscach zamurowań uzupełniać tynki cementowo-wapienne - W pomieszczeniach sanitarnych ściany przygotować pod malowanie i wykonanie glazury do wysokości 2m. •izolacje wodne toalet: Izolować za pomocą folii w płynie zgodnie z systemem i zaleceniami producenta. •obróbki blacharskie Nowe obróbki blacharskie z blachy tytanowo cynkowej. •roboty wykończeniowe: Tynki zewnętrzne, malowanie – wyłączono z zakresu zadania, Ściany wewnętrzne należy malować dwukrotnie. Podłoże przygotować zgodnie z zaleceniami producenta z zastosowaniem podkładu. Sufity należy malować dwukrotnie. Podłoże przygotować zgodnie z zaleceniami producenta z zastosowaniem podkładu . •wykonanie elementów wyposażenia technicznego: elementy balustrad, drabina dostępowa na dach,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p.poż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 •prace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termorenowacyjne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: Istniejąca izolacja termiczna – płyty styropianowe gr. 6cm. Prace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termorenowacyjne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 w zakresie ścian zewnętrznych oraz stropodachu zostały wyłączone z zakresu zadania. 1.2.2.Instalacje sanitarne: Należy wykonać instalacje sanitarne w obrębie II piętra budynku z wykorzystaniem istniejących pionów CO, CWU i kanalizacji sanitarnej. Prace należy prowadzić na podstawie dokumentacji projektowej. •instalacja CO: Projektowaną instalację należy włączyć do istniejących pionów. Instalację grzejnikową zaprojektowano z zastosowaniem grzejników panelowych z zintegrowanym zaworem termostatycznym. Po zmontowaniu instalacji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c.o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. przed jej zakryciem, oraz przed wykonaniem izolacji cieplnej należy wykonać badania szczelności. •instalacja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wod-kan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: Instalacja wewnętrzna wodociągowa zaprojektowano z rurociągów z stalowych ocynkowanych dla wody </w:t>
      </w:r>
      <w:r w:rsidRPr="00513395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zimnej oraz wody ciepłej. Rurociągi wody zimnej nie wymagają izolacji termicznej. Rurociągi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c.w.u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. oraz cyrkulacji zaizolować warstwą pianki izolacyjnej PE o grubości 9mm. W pomieszczeniach w.c. zaprojektowano zawory czerpalne ze złączką do węża. Zaopatrzenie w ciepłą wodę użytkową zaprojektowano z centralnego podgrzewacza wody użytkowej zlokalizowanego w kotłowni. Należy dostarczyć i zamontować elementy wyposażenia zgodnie z projektem. •Instalacja kanalizacyjna. Na II piętrze instalacja kanalizacyjna została rozprowadzona do punktów planowanych przyborów sanitarnych. W niektórych przypadkach konieczne będzie przesunięcie wykonanych podejść, w celu dostosowania instalacji wody do nowej projektowanej aranżacji II piętra (zgodnie z częścią rysunkową). •Wentylacja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pom.sanitariatów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 Dla pomieszczeń sanitariatów projektuje się wentylację wywiewną wspomagającą wentylację grawitacyjną istniejącymi kanałami wentylacyjnymi, montując wentylatory wywiewne na kratkach w pomieszczeniach. 1.2.3.Instalacja elektryczna: Prace należy prowadzić na podstawie dokumentacji projektowej. •tablica rozdzielcza – tablica wnękowa wyposażona w wyłączniki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nadprądowe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 xml:space="preserve"> i różnicowo-prądowe, •instalacja gniazd wtykowych, Instalację gniazd wtyczkowych należy wykonać pod tynkiem przewodami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YDYp</w:t>
      </w:r>
      <w:proofErr w:type="spellEnd"/>
      <w:r w:rsidRPr="00513395">
        <w:rPr>
          <w:rFonts w:ascii="Tahoma" w:eastAsia="Times New Roman" w:hAnsi="Tahoma" w:cs="Tahoma"/>
          <w:sz w:val="18"/>
          <w:szCs w:val="18"/>
          <w:lang w:eastAsia="pl-PL"/>
        </w:rPr>
        <w:t>. Do zasilania gniazd stosować przewód o przekroju 3x2.5mm2. Stosować wyłącznie gniazda z kołkiem ochronnym, •Instalacja oświetleniowa. System oświetlenia pomieszczeń przewidziano w oparciu o oprawy świetlówkowe •Instalacja oświetlenia ewakuacyjnego, •okablowanie strukturalne, •Instalacja zasilania urządzeń wentylacyjnych.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51339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podzielone jest na części: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II.5) Główny Kod CPV: 45000000-7</w:t>
      </w:r>
      <w:r w:rsidRPr="00513395">
        <w:rPr>
          <w:rFonts w:ascii="Tahoma" w:eastAsia="Times New Roman" w:hAnsi="Tahoma" w:cs="Tahoma"/>
          <w:sz w:val="18"/>
          <w:szCs w:val="18"/>
          <w:lang w:eastAsia="pl-PL"/>
        </w:rPr>
        <w:br/>
        <w:t>Dodatkowe kody CPV: 71321200-6, 45332200-5, 45332300-6, 45331100-7, 44621220-7, 45111300-1, 45310000-3, 45311000-0, 45316000-5, 45330000-9, 45400000-1, 45262520-2, 45211310-5, 45421000-4, 45450000-6, 45453000-7, 45421146-9, 45442000-7, 45410000-4, 45430000-0, 45440000-3, 45431000-7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PROCEDURA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Ogłoszenie dotyczy zakończenia dynamicznego systemu zakupów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</w:t>
      </w:r>
      <w:r w:rsidRPr="00513395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4"/>
      </w:tblGrid>
      <w:tr w:rsidR="00513395" w:rsidRPr="00513395" w:rsidTr="005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3395" w:rsidRPr="00513395" w:rsidTr="005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395" w:rsidRPr="00513395" w:rsidTr="00513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18/10/2016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251363.13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Przedsiębiorstwo Usług Technicznych TECHNUS </w:t>
            </w:r>
            <w:proofErr w:type="spellStart"/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o.o.,  technus@neostrada.pl,  ul. Bukowska 237,  60-189,  Poznań,  kraj/woj. wielkopolskie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pochodzi z innego państwa nie będącego członkiem Unii Europejskiej: nie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320000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320000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320000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3395" w:rsidRPr="00513395" w:rsidRDefault="00513395" w:rsidP="005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104839.88</w:t>
            </w:r>
            <w:r w:rsidRPr="0051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13395" w:rsidRPr="00513395" w:rsidRDefault="00513395" w:rsidP="0051339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513395" w:rsidRPr="00513395" w:rsidRDefault="00513395" w:rsidP="005133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133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IV.9.1) Podstawa prawna</w:t>
      </w:r>
      <w:r w:rsidRPr="00513395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51339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Pzp</w:t>
      </w:r>
      <w:proofErr w:type="spellEnd"/>
      <w:r w:rsidRPr="0051339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.</w:t>
      </w:r>
      <w:r w:rsidRPr="00513395">
        <w:rPr>
          <w:rFonts w:ascii="Tahoma" w:eastAsia="Times New Roman" w:hAnsi="Tahoma" w:cs="Tahoma"/>
          <w:sz w:val="18"/>
          <w:u w:val="single"/>
          <w:lang w:eastAsia="pl-PL"/>
        </w:rPr>
        <w:t> </w:t>
      </w:r>
      <w:r w:rsidRPr="00513395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513395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5133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IV.9.2) Uzasadnienia wyboru trybu</w:t>
      </w:r>
      <w:r w:rsidRPr="00513395">
        <w:rPr>
          <w:rFonts w:ascii="Tahoma" w:eastAsia="Times New Roman" w:hAnsi="Tahoma" w:cs="Tahoma"/>
          <w:b/>
          <w:bCs/>
          <w:sz w:val="18"/>
          <w:u w:val="single"/>
          <w:lang w:eastAsia="pl-PL"/>
        </w:rPr>
        <w:t> </w:t>
      </w:r>
      <w:r w:rsidRPr="00513395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</w:t>
      </w:r>
      <w:r w:rsidRPr="00513395">
        <w:rPr>
          <w:rFonts w:ascii="Tahoma" w:eastAsia="Times New Roman" w:hAnsi="Tahoma" w:cs="Tahoma"/>
          <w:sz w:val="18"/>
          <w:u w:val="single"/>
          <w:lang w:eastAsia="pl-PL"/>
        </w:rPr>
        <w:t> </w:t>
      </w:r>
    </w:p>
    <w:p w:rsidR="00513395" w:rsidRPr="00513395" w:rsidRDefault="00513395" w:rsidP="00513395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50651" w:rsidRDefault="00850651" w:rsidP="00513395"/>
    <w:sectPr w:rsidR="00850651" w:rsidSect="0085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395"/>
    <w:rsid w:val="00513395"/>
    <w:rsid w:val="0085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13395"/>
  </w:style>
  <w:style w:type="paragraph" w:styleId="Tekstdymka">
    <w:name w:val="Balloon Text"/>
    <w:basedOn w:val="Normalny"/>
    <w:link w:val="TekstdymkaZnak"/>
    <w:uiPriority w:val="99"/>
    <w:semiHidden/>
    <w:unhideWhenUsed/>
    <w:rsid w:val="0051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6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2078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Klorek</dc:creator>
  <cp:keywords/>
  <dc:description/>
  <cp:lastModifiedBy>Eliza Klorek</cp:lastModifiedBy>
  <cp:revision>2</cp:revision>
  <dcterms:created xsi:type="dcterms:W3CDTF">2016-10-19T15:00:00Z</dcterms:created>
  <dcterms:modified xsi:type="dcterms:W3CDTF">2016-10-19T15:01:00Z</dcterms:modified>
</cp:coreProperties>
</file>