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66" w:rsidRDefault="000C2966">
      <w:pPr>
        <w:jc w:val="center"/>
        <w:rPr>
          <w:b/>
          <w:sz w:val="28"/>
        </w:rPr>
      </w:pPr>
    </w:p>
    <w:p w:rsidR="000C2966" w:rsidRDefault="000C2966">
      <w:pPr>
        <w:jc w:val="center"/>
        <w:rPr>
          <w:b/>
          <w:sz w:val="28"/>
        </w:rPr>
      </w:pPr>
    </w:p>
    <w:p w:rsidR="000C2966" w:rsidRDefault="000C2966">
      <w:pPr>
        <w:jc w:val="center"/>
        <w:rPr>
          <w:b/>
          <w:sz w:val="28"/>
        </w:rPr>
      </w:pPr>
    </w:p>
    <w:p w:rsidR="000C2966" w:rsidRDefault="002929D7">
      <w:pPr>
        <w:jc w:val="center"/>
        <w:rPr>
          <w:b/>
          <w:sz w:val="28"/>
        </w:rPr>
      </w:pPr>
      <w:r>
        <w:rPr>
          <w:sz w:val="28"/>
        </w:rPr>
        <w:t xml:space="preserve">SZCZEGÓŁOWE </w:t>
      </w:r>
      <w:r w:rsidR="000C2966">
        <w:rPr>
          <w:sz w:val="28"/>
        </w:rPr>
        <w:t xml:space="preserve"> SPECYFIKACJE TECHNICZNE</w:t>
      </w:r>
    </w:p>
    <w:p w:rsidR="000C2966" w:rsidRDefault="000C2966">
      <w:pPr>
        <w:jc w:val="center"/>
        <w:rPr>
          <w:b/>
          <w:sz w:val="28"/>
        </w:rPr>
      </w:pPr>
    </w:p>
    <w:p w:rsidR="000C2966" w:rsidRDefault="000C2966">
      <w:pPr>
        <w:jc w:val="center"/>
        <w:rPr>
          <w:b/>
          <w:sz w:val="28"/>
        </w:rPr>
      </w:pPr>
    </w:p>
    <w:p w:rsidR="000C2966" w:rsidRDefault="000C2966">
      <w:pPr>
        <w:jc w:val="center"/>
        <w:rPr>
          <w:b/>
          <w:sz w:val="28"/>
        </w:rPr>
      </w:pPr>
    </w:p>
    <w:p w:rsidR="000C2966" w:rsidRDefault="000C2966">
      <w:pPr>
        <w:jc w:val="center"/>
        <w:rPr>
          <w:b/>
          <w:sz w:val="28"/>
        </w:rPr>
      </w:pPr>
      <w:r>
        <w:rPr>
          <w:b/>
          <w:sz w:val="28"/>
        </w:rPr>
        <w:t>D - 08.07.01a</w:t>
      </w:r>
    </w:p>
    <w:p w:rsidR="000C2966" w:rsidRDefault="000C2966">
      <w:pPr>
        <w:jc w:val="center"/>
        <w:rPr>
          <w:b/>
          <w:sz w:val="27"/>
        </w:rPr>
      </w:pPr>
    </w:p>
    <w:p w:rsidR="000C2966" w:rsidRDefault="000C2966">
      <w:pPr>
        <w:jc w:val="center"/>
        <w:rPr>
          <w:b/>
          <w:sz w:val="28"/>
        </w:rPr>
      </w:pPr>
      <w:r>
        <w:rPr>
          <w:b/>
          <w:sz w:val="28"/>
        </w:rPr>
        <w:t xml:space="preserve"> PROGI  ZWALNIAJĄCE</w:t>
      </w:r>
    </w:p>
    <w:p w:rsidR="000C2966" w:rsidRDefault="000C2966">
      <w:pPr>
        <w:jc w:val="center"/>
        <w:rPr>
          <w:b/>
          <w:sz w:val="27"/>
        </w:rPr>
      </w:pPr>
      <w:r>
        <w:rPr>
          <w:b/>
          <w:sz w:val="28"/>
        </w:rPr>
        <w:t>NA  JEZDNIACH</w:t>
      </w:r>
    </w:p>
    <w:p w:rsidR="000C2966" w:rsidRDefault="000C2966">
      <w:pPr>
        <w:jc w:val="center"/>
        <w:rPr>
          <w:b/>
          <w:sz w:val="28"/>
        </w:rPr>
      </w:pPr>
    </w:p>
    <w:p w:rsidR="000C2966" w:rsidRDefault="000C2966">
      <w:pPr>
        <w:jc w:val="center"/>
        <w:rPr>
          <w:b/>
          <w:sz w:val="28"/>
        </w:rPr>
      </w:pPr>
    </w:p>
    <w:p w:rsidR="000C2966" w:rsidRDefault="000C2966">
      <w:pPr>
        <w:jc w:val="center"/>
        <w:rPr>
          <w:b/>
          <w:sz w:val="28"/>
        </w:rPr>
      </w:pPr>
    </w:p>
    <w:p w:rsidR="000C2966" w:rsidRDefault="000C2966">
      <w:pPr>
        <w:jc w:val="center"/>
        <w:rPr>
          <w:b/>
          <w:sz w:val="28"/>
        </w:rPr>
      </w:pPr>
    </w:p>
    <w:p w:rsidR="000C2966" w:rsidRDefault="000C2966">
      <w:pPr>
        <w:jc w:val="center"/>
        <w:rPr>
          <w:b/>
          <w:sz w:val="28"/>
        </w:rPr>
      </w:pPr>
    </w:p>
    <w:p w:rsidR="000C2966" w:rsidRDefault="000C2966">
      <w:pPr>
        <w:jc w:val="center"/>
        <w:rPr>
          <w:b/>
          <w:sz w:val="28"/>
        </w:rPr>
      </w:pPr>
    </w:p>
    <w:p w:rsidR="000C2966" w:rsidRDefault="000C2966">
      <w:pPr>
        <w:jc w:val="center"/>
        <w:rPr>
          <w:b/>
          <w:sz w:val="28"/>
        </w:rPr>
      </w:pPr>
    </w:p>
    <w:p w:rsidR="000C2966" w:rsidRDefault="000C2966">
      <w:pPr>
        <w:jc w:val="center"/>
        <w:rPr>
          <w:b/>
          <w:sz w:val="28"/>
        </w:rPr>
      </w:pPr>
    </w:p>
    <w:p w:rsidR="000C2966" w:rsidRDefault="000C2966">
      <w:pPr>
        <w:rPr>
          <w:sz w:val="19"/>
        </w:rPr>
      </w:pPr>
    </w:p>
    <w:p w:rsidR="000C2966" w:rsidRDefault="000C2966">
      <w:pPr>
        <w:pBdr>
          <w:bottom w:val="single" w:sz="6" w:space="1" w:color="auto"/>
        </w:pBdr>
        <w:rPr>
          <w:sz w:val="19"/>
        </w:rPr>
      </w:pPr>
    </w:p>
    <w:p w:rsidR="000C2966" w:rsidRDefault="000C2966">
      <w:pPr>
        <w:spacing w:before="240"/>
        <w:jc w:val="center"/>
        <w:rPr>
          <w:b/>
        </w:rPr>
      </w:pPr>
      <w:r>
        <w:rPr>
          <w:b/>
        </w:rPr>
        <w:t>SPIS TREŚCI</w:t>
      </w:r>
    </w:p>
    <w:p w:rsidR="000C2966" w:rsidRDefault="000C2966">
      <w:pPr>
        <w:pStyle w:val="Spistreci1"/>
        <w:spacing w:before="0" w:after="0"/>
        <w:rPr>
          <w:noProof/>
        </w:rPr>
      </w:pPr>
      <w:r>
        <w:rPr>
          <w:b w:val="0"/>
          <w:sz w:val="19"/>
        </w:rPr>
        <w:t xml:space="preserve">  </w:t>
      </w:r>
      <w:r w:rsidR="003667FD" w:rsidRPr="003667FD">
        <w:rPr>
          <w:b w:val="0"/>
          <w:sz w:val="19"/>
        </w:rPr>
        <w:fldChar w:fldCharType="begin"/>
      </w:r>
      <w:r>
        <w:rPr>
          <w:b w:val="0"/>
          <w:sz w:val="19"/>
        </w:rPr>
        <w:instrText xml:space="preserve"> TOC \o "1-1" </w:instrText>
      </w:r>
      <w:r w:rsidR="003667FD" w:rsidRPr="003667FD">
        <w:rPr>
          <w:b w:val="0"/>
          <w:sz w:val="19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</w:p>
    <w:p w:rsidR="000C2966" w:rsidRDefault="000C2966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</w:p>
    <w:p w:rsidR="000C2966" w:rsidRDefault="000C2966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</w:p>
    <w:p w:rsidR="000C2966" w:rsidRDefault="000C2966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</w:p>
    <w:p w:rsidR="000C2966" w:rsidRDefault="000C2966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</w:p>
    <w:p w:rsidR="000C2966" w:rsidRDefault="000C2966">
      <w:pPr>
        <w:pStyle w:val="Spistreci1"/>
        <w:spacing w:before="0" w:after="0"/>
        <w:rPr>
          <w:b w:val="0"/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</w:p>
    <w:p w:rsidR="000C2966" w:rsidRDefault="000C2966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</w:p>
    <w:p w:rsidR="000C2966" w:rsidRDefault="000C2966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</w:p>
    <w:p w:rsidR="000C2966" w:rsidRDefault="000C2966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</w:p>
    <w:p w:rsidR="000C2966" w:rsidRDefault="000C2966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</w:p>
    <w:p w:rsidR="000C2966" w:rsidRDefault="000C2966">
      <w:pPr>
        <w:pStyle w:val="Spistreci1"/>
        <w:spacing w:before="0" w:after="0"/>
        <w:rPr>
          <w:noProof/>
        </w:rPr>
      </w:pPr>
      <w:r>
        <w:rPr>
          <w:noProof/>
        </w:rPr>
        <w:t>11. ZAŁĄCZNIKI</w:t>
      </w:r>
      <w:r>
        <w:rPr>
          <w:b w:val="0"/>
          <w:noProof/>
        </w:rPr>
        <w:tab/>
      </w:r>
    </w:p>
    <w:p w:rsidR="002929D7" w:rsidRDefault="003667FD" w:rsidP="002929D7">
      <w:pPr>
        <w:tabs>
          <w:tab w:val="left" w:pos="284"/>
          <w:tab w:val="right" w:leader="dot" w:pos="8789"/>
        </w:tabs>
        <w:ind w:left="90"/>
        <w:jc w:val="center"/>
        <w:rPr>
          <w:b/>
          <w:sz w:val="19"/>
        </w:rPr>
        <w:sectPr w:rsidR="002929D7">
          <w:headerReference w:type="default" r:id="rId7"/>
          <w:pgSz w:w="11907" w:h="16840" w:code="9"/>
          <w:pgMar w:top="2835" w:right="2268" w:bottom="2835" w:left="2268" w:header="1985" w:footer="1531" w:gutter="0"/>
          <w:cols w:space="708"/>
          <w:titlePg/>
        </w:sectPr>
      </w:pPr>
      <w:r>
        <w:rPr>
          <w:b/>
          <w:sz w:val="19"/>
        </w:rPr>
        <w:fldChar w:fldCharType="end"/>
      </w:r>
    </w:p>
    <w:p w:rsidR="002929D7" w:rsidRPr="002929D7" w:rsidRDefault="002929D7" w:rsidP="002929D7">
      <w:pPr>
        <w:tabs>
          <w:tab w:val="left" w:pos="284"/>
          <w:tab w:val="right" w:leader="dot" w:pos="8789"/>
        </w:tabs>
        <w:ind w:left="90"/>
        <w:jc w:val="center"/>
        <w:rPr>
          <w:b/>
        </w:rPr>
        <w:sectPr w:rsidR="002929D7" w:rsidRPr="002929D7" w:rsidSect="002929D7">
          <w:type w:val="continuous"/>
          <w:pgSz w:w="11907" w:h="16840" w:code="9"/>
          <w:pgMar w:top="1418" w:right="1418" w:bottom="1418" w:left="2268" w:header="1985" w:footer="1531" w:gutter="0"/>
          <w:cols w:space="708"/>
        </w:sectPr>
      </w:pPr>
    </w:p>
    <w:p w:rsidR="002929D7" w:rsidRPr="002929D7" w:rsidRDefault="002929D7" w:rsidP="002929D7">
      <w:pPr>
        <w:rPr>
          <w:sz w:val="19"/>
        </w:rPr>
      </w:pPr>
    </w:p>
    <w:p w:rsidR="000C2966" w:rsidRDefault="000C2966">
      <w:pPr>
        <w:pStyle w:val="Nagwek1"/>
      </w:pPr>
      <w:bookmarkStart w:id="0" w:name="_Toc404150096"/>
      <w:bookmarkStart w:id="1" w:name="_Toc18217002"/>
      <w:r>
        <w:t>1. WSTĘP</w:t>
      </w:r>
      <w:bookmarkEnd w:id="0"/>
      <w:bookmarkEnd w:id="1"/>
    </w:p>
    <w:p w:rsidR="000C2966" w:rsidRDefault="000C2966">
      <w:pPr>
        <w:pStyle w:val="Nagwek2"/>
      </w:pPr>
      <w:r>
        <w:t xml:space="preserve">1.1. Przedmiot </w:t>
      </w:r>
      <w:r w:rsidR="002929D7">
        <w:t>S</w:t>
      </w:r>
      <w:r>
        <w:t>ST</w:t>
      </w:r>
    </w:p>
    <w:p w:rsidR="000C2966" w:rsidRDefault="000C2966">
      <w:pPr>
        <w:pStyle w:val="tekstost"/>
      </w:pPr>
      <w:r>
        <w:tab/>
        <w:t xml:space="preserve">Przedmiotem niniejszej </w:t>
      </w:r>
      <w:r w:rsidR="00681C54">
        <w:t>szczegółowej</w:t>
      </w:r>
      <w:r>
        <w:t xml:space="preserve"> specyfikacji technicznej (</w:t>
      </w:r>
      <w:r w:rsidR="00681C54">
        <w:t>S</w:t>
      </w:r>
      <w:r>
        <w:t>ST) są wymagania dotyczące wykonania i odbioru robót związanych z wykonywaniem progów zwalniających na jezdniach.</w:t>
      </w:r>
    </w:p>
    <w:p w:rsidR="000C2966" w:rsidRDefault="000C2966">
      <w:pPr>
        <w:pStyle w:val="Nagwek2"/>
      </w:pPr>
      <w:r>
        <w:t xml:space="preserve">1.2. Zakres stosowania </w:t>
      </w:r>
      <w:r w:rsidR="00681C54">
        <w:t>S</w:t>
      </w:r>
      <w:r>
        <w:t>ST</w:t>
      </w:r>
    </w:p>
    <w:p w:rsidR="000C2966" w:rsidRDefault="000C2966" w:rsidP="0052325D">
      <w:pPr>
        <w:pStyle w:val="tekstost"/>
      </w:pPr>
      <w:r>
        <w:tab/>
      </w:r>
      <w:r w:rsidR="00681C54">
        <w:t>Szczegółowa</w:t>
      </w:r>
      <w:r>
        <w:t xml:space="preserve"> specyfikacja techniczna (</w:t>
      </w:r>
      <w:r w:rsidR="00681C54">
        <w:t>S</w:t>
      </w:r>
      <w:r>
        <w:t>ST) stanowi podstaw</w:t>
      </w:r>
      <w:r w:rsidR="00681C54">
        <w:t xml:space="preserve">owy </w:t>
      </w:r>
      <w:r>
        <w:t>dokument przetargowy               i kontraktowy przy zlecaniu i realizacji robót na drogach i ulicach położonych na obszarach zabudowanych</w:t>
      </w:r>
      <w:r w:rsidR="0052325D">
        <w:t xml:space="preserve"> –</w:t>
      </w:r>
      <w:r w:rsidR="009117A6">
        <w:t xml:space="preserve"> </w:t>
      </w:r>
      <w:r w:rsidR="0052325D">
        <w:t>przebudowa ulicy SŁOWACKIEGO w Czempiniu.</w:t>
      </w:r>
    </w:p>
    <w:p w:rsidR="000C2966" w:rsidRDefault="000C2966">
      <w:pPr>
        <w:pStyle w:val="Nagwek2"/>
      </w:pPr>
      <w:r>
        <w:t xml:space="preserve">1.3. Zakres robót objętych </w:t>
      </w:r>
      <w:r w:rsidR="00681C54">
        <w:t>S</w:t>
      </w:r>
      <w:r>
        <w:t>ST</w:t>
      </w:r>
    </w:p>
    <w:p w:rsidR="000C2966" w:rsidRDefault="000C2966">
      <w:r>
        <w:tab/>
        <w:t>Ustalenia zawarte w niniejszej specyfikacji dotyczą zasad prowadzenia robót związanych z wykonywaniem i odbiorem progów zwalniających wypukłych na jezdniach.</w:t>
      </w:r>
    </w:p>
    <w:p w:rsidR="000C2966" w:rsidRDefault="000C2966">
      <w:r>
        <w:tab/>
        <w:t>Progi zwalniające stosuje się na:</w:t>
      </w:r>
    </w:p>
    <w:p w:rsidR="000C2966" w:rsidRDefault="000C2966" w:rsidP="000C2966">
      <w:pPr>
        <w:numPr>
          <w:ilvl w:val="0"/>
          <w:numId w:val="1"/>
        </w:numPr>
      </w:pPr>
      <w:r>
        <w:t>obszarach zabudowanych dróg i ulic lokalnych (L) oraz dojazdowych (D), a wyjątkowo - innych dróg publicznych,</w:t>
      </w:r>
    </w:p>
    <w:p w:rsidR="000C2966" w:rsidRDefault="000C2966" w:rsidP="000C2966">
      <w:pPr>
        <w:numPr>
          <w:ilvl w:val="0"/>
          <w:numId w:val="1"/>
        </w:numPr>
      </w:pPr>
      <w:r>
        <w:t>drogach i ulicach niepublicznych (wewnętrznych), np. na osiedlach mieszkaniowych,</w:t>
      </w:r>
    </w:p>
    <w:p w:rsidR="000C2966" w:rsidRDefault="000C2966" w:rsidP="000C2966">
      <w:pPr>
        <w:numPr>
          <w:ilvl w:val="0"/>
          <w:numId w:val="1"/>
        </w:numPr>
      </w:pPr>
      <w:r>
        <w:t>ciągach pieszo-jezdnych, parkingach i dojazdach do nich,</w:t>
      </w:r>
    </w:p>
    <w:p w:rsidR="000C2966" w:rsidRDefault="000C2966" w:rsidP="000C2966">
      <w:pPr>
        <w:numPr>
          <w:ilvl w:val="0"/>
          <w:numId w:val="1"/>
        </w:numPr>
      </w:pPr>
      <w:r>
        <w:t>terenach zamkniętych (np. zakładów przemysłowych, ośrodków akademickich),</w:t>
      </w:r>
    </w:p>
    <w:p w:rsidR="000C2966" w:rsidRDefault="000C2966" w:rsidP="000C2966">
      <w:pPr>
        <w:numPr>
          <w:ilvl w:val="0"/>
          <w:numId w:val="1"/>
        </w:numPr>
      </w:pPr>
      <w:r>
        <w:t>innych miejscach ustalonych w wytycznych stosowania progów zwalniających [23].</w:t>
      </w:r>
    </w:p>
    <w:p w:rsidR="000C2966" w:rsidRDefault="000C2966">
      <w:pPr>
        <w:pStyle w:val="Nagwek2"/>
      </w:pPr>
      <w:r>
        <w:t>1.4. Określenia podstawowe</w:t>
      </w:r>
    </w:p>
    <w:p w:rsidR="000C2966" w:rsidRDefault="000C2966">
      <w:pPr>
        <w:tabs>
          <w:tab w:val="left" w:pos="567"/>
        </w:tabs>
        <w:spacing w:before="120"/>
      </w:pPr>
      <w:r>
        <w:rPr>
          <w:b/>
        </w:rPr>
        <w:t>1.4.1.</w:t>
      </w:r>
      <w:r>
        <w:tab/>
        <w:t>Próg zwalniający - urządzenie bezpieczeństwa ruchu drogowego, wykonane zwykle w formie wygarbienia, wymuszające zmniejszenie prędkości.</w:t>
      </w:r>
    </w:p>
    <w:p w:rsidR="000C2966" w:rsidRDefault="000C2966">
      <w:pPr>
        <w:tabs>
          <w:tab w:val="left" w:pos="567"/>
        </w:tabs>
        <w:spacing w:before="120"/>
      </w:pPr>
      <w:r>
        <w:rPr>
          <w:b/>
        </w:rPr>
        <w:t>1.4.2.</w:t>
      </w:r>
      <w:r>
        <w:rPr>
          <w:b/>
        </w:rPr>
        <w:tab/>
      </w:r>
      <w:r>
        <w:t>Próg zwalniający liniowy - próg, obejmujący całą szerokość jezdni (zał. 2, rys. 1a, 1b). Progi te mogą być wykonane jako listwowe lub płytowe.</w:t>
      </w:r>
    </w:p>
    <w:p w:rsidR="000C2966" w:rsidRDefault="000C2966">
      <w:pPr>
        <w:tabs>
          <w:tab w:val="left" w:pos="567"/>
        </w:tabs>
        <w:spacing w:before="120"/>
      </w:pPr>
      <w:r>
        <w:rPr>
          <w:b/>
        </w:rPr>
        <w:t>1.4.3.</w:t>
      </w:r>
      <w:r>
        <w:tab/>
        <w:t>Próg zwalniający wyspowy - próg wykonany w formie wysp, umieszczonych na jezdni (zał. 2, rys. 1c, 1d). Progi te mogą być wykonane jako trapezowe lub łukowe.</w:t>
      </w:r>
    </w:p>
    <w:p w:rsidR="000C2966" w:rsidRDefault="000C2966">
      <w:pPr>
        <w:tabs>
          <w:tab w:val="left" w:pos="567"/>
        </w:tabs>
        <w:spacing w:before="120"/>
      </w:pPr>
      <w:r>
        <w:rPr>
          <w:b/>
        </w:rPr>
        <w:t>1.4.4.</w:t>
      </w:r>
      <w:r>
        <w:tab/>
        <w:t xml:space="preserve"> Próg zwalniający listwowy - próg wykonany z elementu listwowego (jednolitego lub składanego z segmentów), ułożonego i zamocowanego na jezdni lub wbudowanego w nią (zał. 2, rys. 1a).</w:t>
      </w:r>
    </w:p>
    <w:p w:rsidR="000C2966" w:rsidRDefault="000C2966">
      <w:pPr>
        <w:tabs>
          <w:tab w:val="left" w:pos="567"/>
          <w:tab w:val="left" w:pos="883"/>
        </w:tabs>
        <w:spacing w:before="120"/>
      </w:pPr>
      <w:r>
        <w:rPr>
          <w:b/>
        </w:rPr>
        <w:t>1.4.5.</w:t>
      </w:r>
      <w:r>
        <w:tab/>
        <w:t>Próg zwalniający płytowy - próg, wykonany w formie płyty poprzez odpowiednie ukształtowanie nawierzchni jezdni lub ułożenie i zamocowanie na niej odpowiednich elementów (zał. 2, rys. 1b).</w:t>
      </w:r>
    </w:p>
    <w:p w:rsidR="000C2966" w:rsidRDefault="000C2966">
      <w:pPr>
        <w:tabs>
          <w:tab w:val="left" w:pos="567"/>
          <w:tab w:val="left" w:pos="883"/>
        </w:tabs>
        <w:spacing w:before="120"/>
      </w:pPr>
      <w:r>
        <w:rPr>
          <w:b/>
        </w:rPr>
        <w:t>1.4.6.</w:t>
      </w:r>
      <w:r>
        <w:tab/>
        <w:t xml:space="preserve">Próg o zmniejszonej szerokości (próg skrócony) - próg liniowy, nie zajmujący całej szerokości ulicy, ze względu na potrzeby odwodnieniowe, np. zachowania ścieku wzdłuż krawężnika (zał. 2, rys. 2).  </w:t>
      </w:r>
    </w:p>
    <w:p w:rsidR="000C2966" w:rsidRDefault="000C2966">
      <w:pPr>
        <w:tabs>
          <w:tab w:val="left" w:pos="567"/>
        </w:tabs>
        <w:spacing w:before="120"/>
      </w:pPr>
      <w:r>
        <w:rPr>
          <w:b/>
        </w:rPr>
        <w:t>1.4.7.</w:t>
      </w:r>
      <w:r>
        <w:tab/>
        <w:t xml:space="preserve"> Próg zwalniający podrzutowy - próg o małej długości i stromej płaszczyźnie najazdowej, powodujący przy najechaniu silny podrzut pojazdu.</w:t>
      </w:r>
    </w:p>
    <w:p w:rsidR="000C2966" w:rsidRDefault="000C2966" w:rsidP="000C2966">
      <w:pPr>
        <w:numPr>
          <w:ilvl w:val="0"/>
          <w:numId w:val="2"/>
        </w:numPr>
        <w:tabs>
          <w:tab w:val="left" w:pos="567"/>
        </w:tabs>
        <w:spacing w:before="120"/>
        <w:ind w:left="0" w:firstLine="0"/>
      </w:pPr>
      <w:r>
        <w:t>Długość progu - wymiar progu równoległy do osi jezdni.</w:t>
      </w:r>
    </w:p>
    <w:p w:rsidR="000C2966" w:rsidRDefault="000C2966" w:rsidP="000C2966">
      <w:pPr>
        <w:numPr>
          <w:ilvl w:val="0"/>
          <w:numId w:val="3"/>
        </w:numPr>
        <w:tabs>
          <w:tab w:val="left" w:pos="567"/>
        </w:tabs>
        <w:spacing w:before="120"/>
        <w:ind w:left="0" w:firstLine="0"/>
      </w:pPr>
      <w:r>
        <w:t>Szerokość progu - wymiar progu prostopadły do osi jezdni w miejscu jego umieszczenia.</w:t>
      </w:r>
    </w:p>
    <w:p w:rsidR="000C2966" w:rsidRDefault="000C2966" w:rsidP="000C2966">
      <w:pPr>
        <w:numPr>
          <w:ilvl w:val="0"/>
          <w:numId w:val="4"/>
        </w:numPr>
        <w:tabs>
          <w:tab w:val="left" w:pos="567"/>
        </w:tabs>
        <w:spacing w:before="120"/>
      </w:pPr>
      <w:r>
        <w:t>Wysokość progu - wymiar progu mierzony prostopadle do nawierzchni jezdni.</w:t>
      </w:r>
    </w:p>
    <w:p w:rsidR="000C2966" w:rsidRDefault="000C2966" w:rsidP="000C2966">
      <w:pPr>
        <w:numPr>
          <w:ilvl w:val="0"/>
          <w:numId w:val="3"/>
        </w:numPr>
        <w:tabs>
          <w:tab w:val="left" w:pos="567"/>
        </w:tabs>
        <w:spacing w:before="120"/>
        <w:ind w:left="0" w:firstLine="0"/>
      </w:pPr>
      <w:r>
        <w:t>Nachylenie powierzchni najazdowej (zjazdowej) progu - nachylenie ukośnej lub łukowej powierzchni progu od strony najazdu (zjazdu), mierzone jako stosunek jej wysokości do długości.</w:t>
      </w:r>
    </w:p>
    <w:p w:rsidR="002929D7" w:rsidRDefault="002929D7" w:rsidP="000C2966">
      <w:pPr>
        <w:numPr>
          <w:ilvl w:val="0"/>
          <w:numId w:val="3"/>
        </w:numPr>
        <w:tabs>
          <w:tab w:val="left" w:pos="567"/>
        </w:tabs>
        <w:spacing w:before="120"/>
        <w:ind w:left="0" w:firstLine="0"/>
        <w:sectPr w:rsidR="002929D7" w:rsidSect="002929D7">
          <w:headerReference w:type="even" r:id="rId8"/>
          <w:pgSz w:w="11907" w:h="16840" w:code="9"/>
          <w:pgMar w:top="1418" w:right="1418" w:bottom="1418" w:left="2268" w:header="0" w:footer="0" w:gutter="0"/>
          <w:cols w:space="708"/>
        </w:sectPr>
      </w:pPr>
    </w:p>
    <w:p w:rsidR="000C2966" w:rsidRDefault="000C2966" w:rsidP="000C2966">
      <w:pPr>
        <w:numPr>
          <w:ilvl w:val="0"/>
          <w:numId w:val="3"/>
        </w:numPr>
        <w:tabs>
          <w:tab w:val="left" w:pos="567"/>
        </w:tabs>
        <w:spacing w:before="120"/>
        <w:ind w:left="0" w:firstLine="0"/>
      </w:pPr>
      <w:r>
        <w:lastRenderedPageBreak/>
        <w:t xml:space="preserve">Graniczna prędkość przejazdu przez próg - najwyższa prędkość, przy której samochód osobowy średniej wielkości (o masie 950 - </w:t>
      </w:r>
      <w:smartTag w:uri="urn:schemas-microsoft-com:office:smarttags" w:element="metricconverter">
        <w:smartTagPr>
          <w:attr w:name="ProductID" w:val="1050 kg"/>
        </w:smartTagPr>
        <w:r>
          <w:t>1050 kg</w:t>
        </w:r>
      </w:smartTag>
      <w:r>
        <w:t>) może przejechać przez próg bez wyraźnych niedogodności ruchu oraz bez zagrożenia bezpieczeństwa ruchu.</w:t>
      </w:r>
    </w:p>
    <w:p w:rsidR="000C2966" w:rsidRDefault="000C2966" w:rsidP="000C2966">
      <w:pPr>
        <w:numPr>
          <w:ilvl w:val="0"/>
          <w:numId w:val="3"/>
        </w:numPr>
        <w:tabs>
          <w:tab w:val="left" w:pos="567"/>
        </w:tabs>
        <w:spacing w:before="120"/>
        <w:ind w:left="0" w:firstLine="0"/>
      </w:pPr>
      <w:r>
        <w:t>Typ progu zwalniającego - kształt progu uzależniony od prędkości przejazdu przez próg. Rozróżnia się trzy typy progów:</w:t>
      </w:r>
    </w:p>
    <w:p w:rsidR="000C2966" w:rsidRDefault="000C2966">
      <w:pPr>
        <w:tabs>
          <w:tab w:val="left" w:pos="567"/>
        </w:tabs>
      </w:pPr>
      <w:r>
        <w:t xml:space="preserve">1. typ 1, dla prędkości przejazdu </w:t>
      </w:r>
      <w:r>
        <w:sym w:font="Symbol" w:char="F0A3"/>
      </w:r>
      <w:r>
        <w:t xml:space="preserve"> 25-</w:t>
      </w:r>
      <w:smartTag w:uri="urn:schemas-microsoft-com:office:smarttags" w:element="metricconverter">
        <w:smartTagPr>
          <w:attr w:name="ProductID" w:val="30 km/h"/>
        </w:smartTagPr>
        <w:r>
          <w:t>30 km/h</w:t>
        </w:r>
      </w:smartTag>
      <w:r>
        <w:t xml:space="preserve"> (zał. 3, rys. 1):</w:t>
      </w:r>
    </w:p>
    <w:p w:rsidR="000C2966" w:rsidRDefault="000C2966" w:rsidP="000C2966">
      <w:pPr>
        <w:numPr>
          <w:ilvl w:val="0"/>
          <w:numId w:val="5"/>
        </w:numPr>
        <w:tabs>
          <w:tab w:val="left" w:pos="567"/>
        </w:tabs>
      </w:pPr>
      <w:r>
        <w:t xml:space="preserve">listwowy dług. </w:t>
      </w:r>
      <w:smartTag w:uri="urn:schemas-microsoft-com:office:smarttags" w:element="metricconverter">
        <w:smartTagPr>
          <w:attr w:name="ProductID" w:val="3,7 m"/>
        </w:smartTagPr>
        <w:r>
          <w:t>3,7 m</w:t>
        </w:r>
      </w:smartTag>
      <w:r>
        <w:t xml:space="preserve">; wys. </w:t>
      </w:r>
      <w:smartTag w:uri="urn:schemas-microsoft-com:office:smarttags" w:element="metricconverter">
        <w:smartTagPr>
          <w:attr w:name="ProductID" w:val="0,10 m"/>
        </w:smartTagPr>
        <w:r>
          <w:t>0,10 m</w:t>
        </w:r>
      </w:smartTag>
      <w:r>
        <w:t xml:space="preserve">, kształt wycinka koła o R = </w:t>
      </w:r>
      <w:smartTag w:uri="urn:schemas-microsoft-com:office:smarttags" w:element="metricconverter">
        <w:smartTagPr>
          <w:attr w:name="ProductID" w:val="17,2 m"/>
        </w:smartTagPr>
        <w:r>
          <w:t>17,2 m</w:t>
        </w:r>
      </w:smartTag>
      <w:r>
        <w:t>,</w:t>
      </w:r>
    </w:p>
    <w:p w:rsidR="000C2966" w:rsidRDefault="000C2966" w:rsidP="000C2966">
      <w:pPr>
        <w:numPr>
          <w:ilvl w:val="0"/>
          <w:numId w:val="5"/>
        </w:numPr>
        <w:tabs>
          <w:tab w:val="left" w:pos="567"/>
        </w:tabs>
      </w:pPr>
      <w:r>
        <w:t>płytowy z powierzchniami najazdowymi łukowymi (1A</w:t>
      </w:r>
      <w:r>
        <w:rPr>
          <w:vertAlign w:val="subscript"/>
        </w:rPr>
        <w:t>1</w:t>
      </w:r>
      <w:r>
        <w:t xml:space="preserve">), dług. </w:t>
      </w:r>
      <w:r>
        <w:sym w:font="Symbol" w:char="F0B3"/>
      </w:r>
      <w:r>
        <w:t xml:space="preserve"> </w:t>
      </w:r>
      <w:smartTag w:uri="urn:schemas-microsoft-com:office:smarttags" w:element="metricconverter">
        <w:smartTagPr>
          <w:attr w:name="ProductID" w:val="5,0 m"/>
        </w:smartTagPr>
        <w:r>
          <w:t>5,0 m</w:t>
        </w:r>
      </w:smartTag>
      <w:r>
        <w:t xml:space="preserve">, wys. </w:t>
      </w:r>
      <w:smartTag w:uri="urn:schemas-microsoft-com:office:smarttags" w:element="metricconverter">
        <w:smartTagPr>
          <w:attr w:name="ProductID" w:val="0,10 m"/>
        </w:smartTagPr>
        <w:r>
          <w:t>0,10 m</w:t>
        </w:r>
      </w:smartTag>
      <w:r>
        <w:t>,</w:t>
      </w:r>
    </w:p>
    <w:p w:rsidR="000C2966" w:rsidRDefault="000C2966" w:rsidP="000C2966">
      <w:pPr>
        <w:numPr>
          <w:ilvl w:val="0"/>
          <w:numId w:val="5"/>
        </w:numPr>
        <w:tabs>
          <w:tab w:val="left" w:pos="567"/>
        </w:tabs>
      </w:pPr>
      <w:r>
        <w:t>płytowy z powierzchniami najazdowymi ukośnymi (1A</w:t>
      </w:r>
      <w:r>
        <w:rPr>
          <w:vertAlign w:val="subscript"/>
        </w:rPr>
        <w:t>2</w:t>
      </w:r>
      <w:r>
        <w:t xml:space="preserve">), dług. </w:t>
      </w:r>
      <w:r>
        <w:sym w:font="Symbol" w:char="F0B3"/>
      </w:r>
      <w:r>
        <w:t xml:space="preserve"> </w:t>
      </w:r>
      <w:smartTag w:uri="urn:schemas-microsoft-com:office:smarttags" w:element="metricconverter">
        <w:smartTagPr>
          <w:attr w:name="ProductID" w:val="4,0 m"/>
        </w:smartTagPr>
        <w:r>
          <w:t>4,0 m</w:t>
        </w:r>
      </w:smartTag>
      <w:r>
        <w:t xml:space="preserve">, wys. </w:t>
      </w:r>
      <w:smartTag w:uri="urn:schemas-microsoft-com:office:smarttags" w:element="metricconverter">
        <w:smartTagPr>
          <w:attr w:name="ProductID" w:val="0,10 m"/>
        </w:smartTagPr>
        <w:r>
          <w:t>0,10 m</w:t>
        </w:r>
      </w:smartTag>
      <w:r>
        <w:t>.</w:t>
      </w:r>
    </w:p>
    <w:p w:rsidR="000C2966" w:rsidRDefault="000C2966">
      <w:pPr>
        <w:tabs>
          <w:tab w:val="left" w:pos="567"/>
        </w:tabs>
      </w:pPr>
      <w:r>
        <w:t xml:space="preserve">2. typ 2, dla prędkości przejazdu </w:t>
      </w:r>
      <w:r>
        <w:sym w:font="Symbol" w:char="F0A3"/>
      </w:r>
      <w:r>
        <w:t xml:space="preserve"> 18-</w:t>
      </w:r>
      <w:smartTag w:uri="urn:schemas-microsoft-com:office:smarttags" w:element="metricconverter">
        <w:smartTagPr>
          <w:attr w:name="ProductID" w:val="20 km/h"/>
        </w:smartTagPr>
        <w:r>
          <w:t>20 km/h</w:t>
        </w:r>
      </w:smartTag>
      <w:r>
        <w:t xml:space="preserve"> (zał. 3, rys. 2):</w:t>
      </w:r>
    </w:p>
    <w:p w:rsidR="000C2966" w:rsidRDefault="000C2966">
      <w:pPr>
        <w:tabs>
          <w:tab w:val="left" w:pos="567"/>
        </w:tabs>
      </w:pPr>
      <w:r>
        <w:tab/>
        <w:t xml:space="preserve">dług.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  <w:r>
        <w:t xml:space="preserve">, wys. </w:t>
      </w:r>
      <w:smartTag w:uri="urn:schemas-microsoft-com:office:smarttags" w:element="metricconverter">
        <w:smartTagPr>
          <w:attr w:name="ProductID" w:val="0,07 m"/>
        </w:smartTagPr>
        <w:r>
          <w:t>0,07 m</w:t>
        </w:r>
      </w:smartTag>
      <w:r>
        <w:t xml:space="preserve">, kształt wycinka koła o R = </w:t>
      </w:r>
      <w:smartTag w:uri="urn:schemas-microsoft-com:office:smarttags" w:element="metricconverter">
        <w:smartTagPr>
          <w:attr w:name="ProductID" w:val="4,1 m"/>
        </w:smartTagPr>
        <w:r>
          <w:t>4,1 m</w:t>
        </w:r>
      </w:smartTag>
    </w:p>
    <w:p w:rsidR="000C2966" w:rsidRDefault="000C2966" w:rsidP="000C2966">
      <w:pPr>
        <w:numPr>
          <w:ilvl w:val="0"/>
          <w:numId w:val="6"/>
        </w:numPr>
        <w:tabs>
          <w:tab w:val="left" w:pos="567"/>
        </w:tabs>
      </w:pPr>
      <w:r>
        <w:t xml:space="preserve">próg podrzutowy, dla prędkości przejazdu </w:t>
      </w:r>
      <w:r>
        <w:sym w:font="Symbol" w:char="F0A3"/>
      </w:r>
      <w:r>
        <w:t xml:space="preserve"> 10-</w:t>
      </w:r>
      <w:smartTag w:uri="urn:schemas-microsoft-com:office:smarttags" w:element="metricconverter">
        <w:smartTagPr>
          <w:attr w:name="ProductID" w:val="15 km/h"/>
        </w:smartTagPr>
        <w:r>
          <w:t>15 km/h</w:t>
        </w:r>
      </w:smartTag>
      <w:r>
        <w:t xml:space="preserve"> (zał. 6)</w:t>
      </w:r>
    </w:p>
    <w:p w:rsidR="000C2966" w:rsidRDefault="000C2966">
      <w:pPr>
        <w:tabs>
          <w:tab w:val="left" w:pos="567"/>
        </w:tabs>
      </w:pPr>
      <w:r>
        <w:tab/>
        <w:t xml:space="preserve">dług. 0,30 </w:t>
      </w:r>
      <w:r>
        <w:sym w:font="Symbol" w:char="F0B8"/>
      </w:r>
      <w:r>
        <w:t xml:space="preserve"> </w:t>
      </w:r>
      <w:smartTag w:uri="urn:schemas-microsoft-com:office:smarttags" w:element="metricconverter">
        <w:smartTagPr>
          <w:attr w:name="ProductID" w:val="1,0 m"/>
        </w:smartTagPr>
        <w:r>
          <w:t>1,0 m</w:t>
        </w:r>
      </w:smartTag>
      <w:r>
        <w:t xml:space="preserve">,  wys. 0,05 </w:t>
      </w:r>
      <w:r>
        <w:sym w:font="Symbol" w:char="F0B8"/>
      </w:r>
      <w:r>
        <w:t xml:space="preserve"> </w:t>
      </w:r>
      <w:smartTag w:uri="urn:schemas-microsoft-com:office:smarttags" w:element="metricconverter">
        <w:smartTagPr>
          <w:attr w:name="ProductID" w:val="0,10 m"/>
        </w:smartTagPr>
        <w:r>
          <w:t>0,10 m</w:t>
        </w:r>
      </w:smartTag>
      <w:r>
        <w:t>.</w:t>
      </w:r>
    </w:p>
    <w:p w:rsidR="000C2966" w:rsidRDefault="000C2966">
      <w:pPr>
        <w:tabs>
          <w:tab w:val="left" w:pos="567"/>
        </w:tabs>
        <w:spacing w:before="120"/>
      </w:pPr>
      <w:r>
        <w:rPr>
          <w:b/>
        </w:rPr>
        <w:t>1.4.14.</w:t>
      </w:r>
      <w:r>
        <w:rPr>
          <w:b/>
        </w:rPr>
        <w:tab/>
      </w:r>
      <w:r>
        <w:t xml:space="preserve">Pozostałe określenia podstawowe są zgodne z obowiązującymi, odpowiednimi polskimi normami i z definicjami podanymi w </w:t>
      </w:r>
      <w:r w:rsidR="00681C54">
        <w:t>S</w:t>
      </w:r>
      <w:r>
        <w:t xml:space="preserve">ST  D-M-00.00.00 „Wymagania ogólne” [7] </w:t>
      </w:r>
      <w:proofErr w:type="spellStart"/>
      <w:r>
        <w:t>pkt</w:t>
      </w:r>
      <w:proofErr w:type="spellEnd"/>
      <w:r>
        <w:t xml:space="preserve"> 1.4.</w:t>
      </w:r>
    </w:p>
    <w:p w:rsidR="000C2966" w:rsidRDefault="000C2966">
      <w:pPr>
        <w:pStyle w:val="Nagwek2"/>
      </w:pPr>
      <w:r>
        <w:t>1.5. Ogólne wymagania dotyczące robót</w:t>
      </w:r>
    </w:p>
    <w:p w:rsidR="000C2966" w:rsidRDefault="000C2966">
      <w:r>
        <w:tab/>
        <w:t xml:space="preserve">Ogólne wymagania dotyczące robót podano w </w:t>
      </w:r>
      <w:r w:rsidR="00681C54">
        <w:t>S</w:t>
      </w:r>
      <w:r>
        <w:t xml:space="preserve">ST   D-M-00.00.00 „Wymagania ogólne” [7] </w:t>
      </w:r>
      <w:proofErr w:type="spellStart"/>
      <w:r>
        <w:t>pkt</w:t>
      </w:r>
      <w:proofErr w:type="spellEnd"/>
      <w:r>
        <w:t xml:space="preserve"> 1.5.</w:t>
      </w:r>
    </w:p>
    <w:p w:rsidR="000C2966" w:rsidRDefault="000C2966">
      <w:pPr>
        <w:pStyle w:val="Nagwek1"/>
      </w:pPr>
      <w:bookmarkStart w:id="2" w:name="_Toc485450211"/>
      <w:bookmarkStart w:id="3" w:name="_Toc485608031"/>
      <w:bookmarkStart w:id="4" w:name="_Toc504453010"/>
      <w:bookmarkStart w:id="5" w:name="_Toc18217003"/>
      <w:r>
        <w:t>2. materiały</w:t>
      </w:r>
      <w:bookmarkEnd w:id="2"/>
      <w:bookmarkEnd w:id="3"/>
      <w:bookmarkEnd w:id="4"/>
      <w:bookmarkEnd w:id="5"/>
    </w:p>
    <w:p w:rsidR="000C2966" w:rsidRDefault="000C2966">
      <w:pPr>
        <w:pStyle w:val="Nagwek2"/>
      </w:pPr>
      <w:r>
        <w:t>2.1. Ogólne wymagania dotyczące materiałów</w:t>
      </w:r>
    </w:p>
    <w:p w:rsidR="000C2966" w:rsidRDefault="000C2966" w:rsidP="00681C54">
      <w:pPr>
        <w:tabs>
          <w:tab w:val="left" w:pos="567"/>
        </w:tabs>
        <w:spacing w:before="120"/>
      </w:pPr>
      <w:r>
        <w:tab/>
        <w:t xml:space="preserve">Ogólne wymagania dotyczące materiałów, ich pozyskiwania i składowania, podano w </w:t>
      </w:r>
      <w:r w:rsidR="00681C54">
        <w:t>S</w:t>
      </w:r>
      <w:r>
        <w:t xml:space="preserve">ST D-M-00.00.00 „Wymagania ogólne” [7] </w:t>
      </w:r>
      <w:proofErr w:type="spellStart"/>
      <w:r>
        <w:t>pkt</w:t>
      </w:r>
      <w:proofErr w:type="spellEnd"/>
      <w:r>
        <w:t xml:space="preserve"> 2.2.2. Materiały do wykonania progu zwalniającego</w:t>
      </w:r>
    </w:p>
    <w:p w:rsidR="000C2966" w:rsidRDefault="000C2966" w:rsidP="000C2966">
      <w:pPr>
        <w:numPr>
          <w:ilvl w:val="0"/>
          <w:numId w:val="7"/>
        </w:numPr>
        <w:spacing w:after="120"/>
        <w:ind w:left="284" w:hanging="284"/>
      </w:pPr>
      <w:r>
        <w:t>Zgodność materiałów do wykonania progu z dokumentacją projektową</w:t>
      </w:r>
    </w:p>
    <w:p w:rsidR="000C2966" w:rsidRDefault="000C2966">
      <w:r>
        <w:tab/>
        <w:t>Materiały do wykonania progu zwalniającego powinny być zgodne z ustaleniami dokumentacji projektowej lub SST, nawiązującymi do określonej konstrukcji progu.</w:t>
      </w:r>
    </w:p>
    <w:p w:rsidR="000C2966" w:rsidRDefault="000C2966" w:rsidP="000C2966">
      <w:pPr>
        <w:numPr>
          <w:ilvl w:val="0"/>
          <w:numId w:val="8"/>
        </w:numPr>
        <w:spacing w:before="120" w:after="120"/>
        <w:ind w:left="284" w:hanging="284"/>
      </w:pPr>
      <w:r>
        <w:t>Materiały do wykonania progów zwalniających z nawierzchni drogowych</w:t>
      </w:r>
    </w:p>
    <w:p w:rsidR="000C2966" w:rsidRDefault="000C2966">
      <w:r>
        <w:tab/>
        <w:t>Materiały do wykonania progów zwalniających z nawierzchni drogowych, wymienionych poniżej, powinny odpowiadać wymaganiom określonym w załączniku 5;       lp. 1-9:</w:t>
      </w:r>
    </w:p>
    <w:p w:rsidR="000C2966" w:rsidRDefault="000C2966" w:rsidP="000C2966">
      <w:pPr>
        <w:numPr>
          <w:ilvl w:val="0"/>
          <w:numId w:val="9"/>
        </w:numPr>
      </w:pPr>
      <w:r>
        <w:t>nawierzchnia z betonowej kostki brukowej,</w:t>
      </w:r>
    </w:p>
    <w:p w:rsidR="000C2966" w:rsidRDefault="000C2966" w:rsidP="000C2966">
      <w:pPr>
        <w:numPr>
          <w:ilvl w:val="0"/>
          <w:numId w:val="9"/>
        </w:numPr>
      </w:pPr>
      <w:r>
        <w:t>nawierzchnia klinkierowa,</w:t>
      </w:r>
    </w:p>
    <w:p w:rsidR="000C2966" w:rsidRDefault="000C2966" w:rsidP="000C2966">
      <w:pPr>
        <w:numPr>
          <w:ilvl w:val="0"/>
          <w:numId w:val="9"/>
        </w:numPr>
      </w:pPr>
      <w:r>
        <w:t>nawierzchnia z kostki kamiennej,</w:t>
      </w:r>
    </w:p>
    <w:p w:rsidR="000C2966" w:rsidRDefault="000C2966" w:rsidP="000C2966">
      <w:pPr>
        <w:numPr>
          <w:ilvl w:val="0"/>
          <w:numId w:val="9"/>
        </w:numPr>
      </w:pPr>
      <w:r>
        <w:t>nawierzchnia z płyt betonowych (np. sześciokątnych),</w:t>
      </w:r>
    </w:p>
    <w:p w:rsidR="000C2966" w:rsidRDefault="000C2966" w:rsidP="000C2966">
      <w:pPr>
        <w:numPr>
          <w:ilvl w:val="0"/>
          <w:numId w:val="9"/>
        </w:numPr>
      </w:pPr>
      <w:r>
        <w:t>nawierzchnia z asfaltu lanego,</w:t>
      </w:r>
    </w:p>
    <w:p w:rsidR="000C2966" w:rsidRDefault="000C2966" w:rsidP="000C2966">
      <w:pPr>
        <w:numPr>
          <w:ilvl w:val="0"/>
          <w:numId w:val="9"/>
        </w:numPr>
      </w:pPr>
      <w:r>
        <w:t>nawierzchnia z mieszanek mineralno-asfaltowych „na zimno”,</w:t>
      </w:r>
    </w:p>
    <w:p w:rsidR="000C2966" w:rsidRDefault="000C2966" w:rsidP="000C2966">
      <w:pPr>
        <w:numPr>
          <w:ilvl w:val="0"/>
          <w:numId w:val="9"/>
        </w:numPr>
      </w:pPr>
      <w:r>
        <w:t>nawierzchnia z betonu asfaltowego,</w:t>
      </w:r>
    </w:p>
    <w:p w:rsidR="000C2966" w:rsidRDefault="000C2966" w:rsidP="000C2966">
      <w:pPr>
        <w:numPr>
          <w:ilvl w:val="0"/>
          <w:numId w:val="9"/>
        </w:numPr>
      </w:pPr>
      <w:r>
        <w:t>nawierzchnia z betonu cementowego,</w:t>
      </w:r>
    </w:p>
    <w:p w:rsidR="000C2966" w:rsidRDefault="000C2966" w:rsidP="000C2966">
      <w:pPr>
        <w:numPr>
          <w:ilvl w:val="0"/>
          <w:numId w:val="9"/>
        </w:numPr>
      </w:pPr>
      <w:r>
        <w:t>nawierzchnia progu mieszana, z różnych materiałów.</w:t>
      </w:r>
    </w:p>
    <w:p w:rsidR="000C2966" w:rsidRDefault="000C2966" w:rsidP="000C2966">
      <w:pPr>
        <w:numPr>
          <w:ilvl w:val="0"/>
          <w:numId w:val="10"/>
        </w:numPr>
        <w:spacing w:before="120" w:after="120"/>
        <w:ind w:left="284" w:hanging="284"/>
      </w:pPr>
      <w:r>
        <w:t>Materiały do wykonania progu z prefabrykatów betonowych i żelbetowych</w:t>
      </w:r>
    </w:p>
    <w:p w:rsidR="000C2966" w:rsidRDefault="000C2966">
      <w:r>
        <w:tab/>
        <w:t>Kształt i wymiary elementów prefabrykowanych z betonu lub żelbetu do wykonania progu powinny być zgodne z aprobatą techniczną i katalogiem producenta.</w:t>
      </w:r>
    </w:p>
    <w:p w:rsidR="000C2966" w:rsidRDefault="000C2966">
      <w:r>
        <w:tab/>
        <w:t>Odchyłki wymiarów prefabrykatów powinny odpowiadać wymaganiom określonym w aprobacie technicznej.</w:t>
      </w:r>
    </w:p>
    <w:p w:rsidR="000C2966" w:rsidRDefault="000C2966">
      <w:r>
        <w:tab/>
        <w:t>Powierzchnie elementów powinny być bez rys, pęknięć i ubytków betonu. Krawędzie elementów powinny być równe i proste. Dopuszczalne wady oraz uszkodzenia powierzchni i krawędzi elementów nie powinny przekraczać wartości podanych w aprobacie technicznej lub w przypadku niepełnych danych w BN-80/6775-03/01 [6].</w:t>
      </w:r>
    </w:p>
    <w:p w:rsidR="000C2966" w:rsidRDefault="000C2966">
      <w:r>
        <w:tab/>
        <w:t>Dostarczone prefabrykaty powinny obejmować zestaw niezbędny do zmontowania kompletnego progu zwalniającego, zawierający elementy najazdowe, środkowe, zjazdowe i ew. skrajne, zgodnie z ustaleniami dokumentacji projektowej lub SST.</w:t>
      </w:r>
    </w:p>
    <w:p w:rsidR="000C2966" w:rsidRDefault="000C2966">
      <w:r>
        <w:tab/>
        <w:t>Elementy progu mogą być składowane na otwartej przestrzeni, na podłożu wyrównanym i odwodnionym, przy czym elementy poszczególnych typów należy układać oddzielnie z ewentualnym zastosowaniem podkładek.</w:t>
      </w:r>
    </w:p>
    <w:p w:rsidR="000C2966" w:rsidRDefault="000C2966">
      <w:pPr>
        <w:spacing w:before="120" w:after="120"/>
        <w:ind w:left="567" w:hanging="567"/>
      </w:pPr>
      <w:r>
        <w:rPr>
          <w:b/>
        </w:rPr>
        <w:lastRenderedPageBreak/>
        <w:t xml:space="preserve">2.2.4. </w:t>
      </w:r>
      <w:r>
        <w:t>Materiały do wykonania progu z gotowych wyrobów, produkowanych z różnych tworzyw</w:t>
      </w:r>
    </w:p>
    <w:p w:rsidR="000C2966" w:rsidRDefault="000C2966">
      <w:r>
        <w:tab/>
        <w:t xml:space="preserve">Materiały do wykonania progu z gotowych wyrobów, produkowanych z różnych tworzyw sztucznych, mieszanek gumowych, materiałów termoplastycznych itp. powinny być zgodne z aprobatą techniczną </w:t>
      </w:r>
      <w:proofErr w:type="spellStart"/>
      <w:r>
        <w:t>IBDiM</w:t>
      </w:r>
      <w:proofErr w:type="spellEnd"/>
      <w:r>
        <w:t>, wydaną dla określonego typu progu (przykład progu podrzutowego przedstawiono w zał. 6)</w:t>
      </w:r>
    </w:p>
    <w:p w:rsidR="000C2966" w:rsidRDefault="000C2966">
      <w:r>
        <w:tab/>
        <w:t>Dostarczony próg powinien być kompletny, obejmujący wszystkie elementy składowe progu: najazdowe, środkowe, zjazdowe i skrajne oraz materiały mocujące je do nawierzchni, np. śruby i kołki rozporowe. W przypadku produkowania elementów progu w różnych kolorach (np. w kolorze czarnym, żółtym, białym, czerwonym) dostawa musi objąć wystarczającą liczbę poszczególnych elementów, niezbędną do przemiennego skonstruowania progu, zgodnego z dokumentacją projektową, SST lub instrukcją producenta.</w:t>
      </w:r>
    </w:p>
    <w:p w:rsidR="000C2966" w:rsidRDefault="000C2966">
      <w:r>
        <w:tab/>
        <w:t>Elementy progu powinny odpowiadać wymaganiom określonym w aprobacie technicznej, a w przypadku braku wystarczających ustaleń, powinny mieć charakterystyki zgodne z tablicą 1.</w:t>
      </w:r>
    </w:p>
    <w:p w:rsidR="000C2966" w:rsidRDefault="000C2966">
      <w:pPr>
        <w:spacing w:before="120" w:after="120"/>
        <w:ind w:left="992" w:hanging="992"/>
      </w:pPr>
      <w:r>
        <w:t>Tablica 1. Dopuszczalne wady wyglądu zewnętrznego elementów progu zwalniającego z tworzyw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507"/>
        <w:gridCol w:w="3507"/>
      </w:tblGrid>
      <w:tr w:rsidR="000C2966">
        <w:tc>
          <w:tcPr>
            <w:tcW w:w="496" w:type="dxa"/>
            <w:tcBorders>
              <w:bottom w:val="double" w:sz="6" w:space="0" w:color="auto"/>
            </w:tcBorders>
          </w:tcPr>
          <w:p w:rsidR="000C2966" w:rsidRDefault="000C2966">
            <w:pPr>
              <w:spacing w:before="120" w:after="120"/>
              <w:jc w:val="center"/>
            </w:pPr>
            <w:r>
              <w:t>Lp.</w:t>
            </w:r>
          </w:p>
        </w:tc>
        <w:tc>
          <w:tcPr>
            <w:tcW w:w="3507" w:type="dxa"/>
            <w:tcBorders>
              <w:bottom w:val="double" w:sz="6" w:space="0" w:color="auto"/>
            </w:tcBorders>
          </w:tcPr>
          <w:p w:rsidR="000C2966" w:rsidRDefault="000C2966">
            <w:pPr>
              <w:spacing w:before="120" w:after="120"/>
              <w:jc w:val="center"/>
            </w:pPr>
            <w:r>
              <w:t xml:space="preserve">Właściwości </w:t>
            </w:r>
          </w:p>
        </w:tc>
        <w:tc>
          <w:tcPr>
            <w:tcW w:w="3507" w:type="dxa"/>
            <w:tcBorders>
              <w:bottom w:val="double" w:sz="6" w:space="0" w:color="auto"/>
            </w:tcBorders>
          </w:tcPr>
          <w:p w:rsidR="000C2966" w:rsidRDefault="000C2966">
            <w:pPr>
              <w:spacing w:before="120" w:after="120"/>
              <w:jc w:val="center"/>
            </w:pPr>
            <w:r>
              <w:t>Wymagania</w:t>
            </w:r>
          </w:p>
        </w:tc>
      </w:tr>
      <w:tr w:rsidR="000C2966">
        <w:tc>
          <w:tcPr>
            <w:tcW w:w="496" w:type="dxa"/>
          </w:tcPr>
          <w:p w:rsidR="000C2966" w:rsidRDefault="000C2966">
            <w:pPr>
              <w:jc w:val="center"/>
            </w:pPr>
            <w:r>
              <w:t>1</w:t>
            </w:r>
          </w:p>
        </w:tc>
        <w:tc>
          <w:tcPr>
            <w:tcW w:w="3507" w:type="dxa"/>
          </w:tcPr>
          <w:p w:rsidR="000C2966" w:rsidRDefault="000C2966">
            <w:r>
              <w:t>Wygląd powierzchni zewnętrznej</w:t>
            </w:r>
          </w:p>
        </w:tc>
        <w:tc>
          <w:tcPr>
            <w:tcW w:w="3507" w:type="dxa"/>
          </w:tcPr>
          <w:p w:rsidR="000C2966" w:rsidRDefault="000C2966">
            <w:r>
              <w:t>Powierzchnia jednolita, bez uszkodzeń, barwa elementu jednolita</w:t>
            </w:r>
          </w:p>
        </w:tc>
      </w:tr>
      <w:tr w:rsidR="000C2966">
        <w:tc>
          <w:tcPr>
            <w:tcW w:w="496" w:type="dxa"/>
          </w:tcPr>
          <w:p w:rsidR="000C2966" w:rsidRDefault="000C2966">
            <w:pPr>
              <w:jc w:val="center"/>
            </w:pPr>
            <w:r>
              <w:t>2</w:t>
            </w:r>
          </w:p>
        </w:tc>
        <w:tc>
          <w:tcPr>
            <w:tcW w:w="3507" w:type="dxa"/>
          </w:tcPr>
          <w:p w:rsidR="000C2966" w:rsidRDefault="000C2966">
            <w:r>
              <w:t>Uszkodzenia powierzchni</w:t>
            </w:r>
          </w:p>
        </w:tc>
        <w:tc>
          <w:tcPr>
            <w:tcW w:w="3507" w:type="dxa"/>
          </w:tcPr>
          <w:p w:rsidR="000C2966" w:rsidRDefault="000C2966">
            <w:r>
              <w:t xml:space="preserve">Nierówności i braki materiału nie większe niż </w:t>
            </w:r>
            <w:smartTag w:uri="urn:schemas-microsoft-com:office:smarttags" w:element="metricconverter">
              <w:smartTagPr>
                <w:attr w:name="ProductID" w:val="2 mm"/>
              </w:smartTagPr>
              <w:r>
                <w:t>2 mm</w:t>
              </w:r>
            </w:smartTag>
          </w:p>
        </w:tc>
      </w:tr>
      <w:tr w:rsidR="000C2966">
        <w:tc>
          <w:tcPr>
            <w:tcW w:w="496" w:type="dxa"/>
          </w:tcPr>
          <w:p w:rsidR="000C2966" w:rsidRDefault="000C2966">
            <w:pPr>
              <w:jc w:val="center"/>
            </w:pPr>
            <w:r>
              <w:t>3</w:t>
            </w:r>
          </w:p>
        </w:tc>
        <w:tc>
          <w:tcPr>
            <w:tcW w:w="3507" w:type="dxa"/>
          </w:tcPr>
          <w:p w:rsidR="000C2966" w:rsidRDefault="000C2966">
            <w:pPr>
              <w:jc w:val="left"/>
            </w:pPr>
            <w:r>
              <w:t xml:space="preserve">Dopuszczalne odchyłki wymiarów </w:t>
            </w:r>
            <w:proofErr w:type="spellStart"/>
            <w:r>
              <w:t>ele-mentu</w:t>
            </w:r>
            <w:proofErr w:type="spellEnd"/>
            <w:r>
              <w:t>:</w:t>
            </w:r>
          </w:p>
          <w:p w:rsidR="000C2966" w:rsidRDefault="000C2966" w:rsidP="000C2966">
            <w:pPr>
              <w:numPr>
                <w:ilvl w:val="0"/>
                <w:numId w:val="1"/>
              </w:numPr>
            </w:pPr>
            <w:r>
              <w:t>długości i szerokości</w:t>
            </w:r>
          </w:p>
          <w:p w:rsidR="000C2966" w:rsidRDefault="000C2966" w:rsidP="000C2966">
            <w:pPr>
              <w:numPr>
                <w:ilvl w:val="0"/>
                <w:numId w:val="1"/>
              </w:numPr>
            </w:pPr>
            <w:r>
              <w:t>wysokości</w:t>
            </w:r>
          </w:p>
        </w:tc>
        <w:tc>
          <w:tcPr>
            <w:tcW w:w="3507" w:type="dxa"/>
          </w:tcPr>
          <w:p w:rsidR="000C2966" w:rsidRDefault="000C2966"/>
          <w:p w:rsidR="000C2966" w:rsidRDefault="000C2966"/>
          <w:p w:rsidR="000C2966" w:rsidRDefault="000C2966">
            <w:r>
              <w:sym w:font="Symbol" w:char="F0B1"/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5 mm"/>
              </w:smartTagPr>
              <w:r>
                <w:t>5 mm</w:t>
              </w:r>
            </w:smartTag>
          </w:p>
          <w:p w:rsidR="000C2966" w:rsidRDefault="000C2966">
            <w:r>
              <w:sym w:font="Symbol" w:char="F0B1"/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 mm"/>
              </w:smartTagPr>
              <w:r>
                <w:t>2 mm</w:t>
              </w:r>
            </w:smartTag>
          </w:p>
        </w:tc>
      </w:tr>
      <w:tr w:rsidR="000C2966">
        <w:tc>
          <w:tcPr>
            <w:tcW w:w="496" w:type="dxa"/>
          </w:tcPr>
          <w:p w:rsidR="000C2966" w:rsidRDefault="000C2966">
            <w:pPr>
              <w:jc w:val="center"/>
            </w:pPr>
            <w:r>
              <w:t>4</w:t>
            </w:r>
          </w:p>
        </w:tc>
        <w:tc>
          <w:tcPr>
            <w:tcW w:w="3507" w:type="dxa"/>
          </w:tcPr>
          <w:p w:rsidR="000C2966" w:rsidRDefault="000C2966">
            <w:r>
              <w:t>Dopuszczalne odchyłki od deklarowanej masy elementu</w:t>
            </w:r>
          </w:p>
        </w:tc>
        <w:tc>
          <w:tcPr>
            <w:tcW w:w="3507" w:type="dxa"/>
          </w:tcPr>
          <w:p w:rsidR="000C2966" w:rsidRDefault="000C2966">
            <w:r>
              <w:sym w:font="Symbol" w:char="F0B1"/>
            </w:r>
            <w:r>
              <w:t xml:space="preserve"> 0,1 </w:t>
            </w:r>
            <w:r>
              <w:sym w:font="Symbol" w:char="F0B8"/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0,3 kg"/>
              </w:smartTagPr>
              <w:r>
                <w:t>0,3 kg</w:t>
              </w:r>
            </w:smartTag>
          </w:p>
        </w:tc>
      </w:tr>
    </w:tbl>
    <w:p w:rsidR="000C2966" w:rsidRDefault="000C2966"/>
    <w:p w:rsidR="000C2966" w:rsidRDefault="000C2966">
      <w:r>
        <w:tab/>
        <w:t>Elementy progów, dostarczane z zasady na paletach, mogą być składowane na nich - pod wiatami, w magazynach lub na otwartej przestrzeni, jednowarstwowo.</w:t>
      </w:r>
    </w:p>
    <w:p w:rsidR="000C2966" w:rsidRDefault="000C2966" w:rsidP="000C2966">
      <w:pPr>
        <w:numPr>
          <w:ilvl w:val="0"/>
          <w:numId w:val="11"/>
        </w:numPr>
        <w:spacing w:before="120" w:after="120"/>
        <w:ind w:left="284" w:hanging="284"/>
      </w:pPr>
      <w:r>
        <w:t>Materiały do warstwy wyrównującej</w:t>
      </w:r>
    </w:p>
    <w:p w:rsidR="000C2966" w:rsidRDefault="000C2966">
      <w:r>
        <w:tab/>
        <w:t>Wykonywanie progu zwalniającego na istniejącej jezdni, w niektórych przypadkach progów z nawierzchni, wymaga warstwy wyrównującej istniejącą nawierzchnię do wypukłego kształtu progu.</w:t>
      </w:r>
    </w:p>
    <w:p w:rsidR="000C2966" w:rsidRDefault="000C2966">
      <w:r>
        <w:tab/>
        <w:t>Materiały do warstwy wyrównującej powinny być zgodne z dokumentacją projektową lub SST względnie zaproponowane przez Wykonawcę do akceptacji Inżyniera, przy nawiązaniu do materiału istniejącej podbudowy, jako:</w:t>
      </w:r>
    </w:p>
    <w:p w:rsidR="000C2966" w:rsidRDefault="000C2966" w:rsidP="000C2966">
      <w:pPr>
        <w:numPr>
          <w:ilvl w:val="0"/>
          <w:numId w:val="1"/>
        </w:numPr>
      </w:pPr>
      <w:r>
        <w:t xml:space="preserve">kruszywo stabilizowane mechanicznie, odpowiadające wymaganiom </w:t>
      </w:r>
      <w:r w:rsidR="00681C54">
        <w:t>S</w:t>
      </w:r>
      <w:r>
        <w:t>ST D-04.04.00</w:t>
      </w:r>
      <w:r>
        <w:sym w:font="Symbol" w:char="F0B8"/>
      </w:r>
      <w:r>
        <w:t>04.04.03 [9],</w:t>
      </w:r>
    </w:p>
    <w:p w:rsidR="000C2966" w:rsidRDefault="000C2966" w:rsidP="000C2966">
      <w:pPr>
        <w:numPr>
          <w:ilvl w:val="0"/>
          <w:numId w:val="1"/>
        </w:numPr>
      </w:pPr>
      <w:r>
        <w:t xml:space="preserve">chudy beton, odpowiadający wymaganiom </w:t>
      </w:r>
      <w:r w:rsidR="00681C54">
        <w:t>S</w:t>
      </w:r>
      <w:r>
        <w:t xml:space="preserve">ST D-04.06.01 [11], </w:t>
      </w:r>
      <w:r w:rsidR="00681C54">
        <w:t>S</w:t>
      </w:r>
      <w:r>
        <w:t>ST D-04.05.00</w:t>
      </w:r>
      <w:r>
        <w:sym w:font="Symbol" w:char="F0B8"/>
      </w:r>
      <w:r>
        <w:t>04.05.04 [10],</w:t>
      </w:r>
    </w:p>
    <w:p w:rsidR="000C2966" w:rsidRDefault="000C2966" w:rsidP="000C2966">
      <w:pPr>
        <w:numPr>
          <w:ilvl w:val="0"/>
          <w:numId w:val="1"/>
        </w:numPr>
      </w:pPr>
      <w:r>
        <w:t xml:space="preserve">asfalt lany, odpowiadający wymaganiom </w:t>
      </w:r>
      <w:r w:rsidR="00681C54">
        <w:t>S</w:t>
      </w:r>
      <w:r>
        <w:t>ST D-05.03.07 [17],</w:t>
      </w:r>
    </w:p>
    <w:p w:rsidR="000C2966" w:rsidRDefault="000C2966" w:rsidP="000C2966">
      <w:pPr>
        <w:numPr>
          <w:ilvl w:val="0"/>
          <w:numId w:val="1"/>
        </w:numPr>
      </w:pPr>
      <w:r>
        <w:t xml:space="preserve">inne rodzaje warstw wyrównujących, odpowiadające wymaganiom </w:t>
      </w:r>
      <w:r w:rsidR="00681C54">
        <w:t>S</w:t>
      </w:r>
      <w:r>
        <w:t>ST, norm, wytycznych lub indywidualnie opracowanych SST zaakceptowanych przez Inżyniera.</w:t>
      </w:r>
    </w:p>
    <w:p w:rsidR="000C2966" w:rsidRDefault="000C2966">
      <w:pPr>
        <w:ind w:left="283" w:hanging="283"/>
      </w:pPr>
    </w:p>
    <w:p w:rsidR="000C2966" w:rsidRDefault="000C2966" w:rsidP="000C2966">
      <w:pPr>
        <w:numPr>
          <w:ilvl w:val="0"/>
          <w:numId w:val="12"/>
        </w:numPr>
        <w:spacing w:after="120"/>
        <w:ind w:left="284" w:hanging="284"/>
      </w:pPr>
      <w:r>
        <w:t>Materiały na podsypkę i do wypełnienia spoin</w:t>
      </w:r>
    </w:p>
    <w:p w:rsidR="000C2966" w:rsidRDefault="000C2966">
      <w:r>
        <w:tab/>
        <w:t>Jeśli dokumentacja projektowa lub SST przewiduje podsypkę pod nawierzchnią progu, to materiały do jej wykonania powinny być zgodne z wymaganiami określonymi przez te dokumenty, a w przypadku niepełnych danych, powinny być zgodne z poniższymi wskazaniami:</w:t>
      </w:r>
    </w:p>
    <w:p w:rsidR="000C2966" w:rsidRDefault="000C2966" w:rsidP="000C2966">
      <w:pPr>
        <w:numPr>
          <w:ilvl w:val="0"/>
          <w:numId w:val="13"/>
        </w:numPr>
      </w:pPr>
      <w:r>
        <w:t>podsypka cementowo-piaskowa</w:t>
      </w:r>
    </w:p>
    <w:p w:rsidR="000C2966" w:rsidRDefault="000C2966" w:rsidP="000C2966">
      <w:pPr>
        <w:numPr>
          <w:ilvl w:val="0"/>
          <w:numId w:val="14"/>
        </w:numPr>
        <w:ind w:left="567" w:hanging="283"/>
      </w:pPr>
      <w:r>
        <w:t>mieszanka cementu i piasku w stosunku 1:4 z piasku naturalnego spełniającego wymagania dla gatunku 1 wg PN-B-11113:1996 [1], cementu powszechnego użytku spełniającego wymagania PN-B-19701:1997 [2] i wody odmiany 1 odpowiadającej wymaganiom PN-B-32250:1988 [3],</w:t>
      </w:r>
    </w:p>
    <w:p w:rsidR="000C2966" w:rsidRDefault="000C2966" w:rsidP="000C2966">
      <w:pPr>
        <w:numPr>
          <w:ilvl w:val="0"/>
          <w:numId w:val="13"/>
        </w:numPr>
      </w:pPr>
      <w:r>
        <w:t>wypełnienie spoin w nawierzchniach kostkowych na podsypce cementowo-piaskowej</w:t>
      </w:r>
    </w:p>
    <w:p w:rsidR="000C2966" w:rsidRDefault="000C2966" w:rsidP="000C2966">
      <w:pPr>
        <w:numPr>
          <w:ilvl w:val="0"/>
          <w:numId w:val="14"/>
        </w:numPr>
        <w:ind w:left="284" w:firstLine="0"/>
      </w:pPr>
      <w:r>
        <w:t xml:space="preserve">zaprawa cementowo-piaskowa 1:4, spełniająca wymagania wg </w:t>
      </w:r>
      <w:proofErr w:type="spellStart"/>
      <w:r>
        <w:t>pktu</w:t>
      </w:r>
      <w:proofErr w:type="spellEnd"/>
      <w:r>
        <w:t xml:space="preserve"> a).</w:t>
      </w:r>
    </w:p>
    <w:p w:rsidR="000C2966" w:rsidRDefault="000C2966">
      <w:r>
        <w:tab/>
        <w:t>Składowanie piasku, nie przeznaczonego do bezpośredniego wbudowania po dostarczeniu na budowę, powinno odbywać się na podłożu równym, utwardzonym i dobrze odwodnionym, przy zabezpieczeniu go przed zanieczyszczeniem i zmieszaniem z innymi materiałami kamiennymi.</w:t>
      </w:r>
    </w:p>
    <w:p w:rsidR="000C2966" w:rsidRDefault="000C2966">
      <w:r>
        <w:tab/>
        <w:t>Przechowywanie cementu powinno być zgodne z BN-88/6731-08 [5].</w:t>
      </w:r>
    </w:p>
    <w:p w:rsidR="000C2966" w:rsidRDefault="000C2966" w:rsidP="000C2966">
      <w:pPr>
        <w:numPr>
          <w:ilvl w:val="0"/>
          <w:numId w:val="15"/>
        </w:numPr>
      </w:pPr>
      <w:r>
        <w:lastRenderedPageBreak/>
        <w:t>Materiały do oznakowania poziomego progu</w:t>
      </w:r>
    </w:p>
    <w:p w:rsidR="000C2966" w:rsidRDefault="000C2966">
      <w:r>
        <w:tab/>
        <w:t xml:space="preserve">Jeśli dokumentacja projektowa lub SST nie przewiduje inaczej, to materiały do poziomego oznakowania progu z nawierzchni drogowych i prefabrykatów betonowych i żelbetowych powinny odpowiadać wymaganiom </w:t>
      </w:r>
      <w:r w:rsidR="00681C54">
        <w:t>S</w:t>
      </w:r>
      <w:r>
        <w:t>ST D-07.01.01 [20].</w:t>
      </w:r>
    </w:p>
    <w:p w:rsidR="000C2966" w:rsidRDefault="000C2966">
      <w:r>
        <w:tab/>
        <w:t>Rodzaj wybranego materiału do poziomego znakowania dróg (np. farby do znakowania cienkowarstwowego, masy chemoutwardzalne, masy termoplastyczne, punktowe elementy odblaskowe, kulki szklane odblaskowe) powinien być zaakceptowany przez Inżyniera.</w:t>
      </w:r>
    </w:p>
    <w:p w:rsidR="000C2966" w:rsidRDefault="000C2966" w:rsidP="000C2966">
      <w:pPr>
        <w:numPr>
          <w:ilvl w:val="0"/>
          <w:numId w:val="16"/>
        </w:numPr>
        <w:spacing w:before="120" w:after="120"/>
        <w:ind w:left="284" w:hanging="284"/>
      </w:pPr>
      <w:r>
        <w:t>Materiały do oznakowania pionowego progu</w:t>
      </w:r>
    </w:p>
    <w:p w:rsidR="000C2966" w:rsidRDefault="000C2966">
      <w:r>
        <w:tab/>
        <w:t xml:space="preserve">Materiały do oznakowania pionowego progu powinny odpowiadać wymaganiom </w:t>
      </w:r>
      <w:r w:rsidR="00681C54">
        <w:t>S</w:t>
      </w:r>
      <w:r>
        <w:t>ST D-07.02.01 [21].</w:t>
      </w:r>
    </w:p>
    <w:p w:rsidR="000C2966" w:rsidRDefault="000C2966">
      <w:pPr>
        <w:pStyle w:val="Nagwek1"/>
      </w:pPr>
      <w:bookmarkStart w:id="6" w:name="_Toc421940498"/>
      <w:bookmarkStart w:id="7" w:name="_Toc18217004"/>
      <w:r>
        <w:t>3. sprzęt</w:t>
      </w:r>
      <w:bookmarkEnd w:id="6"/>
      <w:bookmarkEnd w:id="7"/>
    </w:p>
    <w:p w:rsidR="000C2966" w:rsidRDefault="000C2966">
      <w:pPr>
        <w:pStyle w:val="Nagwek2"/>
      </w:pPr>
      <w:r>
        <w:t>3.1. Ogólne wymagania dotyczące sprzętu</w:t>
      </w:r>
    </w:p>
    <w:p w:rsidR="000C2966" w:rsidRDefault="000C2966">
      <w:r>
        <w:tab/>
        <w:t xml:space="preserve">Ogólne wymagania dotyczące sprzętu podano w </w:t>
      </w:r>
      <w:r w:rsidR="00681C54">
        <w:t>S</w:t>
      </w:r>
      <w:r>
        <w:t xml:space="preserve">ST D-M-00.00.00 „Wymagania ogólne” [7] </w:t>
      </w:r>
      <w:proofErr w:type="spellStart"/>
      <w:r>
        <w:t>pkt</w:t>
      </w:r>
      <w:proofErr w:type="spellEnd"/>
      <w:r>
        <w:t xml:space="preserve"> 3.</w:t>
      </w:r>
    </w:p>
    <w:p w:rsidR="000C2966" w:rsidRDefault="000C2966">
      <w:pPr>
        <w:pStyle w:val="Nagwek2"/>
      </w:pPr>
      <w:r>
        <w:t xml:space="preserve">3.2. Sprzęt do wykonania progów zwalniających  </w:t>
      </w:r>
    </w:p>
    <w:p w:rsidR="000C2966" w:rsidRDefault="000C2966">
      <w:r>
        <w:tab/>
        <w:t xml:space="preserve"> Wykonawca przystępujący do wykonania progów zwalniających, powinien wykazać się możliwością korzystania:</w:t>
      </w:r>
    </w:p>
    <w:p w:rsidR="000C2966" w:rsidRDefault="000C2966" w:rsidP="000C2966">
      <w:pPr>
        <w:numPr>
          <w:ilvl w:val="0"/>
          <w:numId w:val="17"/>
        </w:numPr>
      </w:pPr>
      <w:r>
        <w:t>w przypadku progów z nawierzchni drogowych i przy wykonaniu warstwy wyrównawczej - ze sprzętu odpowiadającego wymaganiom określonym w zał. 5, lp. 1</w:t>
      </w:r>
      <w:r>
        <w:sym w:font="Symbol" w:char="F0B8"/>
      </w:r>
      <w:r>
        <w:t xml:space="preserve">10 oraz w </w:t>
      </w:r>
      <w:proofErr w:type="spellStart"/>
      <w:r>
        <w:t>pkcie</w:t>
      </w:r>
      <w:proofErr w:type="spellEnd"/>
      <w:r>
        <w:t xml:space="preserve"> 2.4.5,</w:t>
      </w:r>
    </w:p>
    <w:p w:rsidR="000C2966" w:rsidRDefault="000C2966" w:rsidP="000C2966">
      <w:pPr>
        <w:numPr>
          <w:ilvl w:val="0"/>
          <w:numId w:val="17"/>
        </w:numPr>
      </w:pPr>
      <w:r>
        <w:t>w przypadku progów z gotowych wyrobów z tworzyw sztucznych - z drobnego sprzętu pomocniczego do ręcznego przymocowania progu do jezdni, według wymagań określonych w aprobacie technicznej lub instrukcji producenta.</w:t>
      </w:r>
    </w:p>
    <w:p w:rsidR="000C2966" w:rsidRDefault="000C2966">
      <w:pPr>
        <w:pStyle w:val="Nagwek1"/>
      </w:pPr>
      <w:bookmarkStart w:id="8" w:name="_Toc421940499"/>
      <w:bookmarkStart w:id="9" w:name="_Toc18217005"/>
      <w:r>
        <w:t>4. transport</w:t>
      </w:r>
      <w:bookmarkEnd w:id="8"/>
      <w:bookmarkEnd w:id="9"/>
    </w:p>
    <w:p w:rsidR="000C2966" w:rsidRDefault="000C2966">
      <w:pPr>
        <w:pStyle w:val="Nagwek2"/>
      </w:pPr>
      <w:r>
        <w:t>4.1. Ogólne wymagania dotyczące transportu</w:t>
      </w:r>
    </w:p>
    <w:p w:rsidR="000C2966" w:rsidRDefault="000C2966">
      <w:r>
        <w:tab/>
        <w:t xml:space="preserve">Ogólne wymagania dotyczące transportu podano w </w:t>
      </w:r>
      <w:r w:rsidR="00681C54">
        <w:t>S</w:t>
      </w:r>
      <w:r>
        <w:t xml:space="preserve">ST D-M-00.00.00 „Wymagania ogólne” [7] </w:t>
      </w:r>
      <w:proofErr w:type="spellStart"/>
      <w:r>
        <w:t>pkt</w:t>
      </w:r>
      <w:proofErr w:type="spellEnd"/>
      <w:r>
        <w:t xml:space="preserve"> 4.</w:t>
      </w:r>
    </w:p>
    <w:p w:rsidR="000C2966" w:rsidRDefault="000C2966">
      <w:pPr>
        <w:pStyle w:val="Nagwek2"/>
      </w:pPr>
      <w:r>
        <w:t>4.2. Transport materiałów do wykonania progów zwalniających</w:t>
      </w:r>
    </w:p>
    <w:p w:rsidR="000C2966" w:rsidRDefault="000C2966">
      <w:r>
        <w:tab/>
        <w:t xml:space="preserve"> Transport materiałów do wykonania progów zwalniających:</w:t>
      </w:r>
    </w:p>
    <w:p w:rsidR="000C2966" w:rsidRDefault="000C2966" w:rsidP="000C2966">
      <w:pPr>
        <w:numPr>
          <w:ilvl w:val="0"/>
          <w:numId w:val="18"/>
        </w:numPr>
      </w:pPr>
      <w:r>
        <w:t>z nawierzchni drogowych i przy wykonaniu warstwy wyrównawczej powinien odpowiadać wymaganiom określonym w zał. 5, lp. 1</w:t>
      </w:r>
      <w:r>
        <w:sym w:font="Symbol" w:char="F0B8"/>
      </w:r>
      <w:r>
        <w:t xml:space="preserve">10 oraz w </w:t>
      </w:r>
      <w:proofErr w:type="spellStart"/>
      <w:r>
        <w:t>pkcie</w:t>
      </w:r>
      <w:proofErr w:type="spellEnd"/>
      <w:r>
        <w:t xml:space="preserve"> 2.4.5,</w:t>
      </w:r>
    </w:p>
    <w:p w:rsidR="000C2966" w:rsidRDefault="000C2966" w:rsidP="000C2966">
      <w:pPr>
        <w:numPr>
          <w:ilvl w:val="0"/>
          <w:numId w:val="19"/>
        </w:numPr>
      </w:pPr>
      <w:r>
        <w:t>z gotowych wyrobów z tworzyw sztucznych powinien odpowiadać wymaganiom określonym w aprobacie technicznej (zazwyczaj może odbywać się dowolnym środkiem transportu, z wyrobami ułożonymi na paletach).</w:t>
      </w:r>
    </w:p>
    <w:p w:rsidR="000C2966" w:rsidRDefault="000C2966">
      <w:r>
        <w:tab/>
        <w:t>Piasek można przewozić dowolnym środkiem transportu w warunkach zabezpieczających go przed zanieczyszczeniem i zmieszaniem z innymi materiałami.</w:t>
      </w:r>
    </w:p>
    <w:p w:rsidR="000C2966" w:rsidRDefault="000C2966">
      <w:r>
        <w:tab/>
        <w:t>Cement należy przewozić zgodnie z postanowieniami BN-88/6731-08 [5].</w:t>
      </w:r>
    </w:p>
    <w:p w:rsidR="000C2966" w:rsidRDefault="000C2966">
      <w:pPr>
        <w:pStyle w:val="Nagwek1"/>
      </w:pPr>
      <w:bookmarkStart w:id="10" w:name="_Toc421940500"/>
      <w:bookmarkStart w:id="11" w:name="_Toc18217006"/>
      <w:r>
        <w:t>5. wykonanie robót</w:t>
      </w:r>
      <w:bookmarkEnd w:id="10"/>
      <w:bookmarkEnd w:id="11"/>
    </w:p>
    <w:p w:rsidR="000C2966" w:rsidRDefault="000C2966">
      <w:pPr>
        <w:pStyle w:val="Nagwek2"/>
      </w:pPr>
      <w:r>
        <w:t>5.1. Ogólne zasady wykonania robót</w:t>
      </w:r>
    </w:p>
    <w:p w:rsidR="000C2966" w:rsidRDefault="000C2966">
      <w:r>
        <w:tab/>
        <w:t xml:space="preserve">Ogólne zasady wykonania robót podano w </w:t>
      </w:r>
      <w:r w:rsidR="00681C54">
        <w:t>S</w:t>
      </w:r>
      <w:r>
        <w:t xml:space="preserve">ST D-M-00.00.00 „Wymagania ogólne” [7] </w:t>
      </w:r>
      <w:proofErr w:type="spellStart"/>
      <w:r>
        <w:t>pkt</w:t>
      </w:r>
      <w:proofErr w:type="spellEnd"/>
      <w:r>
        <w:t xml:space="preserve"> 5.</w:t>
      </w:r>
    </w:p>
    <w:p w:rsidR="000C2966" w:rsidRDefault="000C2966">
      <w:pPr>
        <w:pStyle w:val="Nagwek2"/>
      </w:pPr>
      <w:r>
        <w:t>5.2. Zasady wykonywania progu zwalniającego</w:t>
      </w:r>
    </w:p>
    <w:p w:rsidR="000C2966" w:rsidRDefault="000C2966">
      <w:r>
        <w:tab/>
        <w:t>Konstrukcja progu zwalniającego powinna być zgodna z dokumentacją projektową lub SST.</w:t>
      </w:r>
    </w:p>
    <w:p w:rsidR="000C2966" w:rsidRDefault="000C2966">
      <w:r>
        <w:tab/>
        <w:t>Próg zwalniający może być wykonany:</w:t>
      </w:r>
    </w:p>
    <w:p w:rsidR="000C2966" w:rsidRDefault="000C2966" w:rsidP="000C2966">
      <w:pPr>
        <w:numPr>
          <w:ilvl w:val="0"/>
          <w:numId w:val="20"/>
        </w:numPr>
      </w:pPr>
      <w:r>
        <w:t>razem z budową nawierzchni ulicy lub drogi,</w:t>
      </w:r>
    </w:p>
    <w:p w:rsidR="000C2966" w:rsidRDefault="000C2966" w:rsidP="000C2966">
      <w:pPr>
        <w:numPr>
          <w:ilvl w:val="0"/>
          <w:numId w:val="20"/>
        </w:numPr>
      </w:pPr>
      <w:r>
        <w:t>osobno, po wybudowaniu nawierzchni ulicy lub drogi.</w:t>
      </w:r>
    </w:p>
    <w:p w:rsidR="000C2966" w:rsidRDefault="000C2966">
      <w:r>
        <w:tab/>
        <w:t>Wykonanie progu razem z budową nawierzchni ulicy lub drogi, wymaga odpowiedniego ukształtowania ulepszonego podłoża lub podbudowy (przykłady pokazano w załączniku 7).</w:t>
      </w:r>
    </w:p>
    <w:p w:rsidR="000C2966" w:rsidRDefault="000C2966">
      <w:r>
        <w:tab/>
        <w:t>Wykonanie progu osobno, na istniejącej nawierzchni, występuje częściej, obejmując:</w:t>
      </w:r>
    </w:p>
    <w:p w:rsidR="000C2966" w:rsidRDefault="000C2966" w:rsidP="000C2966">
      <w:pPr>
        <w:numPr>
          <w:ilvl w:val="0"/>
          <w:numId w:val="21"/>
        </w:numPr>
      </w:pPr>
      <w:r>
        <w:t>rozebranie istniejącej nawierzchni,</w:t>
      </w:r>
    </w:p>
    <w:p w:rsidR="000C2966" w:rsidRDefault="000C2966" w:rsidP="000C2966">
      <w:pPr>
        <w:numPr>
          <w:ilvl w:val="0"/>
          <w:numId w:val="21"/>
        </w:numPr>
      </w:pPr>
      <w:r>
        <w:t>ew. wykonanie warstwy wyrównującej,</w:t>
      </w:r>
    </w:p>
    <w:p w:rsidR="000C2966" w:rsidRDefault="000C2966" w:rsidP="000C2966">
      <w:pPr>
        <w:numPr>
          <w:ilvl w:val="0"/>
          <w:numId w:val="21"/>
        </w:numPr>
      </w:pPr>
      <w:r>
        <w:lastRenderedPageBreak/>
        <w:t>ew. wykonanie podsypki,</w:t>
      </w:r>
    </w:p>
    <w:p w:rsidR="000C2966" w:rsidRDefault="000C2966" w:rsidP="000C2966">
      <w:pPr>
        <w:numPr>
          <w:ilvl w:val="0"/>
          <w:numId w:val="21"/>
        </w:numPr>
      </w:pPr>
      <w:r>
        <w:t>ułożenie nawierzchni z czynnościami pomocniczymi, jak ubicie, wałowanie, wypełnienie spoin, profilowanie itp.,</w:t>
      </w:r>
    </w:p>
    <w:p w:rsidR="000C2966" w:rsidRDefault="000C2966" w:rsidP="000C2966">
      <w:pPr>
        <w:numPr>
          <w:ilvl w:val="0"/>
          <w:numId w:val="21"/>
        </w:numPr>
      </w:pPr>
      <w:r>
        <w:t>ew. pielęgnacja nawierzchni progu.</w:t>
      </w:r>
    </w:p>
    <w:p w:rsidR="000C2966" w:rsidRDefault="000C2966">
      <w:r>
        <w:tab/>
        <w:t>Próg należy wykonać w taki sposób, aby:</w:t>
      </w:r>
    </w:p>
    <w:p w:rsidR="000C2966" w:rsidRDefault="000C2966" w:rsidP="000C2966">
      <w:pPr>
        <w:numPr>
          <w:ilvl w:val="0"/>
          <w:numId w:val="1"/>
        </w:numPr>
      </w:pPr>
      <w:r>
        <w:t xml:space="preserve">nie był utrudniony przepływ wody wzdłuż ścieków </w:t>
      </w:r>
      <w:proofErr w:type="spellStart"/>
      <w:r>
        <w:t>przykrawężnikowych</w:t>
      </w:r>
      <w:proofErr w:type="spellEnd"/>
      <w:r>
        <w:t>,</w:t>
      </w:r>
    </w:p>
    <w:p w:rsidR="000C2966" w:rsidRDefault="000C2966" w:rsidP="000C2966">
      <w:pPr>
        <w:numPr>
          <w:ilvl w:val="0"/>
          <w:numId w:val="1"/>
        </w:numPr>
      </w:pPr>
      <w:r>
        <w:t>wykluczone było powstawanie kałuży wody lub tafli lodu przed i za progiem,</w:t>
      </w:r>
    </w:p>
    <w:p w:rsidR="000C2966" w:rsidRDefault="000C2966" w:rsidP="000C2966">
      <w:pPr>
        <w:numPr>
          <w:ilvl w:val="0"/>
          <w:numId w:val="1"/>
        </w:numPr>
      </w:pPr>
      <w:r>
        <w:t>nie był ograniczony dostęp do urządzeń znajdujących się w jezdni lub pod nią (np. studzienek ściekowych, rewizyjnych),</w:t>
      </w:r>
    </w:p>
    <w:p w:rsidR="000C2966" w:rsidRDefault="000C2966" w:rsidP="000C2966">
      <w:pPr>
        <w:numPr>
          <w:ilvl w:val="0"/>
          <w:numId w:val="1"/>
        </w:numPr>
      </w:pPr>
      <w:r>
        <w:t>był odpowiednio oznakowany i oświetlony.</w:t>
      </w:r>
    </w:p>
    <w:p w:rsidR="000C2966" w:rsidRDefault="000C2966">
      <w:pPr>
        <w:pStyle w:val="Nagwek2"/>
      </w:pPr>
      <w:r>
        <w:t>5.3. Roboty przygotowawcze</w:t>
      </w:r>
    </w:p>
    <w:p w:rsidR="000C2966" w:rsidRDefault="000C2966" w:rsidP="000C2966">
      <w:pPr>
        <w:numPr>
          <w:ilvl w:val="0"/>
          <w:numId w:val="22"/>
        </w:numPr>
        <w:spacing w:after="120"/>
        <w:ind w:left="284" w:hanging="284"/>
      </w:pPr>
      <w:r>
        <w:t>Rozbiórka nawierzchni</w:t>
      </w:r>
    </w:p>
    <w:p w:rsidR="000C2966" w:rsidRDefault="000C2966">
      <w:r>
        <w:tab/>
        <w:t>Jeśli dokumentacja projektowa lub SST przewiduje rozebranie istniejącej nawierzchni, to roboty te powinny obejmować wyznaczenie powierzchni przeznaczonej do rozbiórki, rozkucie i zerwanie nawierzchni, ew. przesortowanie materiału uzyskanego z rozbiórki w celu ponownego jej użycia lub załadowania i wywiezienia oraz wyrównanie podłoża i uporządkowanie terenu rozbiórki.</w:t>
      </w:r>
    </w:p>
    <w:p w:rsidR="000C2966" w:rsidRDefault="000C2966">
      <w:r>
        <w:tab/>
        <w:t xml:space="preserve">Wykonanie rozbiórki nawierzchni powinno odpowiadać wymaganiom </w:t>
      </w:r>
      <w:r w:rsidR="00681C54">
        <w:t>S</w:t>
      </w:r>
      <w:r>
        <w:t xml:space="preserve">ST D-01.02.04 „Rozbiórka elementów dróg, ogrodzeń i przepustów”, zawartej w zeszycie </w:t>
      </w:r>
      <w:r w:rsidR="00681C54">
        <w:t>S</w:t>
      </w:r>
      <w:r>
        <w:t>ST D-01.00.00 [8].</w:t>
      </w:r>
    </w:p>
    <w:p w:rsidR="000C2966" w:rsidRDefault="000C2966" w:rsidP="000C2966">
      <w:pPr>
        <w:numPr>
          <w:ilvl w:val="0"/>
          <w:numId w:val="23"/>
        </w:numPr>
        <w:spacing w:before="120" w:after="120"/>
        <w:ind w:left="284" w:hanging="284"/>
      </w:pPr>
      <w:r>
        <w:t>Warstwa wyrównująca i podsypka</w:t>
      </w:r>
    </w:p>
    <w:p w:rsidR="000C2966" w:rsidRDefault="000C2966">
      <w:r>
        <w:tab/>
        <w:t>Jeżeli dokumentacja projektowa lub SST przewiduje wykonanie warstwy wyrównującej i/lub podsypki, to powinny one odpowiadać wymaganiom wymienionych dokumentów, a w przypadku niepełnych danych powinny być zaproponowane przez Wykonawcę do akceptacji Inżyniera, przy nawiązaniu do rodzaju materiału istniejącej podbudowy.</w:t>
      </w:r>
    </w:p>
    <w:p w:rsidR="000C2966" w:rsidRDefault="000C2966">
      <w:r>
        <w:tab/>
        <w:t>Warstwa wyrównująca może być wykonana z:</w:t>
      </w:r>
    </w:p>
    <w:p w:rsidR="000C2966" w:rsidRDefault="000C2966" w:rsidP="000C2966">
      <w:pPr>
        <w:numPr>
          <w:ilvl w:val="0"/>
          <w:numId w:val="1"/>
        </w:numPr>
      </w:pPr>
      <w:r>
        <w:t xml:space="preserve">kruszywa stabilizowanego mechanicznie, odpowiadając wymaganiom </w:t>
      </w:r>
      <w:r w:rsidR="00681C54">
        <w:t>S</w:t>
      </w:r>
      <w:r>
        <w:t>ST D-04.04.00</w:t>
      </w:r>
      <w:r>
        <w:sym w:font="Symbol" w:char="F0B8"/>
      </w:r>
      <w:r>
        <w:t>04.04.03 [9],</w:t>
      </w:r>
    </w:p>
    <w:p w:rsidR="000C2966" w:rsidRDefault="000C2966" w:rsidP="000C2966">
      <w:pPr>
        <w:numPr>
          <w:ilvl w:val="0"/>
          <w:numId w:val="1"/>
        </w:numPr>
      </w:pPr>
      <w:r>
        <w:t xml:space="preserve">chudego betonu, odpowiadając wymaganiom </w:t>
      </w:r>
      <w:r w:rsidR="00681C54">
        <w:t>S</w:t>
      </w:r>
      <w:r>
        <w:t>ST D-04.06.01 [11],</w:t>
      </w:r>
    </w:p>
    <w:p w:rsidR="000C2966" w:rsidRDefault="000C2966" w:rsidP="000C2966">
      <w:pPr>
        <w:numPr>
          <w:ilvl w:val="0"/>
          <w:numId w:val="1"/>
        </w:numPr>
      </w:pPr>
      <w:r>
        <w:t>betonu cementowego, odpowiadając wymaganiom PN-S-96014:1997 [4],</w:t>
      </w:r>
    </w:p>
    <w:p w:rsidR="000C2966" w:rsidRDefault="000C2966" w:rsidP="000C2966">
      <w:pPr>
        <w:numPr>
          <w:ilvl w:val="0"/>
          <w:numId w:val="1"/>
        </w:numPr>
      </w:pPr>
      <w:r>
        <w:t xml:space="preserve">kruszywa stabilizowanego spoiwami hydraulicznymi, odpowiadając wymaganiom </w:t>
      </w:r>
      <w:r w:rsidR="00681C54">
        <w:t>S</w:t>
      </w:r>
      <w:r>
        <w:t>ST D-04.05.00</w:t>
      </w:r>
      <w:r>
        <w:sym w:font="Symbol" w:char="F0B8"/>
      </w:r>
      <w:r>
        <w:t>04.05.04 [10],</w:t>
      </w:r>
    </w:p>
    <w:p w:rsidR="000C2966" w:rsidRDefault="000C2966" w:rsidP="000C2966">
      <w:pPr>
        <w:numPr>
          <w:ilvl w:val="0"/>
          <w:numId w:val="1"/>
        </w:numPr>
      </w:pPr>
      <w:r>
        <w:t xml:space="preserve">asfaltu lanego, odpowiadając wymaganiom </w:t>
      </w:r>
      <w:r w:rsidR="00681C54">
        <w:t>S</w:t>
      </w:r>
      <w:r>
        <w:t>ST D-05.03.07 [17],</w:t>
      </w:r>
    </w:p>
    <w:p w:rsidR="000C2966" w:rsidRDefault="000C2966" w:rsidP="000C2966">
      <w:pPr>
        <w:numPr>
          <w:ilvl w:val="0"/>
          <w:numId w:val="1"/>
        </w:numPr>
      </w:pPr>
      <w:r>
        <w:t>innych rodzajów materiałów odpowiadając wymaganiom właściwych OST, norm, wytycznych lub indywidualnie opracowanych SST, zaakceptowanych przez Inżyniera.</w:t>
      </w:r>
    </w:p>
    <w:p w:rsidR="000C2966" w:rsidRDefault="000C2966" w:rsidP="000C2966">
      <w:pPr>
        <w:numPr>
          <w:ilvl w:val="12"/>
          <w:numId w:val="0"/>
        </w:numPr>
      </w:pPr>
      <w:r>
        <w:tab/>
        <w:t>Podsypka cementowo-piaskowa powinna mieć grubość po zagęszczeniu 3</w:t>
      </w:r>
      <w:r>
        <w:sym w:font="Symbol" w:char="F0B8"/>
      </w:r>
      <w:r>
        <w:t xml:space="preserve">5 cm, jeśli dokumentacja projektowa lub SST nie przewiduje inaczej, a dopuszczalne odchyłki od przyjętej grubości nie powinny przekraczać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 xml:space="preserve">. Wymagania dla materiałów na podsypkę powinny być zgodne z </w:t>
      </w:r>
      <w:proofErr w:type="spellStart"/>
      <w:r>
        <w:t>pktem</w:t>
      </w:r>
      <w:proofErr w:type="spellEnd"/>
      <w:r>
        <w:t xml:space="preserve"> 2.4.6. Podsypkę cementowo-piaskową przygotowuje się w betoniarkach, a następnie rozściela się na uprzednio zwilżonej podbudowie. W praktyce, wilgotność układanej podsypki powinna być taka, aby po ściśnięciu podsypki w dłoni, podsypka nie rozsypywała się i nie było na dłoni śladów wody, a po naciśnięciu palcami podsypka rozsypywała się. Rozścielona podsypka powinna być wyprofilowana i zagęszczona w stanie wilgotnym, np. zagęszczarkami wibracyjnymi. Całkowite ubicie nawierzchni i wypełnienie spoin zaprawą musi być zakończone przed rozpoczęciem wiązania cementu w podsypce.</w:t>
      </w:r>
    </w:p>
    <w:p w:rsidR="000C2966" w:rsidRDefault="000C2966" w:rsidP="000C2966">
      <w:pPr>
        <w:pStyle w:val="Nagwek2"/>
        <w:numPr>
          <w:ilvl w:val="12"/>
          <w:numId w:val="0"/>
        </w:numPr>
      </w:pPr>
      <w:r>
        <w:t>5.4. Próg zwalniający z nawierzchni drogowych</w:t>
      </w:r>
    </w:p>
    <w:p w:rsidR="000C2966" w:rsidRDefault="000C2966" w:rsidP="000C2966">
      <w:pPr>
        <w:numPr>
          <w:ilvl w:val="12"/>
          <w:numId w:val="0"/>
        </w:numPr>
      </w:pPr>
      <w:r>
        <w:tab/>
        <w:t>Sposób wykonania progu zwalniającego z nawierzchni drogowych powinien być zgodny z ustaleniami dokumentacji projektowej lub SST, a w przypadku niepełnych danych, zaproponowany przez Wykonawcę do akceptacji Inżyniera po przedstawieniu:</w:t>
      </w:r>
    </w:p>
    <w:p w:rsidR="000C2966" w:rsidRDefault="000C2966" w:rsidP="000C2966">
      <w:pPr>
        <w:numPr>
          <w:ilvl w:val="0"/>
          <w:numId w:val="1"/>
        </w:numPr>
      </w:pPr>
      <w:r>
        <w:t>kształtu i wymiarów progu (np. wg zał. 3),</w:t>
      </w:r>
    </w:p>
    <w:p w:rsidR="000C2966" w:rsidRDefault="000C2966" w:rsidP="000C2966">
      <w:pPr>
        <w:numPr>
          <w:ilvl w:val="0"/>
          <w:numId w:val="1"/>
        </w:numPr>
      </w:pPr>
      <w:r>
        <w:t>rodzaju nawierzchni (np. wg zał. 5).</w:t>
      </w:r>
    </w:p>
    <w:p w:rsidR="000C2966" w:rsidRDefault="000C2966">
      <w:r>
        <w:tab/>
        <w:t>Sposób wykonania progu zwalniającego z:</w:t>
      </w:r>
    </w:p>
    <w:p w:rsidR="000C2966" w:rsidRDefault="000C2966" w:rsidP="000C2966">
      <w:pPr>
        <w:numPr>
          <w:ilvl w:val="0"/>
          <w:numId w:val="1"/>
        </w:numPr>
      </w:pPr>
      <w:r>
        <w:t xml:space="preserve">nawierzchni z betonowej kostki brukowej, powinien odpowiadać wymaganiom </w:t>
      </w:r>
      <w:r w:rsidR="00681C54">
        <w:t>S</w:t>
      </w:r>
      <w:r>
        <w:t>ST D-05.03.23a [19],</w:t>
      </w:r>
    </w:p>
    <w:p w:rsidR="000C2966" w:rsidRDefault="000C2966" w:rsidP="000C2966">
      <w:pPr>
        <w:numPr>
          <w:ilvl w:val="0"/>
          <w:numId w:val="1"/>
        </w:numPr>
      </w:pPr>
      <w:r>
        <w:t xml:space="preserve">nawierzchni klinkierowej, powinien odpowiadać wymaganiom </w:t>
      </w:r>
      <w:r w:rsidR="00681C54">
        <w:t>S</w:t>
      </w:r>
      <w:r>
        <w:t>ST D-05.03.02 [13],</w:t>
      </w:r>
    </w:p>
    <w:p w:rsidR="000C2966" w:rsidRDefault="000C2966" w:rsidP="000C2966">
      <w:pPr>
        <w:numPr>
          <w:ilvl w:val="0"/>
          <w:numId w:val="1"/>
        </w:numPr>
      </w:pPr>
      <w:r>
        <w:t xml:space="preserve">nawierzchni z kostki kamiennej, powinien odpowiadać wymaganiom </w:t>
      </w:r>
      <w:r w:rsidR="00681C54">
        <w:t>S</w:t>
      </w:r>
      <w:r>
        <w:t>ST D-05.03.01 [12],</w:t>
      </w:r>
    </w:p>
    <w:p w:rsidR="000C2966" w:rsidRDefault="000C2966" w:rsidP="000C2966">
      <w:pPr>
        <w:numPr>
          <w:ilvl w:val="0"/>
          <w:numId w:val="1"/>
        </w:numPr>
      </w:pPr>
      <w:r>
        <w:t xml:space="preserve">nawierzchni z płyt betonowych (np. sześciokątnych), powinien odpowiadać wymaganiom </w:t>
      </w:r>
      <w:r w:rsidR="00681C54">
        <w:t>S</w:t>
      </w:r>
      <w:r>
        <w:t>ST D-05.03.03 [14],</w:t>
      </w:r>
    </w:p>
    <w:p w:rsidR="000C2966" w:rsidRDefault="000C2966" w:rsidP="000C2966">
      <w:pPr>
        <w:numPr>
          <w:ilvl w:val="0"/>
          <w:numId w:val="1"/>
        </w:numPr>
      </w:pPr>
      <w:r>
        <w:lastRenderedPageBreak/>
        <w:t xml:space="preserve">asfaltu lanego, powinien odpowiadać wymaganiom </w:t>
      </w:r>
      <w:r w:rsidR="00681C54">
        <w:t>S</w:t>
      </w:r>
      <w:r>
        <w:t>ST D-05.03.07 [17],</w:t>
      </w:r>
    </w:p>
    <w:p w:rsidR="000C2966" w:rsidRDefault="000C2966" w:rsidP="000C2966">
      <w:pPr>
        <w:numPr>
          <w:ilvl w:val="0"/>
          <w:numId w:val="1"/>
        </w:numPr>
      </w:pPr>
      <w:r>
        <w:t xml:space="preserve">mieszanek mineralno-asfaltowych „na zimno”, powinien odpowiadać wymaganiom </w:t>
      </w:r>
      <w:r w:rsidR="00681C54">
        <w:t>S</w:t>
      </w:r>
      <w:r>
        <w:t>ST D-05.03.06 [16],</w:t>
      </w:r>
    </w:p>
    <w:p w:rsidR="000C2966" w:rsidRDefault="000C2966" w:rsidP="000C2966">
      <w:pPr>
        <w:numPr>
          <w:ilvl w:val="0"/>
          <w:numId w:val="1"/>
        </w:numPr>
      </w:pPr>
      <w:r>
        <w:t xml:space="preserve">betonu asfaltowego, powinien odpowiadać wymaganiom </w:t>
      </w:r>
      <w:r w:rsidR="00681C54">
        <w:t>S</w:t>
      </w:r>
      <w:r>
        <w:t>ST D-05.03.05 [15],</w:t>
      </w:r>
    </w:p>
    <w:p w:rsidR="000C2966" w:rsidRDefault="000C2966" w:rsidP="000C2966">
      <w:pPr>
        <w:numPr>
          <w:ilvl w:val="0"/>
          <w:numId w:val="1"/>
        </w:numPr>
      </w:pPr>
      <w:r>
        <w:t xml:space="preserve">betonu cementowego, powinien odpowiadać wymaganiom </w:t>
      </w:r>
      <w:r w:rsidR="00681C54">
        <w:t>S</w:t>
      </w:r>
      <w:r>
        <w:t>ST D-05.03.14 [18],</w:t>
      </w:r>
    </w:p>
    <w:p w:rsidR="000C2966" w:rsidRDefault="000C2966" w:rsidP="000C2966">
      <w:pPr>
        <w:numPr>
          <w:ilvl w:val="0"/>
          <w:numId w:val="1"/>
        </w:numPr>
      </w:pPr>
      <w:r>
        <w:t xml:space="preserve">materiałów mieszanych (różnych) lub materiałów innych, powinna odpowiadać wymaganiom właściwych </w:t>
      </w:r>
      <w:r w:rsidR="00681C54">
        <w:t>S</w:t>
      </w:r>
      <w:r>
        <w:t>ST, norm, wytycznych lub indywidualnie opracowanych SST, zaakceptowanych przez Inżyniera.</w:t>
      </w:r>
    </w:p>
    <w:p w:rsidR="000C2966" w:rsidRDefault="000C2966" w:rsidP="000C2966">
      <w:pPr>
        <w:numPr>
          <w:ilvl w:val="12"/>
          <w:numId w:val="0"/>
        </w:numPr>
      </w:pPr>
      <w:r>
        <w:tab/>
        <w:t xml:space="preserve">W przypadku wykonywania nawierzchni z kostek, spoiny należy wypełnić zaprawą cementowo-piaskową, spełniającą wymagania </w:t>
      </w:r>
      <w:proofErr w:type="spellStart"/>
      <w:r>
        <w:t>pktu</w:t>
      </w:r>
      <w:proofErr w:type="spellEnd"/>
      <w:r>
        <w:t xml:space="preserve"> 2.4.6.</w:t>
      </w:r>
    </w:p>
    <w:p w:rsidR="000C2966" w:rsidRDefault="000C2966" w:rsidP="000C2966">
      <w:pPr>
        <w:pStyle w:val="Nagwek2"/>
        <w:numPr>
          <w:ilvl w:val="12"/>
          <w:numId w:val="0"/>
        </w:numPr>
      </w:pPr>
      <w:r>
        <w:t>5.5. Próg zwalniający z prefabrykatów betonowych lub żelbetowych</w:t>
      </w:r>
    </w:p>
    <w:p w:rsidR="000C2966" w:rsidRDefault="000C2966" w:rsidP="000C2966">
      <w:pPr>
        <w:numPr>
          <w:ilvl w:val="12"/>
          <w:numId w:val="0"/>
        </w:numPr>
      </w:pPr>
      <w:r>
        <w:tab/>
        <w:t xml:space="preserve">Wykonanie progu z prefabrykatów betonowych lub żelbetowych powinno być zgodne z ustaleniami dokumentacji projektowej lub SST. Materiały do wykonania progu powinny odpowiadać wymaganiom określonym w </w:t>
      </w:r>
      <w:proofErr w:type="spellStart"/>
      <w:r>
        <w:t>pkcie</w:t>
      </w:r>
      <w:proofErr w:type="spellEnd"/>
      <w:r>
        <w:t xml:space="preserve"> 2.2.3.</w:t>
      </w:r>
    </w:p>
    <w:p w:rsidR="000C2966" w:rsidRDefault="000C2966" w:rsidP="000C2966">
      <w:pPr>
        <w:numPr>
          <w:ilvl w:val="12"/>
          <w:numId w:val="0"/>
        </w:numPr>
      </w:pPr>
      <w:r>
        <w:tab/>
        <w:t>Montaż progu powinien być wykonany przez przeszkolony personel Wykonawcy. Montaż progu musi być zgodny z instrukcją montażu producenta i ew. aprobatą techniczną, ze zwróceniem uwagi na:</w:t>
      </w:r>
    </w:p>
    <w:p w:rsidR="000C2966" w:rsidRDefault="000C2966" w:rsidP="000C2966">
      <w:pPr>
        <w:numPr>
          <w:ilvl w:val="0"/>
          <w:numId w:val="1"/>
        </w:numPr>
      </w:pPr>
      <w:r>
        <w:t>stosowanie właściwej kolejności montażu poszczególnych prefabrykatów,</w:t>
      </w:r>
    </w:p>
    <w:p w:rsidR="000C2966" w:rsidRDefault="000C2966" w:rsidP="000C2966">
      <w:pPr>
        <w:numPr>
          <w:ilvl w:val="0"/>
          <w:numId w:val="1"/>
        </w:numPr>
      </w:pPr>
      <w:r>
        <w:t>połączenie sąsiednich elementów w sposób uniemożliwiający wzajemne przesunięcie się tych elementów względem siebie i względem nawierzchni jezdni.</w:t>
      </w:r>
    </w:p>
    <w:p w:rsidR="000C2966" w:rsidRDefault="000C2966" w:rsidP="000C2966">
      <w:pPr>
        <w:pStyle w:val="Nagwek2"/>
        <w:numPr>
          <w:ilvl w:val="12"/>
          <w:numId w:val="0"/>
        </w:numPr>
        <w:ind w:left="426" w:hanging="426"/>
      </w:pPr>
      <w:r>
        <w:t>5.6. Próg zwalniający z gotowych wyrobów produkowanych z różnych tworzyw sztucznych</w:t>
      </w:r>
    </w:p>
    <w:p w:rsidR="000C2966" w:rsidRDefault="000C2966" w:rsidP="000C2966">
      <w:pPr>
        <w:numPr>
          <w:ilvl w:val="12"/>
          <w:numId w:val="0"/>
        </w:numPr>
      </w:pPr>
      <w:r>
        <w:tab/>
        <w:t xml:space="preserve">Sposób wykonania progu z gotowych wyrobów powinien być zgodny z dokumentacją projektową, SST i aprobatą techniczną. Materiały do wykonania progu powinny odpowiadać wymaganiom określonym w </w:t>
      </w:r>
      <w:proofErr w:type="spellStart"/>
      <w:r>
        <w:t>pkcie</w:t>
      </w:r>
      <w:proofErr w:type="spellEnd"/>
      <w:r>
        <w:t xml:space="preserve"> 2.2.4 (przykład progu podrzutowego przedstawiono w zał. 6).</w:t>
      </w:r>
    </w:p>
    <w:p w:rsidR="000C2966" w:rsidRDefault="000C2966" w:rsidP="000C2966">
      <w:pPr>
        <w:numPr>
          <w:ilvl w:val="12"/>
          <w:numId w:val="0"/>
        </w:numPr>
      </w:pPr>
      <w:r>
        <w:tab/>
        <w:t>Montaż progu powinien być wykonany przez przeszkolony personel Wykonawcy, według instrukcji montażu producenta i ew. aprobaty technicznej, ze zwróceniem uwagi na:</w:t>
      </w:r>
    </w:p>
    <w:p w:rsidR="000C2966" w:rsidRDefault="000C2966" w:rsidP="000C2966">
      <w:pPr>
        <w:numPr>
          <w:ilvl w:val="0"/>
          <w:numId w:val="1"/>
        </w:numPr>
      </w:pPr>
      <w:r>
        <w:t>stosowanie właściwej kolejności montażu poszczególnych elementów (skrajnych, środkowych, najazdowych, bocznych itp.),</w:t>
      </w:r>
    </w:p>
    <w:p w:rsidR="000C2966" w:rsidRDefault="000C2966" w:rsidP="000C2966">
      <w:pPr>
        <w:numPr>
          <w:ilvl w:val="0"/>
          <w:numId w:val="1"/>
        </w:numPr>
      </w:pPr>
      <w:r>
        <w:t>przemienne montowanie elementów progów dostarczonych w różnych kolorach (np. białych i żółtych lub czerwonych i czarnych),</w:t>
      </w:r>
    </w:p>
    <w:p w:rsidR="000C2966" w:rsidRDefault="000C2966" w:rsidP="000C2966">
      <w:pPr>
        <w:numPr>
          <w:ilvl w:val="0"/>
          <w:numId w:val="1"/>
        </w:numPr>
      </w:pPr>
      <w:r>
        <w:t>zastosowanie profilu stalowego (np. rury ocynkowanej) pod progiem, w kierunku poprzecznym do osi jezdni (jeśli jest przewidziany do wzmocnienia i usztywnienia progu),</w:t>
      </w:r>
    </w:p>
    <w:p w:rsidR="000C2966" w:rsidRDefault="000C2966" w:rsidP="000C2966">
      <w:pPr>
        <w:numPr>
          <w:ilvl w:val="0"/>
          <w:numId w:val="1"/>
        </w:numPr>
      </w:pPr>
      <w:r>
        <w:t xml:space="preserve">dostosowanie wymiaru progu do szerokości jezdni, z nieutrudnionym przepływem wody wzdłuż ścieków </w:t>
      </w:r>
      <w:proofErr w:type="spellStart"/>
      <w:r>
        <w:t>przykrawężnikowych</w:t>
      </w:r>
      <w:proofErr w:type="spellEnd"/>
      <w:r>
        <w:t>,</w:t>
      </w:r>
    </w:p>
    <w:p w:rsidR="000C2966" w:rsidRDefault="000C2966" w:rsidP="000C2966">
      <w:pPr>
        <w:numPr>
          <w:ilvl w:val="0"/>
          <w:numId w:val="1"/>
        </w:numPr>
      </w:pPr>
      <w:r>
        <w:t>przymocowanie progu do nawierzchni jezdni, np. za pomocą wkrętów kotwiących i kołków rozporowych (przykład pokazano w zał. 6, rys. 4).</w:t>
      </w:r>
    </w:p>
    <w:p w:rsidR="000C2966" w:rsidRDefault="000C2966">
      <w:pPr>
        <w:pStyle w:val="Nagwek2"/>
      </w:pPr>
      <w:r>
        <w:t>5.7. Oznakowanie progu</w:t>
      </w:r>
    </w:p>
    <w:p w:rsidR="000C2966" w:rsidRDefault="000C2966">
      <w:pPr>
        <w:spacing w:after="120"/>
      </w:pPr>
      <w:r>
        <w:rPr>
          <w:b/>
        </w:rPr>
        <w:t xml:space="preserve">5.7.1. </w:t>
      </w:r>
      <w:r>
        <w:t>Oznakowanie poziome progu</w:t>
      </w:r>
    </w:p>
    <w:p w:rsidR="000C2966" w:rsidRDefault="000C2966">
      <w:r>
        <w:tab/>
        <w:t xml:space="preserve">Oznakowanie poziome progu z nawierzchni drogowych i prefabrykatów powinno być zgodne z dokumentacją projektową lub SST, a w przypadku niepełnych danych, zaproponowane przez Wykonawcę do akceptacji Inżyniera, na podstawie np. załącznika 1, </w:t>
      </w:r>
      <w:proofErr w:type="spellStart"/>
      <w:r>
        <w:t>pkt</w:t>
      </w:r>
      <w:proofErr w:type="spellEnd"/>
      <w:r>
        <w:t xml:space="preserve"> 11 i załącznika 4, rys. 2.</w:t>
      </w:r>
    </w:p>
    <w:p w:rsidR="000C2966" w:rsidRDefault="000C2966">
      <w:r>
        <w:tab/>
        <w:t xml:space="preserve">Materiały do wykonania oznakowania poziomego progu powinny odpowiadać wymaganiom </w:t>
      </w:r>
      <w:proofErr w:type="spellStart"/>
      <w:r>
        <w:t>pktu</w:t>
      </w:r>
      <w:proofErr w:type="spellEnd"/>
      <w:r>
        <w:t xml:space="preserve"> 2.4.7.</w:t>
      </w:r>
    </w:p>
    <w:p w:rsidR="000C2966" w:rsidRDefault="000C2966">
      <w:r>
        <w:tab/>
        <w:t xml:space="preserve">Sposób wykonania oznakowania poziomego progu powinien odpowiadać wymaganiom   </w:t>
      </w:r>
      <w:r w:rsidR="00681C54">
        <w:t>S</w:t>
      </w:r>
      <w:r>
        <w:t>ST D-07.01.01 [20].</w:t>
      </w:r>
    </w:p>
    <w:p w:rsidR="000C2966" w:rsidRDefault="000C2966">
      <w:r>
        <w:tab/>
        <w:t>Próg zwalniający z gotowych wyrobów produkowanych z różnych tworzyw sztucznych może być oznakowany przez przemienne układanie gotowych elementów progu o różnych kolorach, np. czarnych i żółtych, po zaakceptowaniu przez Inżyniera.</w:t>
      </w:r>
    </w:p>
    <w:p w:rsidR="000C2966" w:rsidRDefault="000C2966" w:rsidP="000C2966">
      <w:pPr>
        <w:numPr>
          <w:ilvl w:val="0"/>
          <w:numId w:val="24"/>
        </w:numPr>
        <w:spacing w:before="120" w:after="120"/>
        <w:ind w:left="284" w:hanging="284"/>
      </w:pPr>
      <w:r>
        <w:t>Oznakowanie pionowe progu</w:t>
      </w:r>
    </w:p>
    <w:p w:rsidR="000C2966" w:rsidRDefault="000C2966">
      <w:r>
        <w:tab/>
        <w:t xml:space="preserve">Oznakowanie pionowe progu powinno być zgodne z dokumentacją projektową lub SST i projektem organizacji ruchu. Przykład oznakowania pionowego progu, na podstawie zaleceń „Tymczasowych wytycznych stosowania progów zwalniających” [23], podano w załączniku 1, </w:t>
      </w:r>
      <w:proofErr w:type="spellStart"/>
      <w:r>
        <w:t>pkt</w:t>
      </w:r>
      <w:proofErr w:type="spellEnd"/>
      <w:r>
        <w:t xml:space="preserve"> 10 i załączniku 4, rys. 1.</w:t>
      </w:r>
    </w:p>
    <w:p w:rsidR="000C2966" w:rsidRDefault="000C2966">
      <w:r>
        <w:tab/>
        <w:t xml:space="preserve">Materiały do wykonania oznakowania pionowego progu powinny odpowiadać wymaganiom </w:t>
      </w:r>
      <w:proofErr w:type="spellStart"/>
      <w:r>
        <w:t>pktu</w:t>
      </w:r>
      <w:proofErr w:type="spellEnd"/>
      <w:r>
        <w:t xml:space="preserve"> 2.4.8. </w:t>
      </w:r>
    </w:p>
    <w:p w:rsidR="000C2966" w:rsidRDefault="000C2966">
      <w:r>
        <w:lastRenderedPageBreak/>
        <w:tab/>
        <w:t xml:space="preserve">Sposób wykonania oznakowania pionowego progu powinien odpowiadać wymaganiom </w:t>
      </w:r>
      <w:r w:rsidR="00681C54">
        <w:t>S</w:t>
      </w:r>
      <w:r>
        <w:t>ST D-07.02.01 [21].</w:t>
      </w:r>
    </w:p>
    <w:p w:rsidR="000C2966" w:rsidRDefault="000C2966">
      <w:r>
        <w:tab/>
        <w:t>Ze względu na konieczność skoordynowania oznakowania pionowego progu z oznakowaniem pionowym całej ulicy lub jej fragmentu, zaleca się traktować te roboty jako towarzyszące, ujęte w osobnych pozycjach kosztorysowych (niż próg).</w:t>
      </w:r>
    </w:p>
    <w:p w:rsidR="000C2966" w:rsidRDefault="000C2966"/>
    <w:p w:rsidR="000C2966" w:rsidRDefault="000C2966" w:rsidP="000C2966">
      <w:pPr>
        <w:numPr>
          <w:ilvl w:val="0"/>
          <w:numId w:val="25"/>
        </w:numPr>
        <w:spacing w:before="120" w:after="120"/>
        <w:ind w:left="284" w:hanging="284"/>
      </w:pPr>
      <w:r>
        <w:t>Oświetlenie progu</w:t>
      </w:r>
    </w:p>
    <w:p w:rsidR="000C2966" w:rsidRDefault="000C2966">
      <w:r>
        <w:tab/>
        <w:t xml:space="preserve">Tymczasowe wytyczne [23] wymagają oświetlenia progów od zmroku do świtu w warunkach niedostatecznej widoczności (patrz: zał. 1 </w:t>
      </w:r>
      <w:proofErr w:type="spellStart"/>
      <w:r>
        <w:t>pkt</w:t>
      </w:r>
      <w:proofErr w:type="spellEnd"/>
      <w:r>
        <w:t xml:space="preserve"> 12).</w:t>
      </w:r>
    </w:p>
    <w:p w:rsidR="000C2966" w:rsidRDefault="000C2966">
      <w:pPr>
        <w:pStyle w:val="Nagwek1"/>
      </w:pPr>
      <w:r>
        <w:tab/>
        <w:t xml:space="preserve">W przypadkach braku istniejącego oświetlenia ulicznego, oświetlenie progu należy wykonać na podstawie indywidualnej dokumentacji projektowej, przy ujęciu tych robót w osobnych pozycjach kosztorysowych. Przy opracowywaniu dokumentacji projektowej oświetlenia można korzystać z wymagań </w:t>
      </w:r>
      <w:bookmarkStart w:id="12" w:name="_Toc485450215"/>
      <w:bookmarkStart w:id="13" w:name="_Toc485608035"/>
      <w:bookmarkStart w:id="14" w:name="_Toc504453014"/>
      <w:bookmarkStart w:id="15" w:name="_Toc18217007"/>
      <w:r w:rsidR="00681C54">
        <w:t>S</w:t>
      </w:r>
      <w:r>
        <w:t>rola jakości robót</w:t>
      </w:r>
      <w:bookmarkEnd w:id="12"/>
      <w:bookmarkEnd w:id="13"/>
      <w:bookmarkEnd w:id="14"/>
      <w:bookmarkEnd w:id="15"/>
    </w:p>
    <w:p w:rsidR="000C2966" w:rsidRDefault="000C2966">
      <w:pPr>
        <w:pStyle w:val="Nagwek2"/>
      </w:pPr>
      <w:r>
        <w:t>6.1. Ogólne zasady kontroli jakości robót</w:t>
      </w:r>
    </w:p>
    <w:p w:rsidR="000C2966" w:rsidRDefault="000C2966">
      <w:r>
        <w:tab/>
        <w:t xml:space="preserve">Ogólne zasady kontroli jakości robót podano w </w:t>
      </w:r>
      <w:r w:rsidR="00681C54">
        <w:t>S</w:t>
      </w:r>
      <w:r>
        <w:t xml:space="preserve">ST D-M-00.00.00 „Wymagania ogólne” [7] </w:t>
      </w:r>
      <w:proofErr w:type="spellStart"/>
      <w:r>
        <w:t>pkt</w:t>
      </w:r>
      <w:proofErr w:type="spellEnd"/>
      <w:r>
        <w:t xml:space="preserve"> 6.</w:t>
      </w:r>
    </w:p>
    <w:p w:rsidR="000C2966" w:rsidRDefault="000C2966">
      <w:pPr>
        <w:pStyle w:val="Nagwek2"/>
      </w:pPr>
      <w:r>
        <w:t>6.2. Badania przed przystąpieniem do robót</w:t>
      </w:r>
    </w:p>
    <w:p w:rsidR="000C2966" w:rsidRDefault="000C2966">
      <w:r>
        <w:tab/>
        <w:t>Przed przystąpieniem do robót Wykonawca powinien:</w:t>
      </w:r>
    </w:p>
    <w:p w:rsidR="000C2966" w:rsidRDefault="000C2966" w:rsidP="000C2966">
      <w:pPr>
        <w:numPr>
          <w:ilvl w:val="0"/>
          <w:numId w:val="1"/>
        </w:numPr>
      </w:pPr>
      <w:r>
        <w:t>uzyskać wymagane dokumenty, dopuszczające wyroby budowlane do obrotu i powszechnego stosowania (certyfikaty na znak bezpieczeństwa, aprobaty techniczne, certyfikaty zgodności, deklaracje zgodności, ew. badania materiałów wykonane przez dostawców itp.),</w:t>
      </w:r>
    </w:p>
    <w:p w:rsidR="000C2966" w:rsidRDefault="000C2966" w:rsidP="000C2966">
      <w:pPr>
        <w:numPr>
          <w:ilvl w:val="0"/>
          <w:numId w:val="1"/>
        </w:numPr>
      </w:pPr>
      <w:r>
        <w:t xml:space="preserve">wykonać badania właściwości materiałów przeznaczonych do wykonania robót, określone w </w:t>
      </w:r>
      <w:proofErr w:type="spellStart"/>
      <w:r>
        <w:t>pkcie</w:t>
      </w:r>
      <w:proofErr w:type="spellEnd"/>
      <w:r>
        <w:t xml:space="preserve"> 2,</w:t>
      </w:r>
    </w:p>
    <w:p w:rsidR="000C2966" w:rsidRDefault="000C2966" w:rsidP="000C2966">
      <w:pPr>
        <w:numPr>
          <w:ilvl w:val="0"/>
          <w:numId w:val="1"/>
        </w:numPr>
      </w:pPr>
      <w:r>
        <w:t>sprawdzić cechy zewnętrzne gotowych materiałów z tworzyw i prefabrykowanych.</w:t>
      </w:r>
    </w:p>
    <w:p w:rsidR="000C2966" w:rsidRDefault="000C2966">
      <w:r>
        <w:tab/>
        <w:t>Wszystkie dokumenty oraz wyniki badań Wykonawca przedstawia Inżynierowi do akceptacji.</w:t>
      </w:r>
    </w:p>
    <w:p w:rsidR="000C2966" w:rsidRDefault="000C2966">
      <w:pPr>
        <w:pStyle w:val="Nagwek2"/>
      </w:pPr>
      <w:r>
        <w:t>6.3. Badania w czasie robót</w:t>
      </w:r>
    </w:p>
    <w:p w:rsidR="000C2966" w:rsidRDefault="000C2966">
      <w:r>
        <w:tab/>
        <w:t xml:space="preserve">   Częstotliwość oraz zakres badań i pomiarów, które należy wykonać w czasie robót podaje tablica 2.</w:t>
      </w:r>
    </w:p>
    <w:p w:rsidR="000C2966" w:rsidRDefault="000C2966">
      <w:pPr>
        <w:pStyle w:val="Nagwek2"/>
      </w:pPr>
      <w:r>
        <w:t>6.4. Badania wykonanych robót</w:t>
      </w:r>
    </w:p>
    <w:p w:rsidR="000C2966" w:rsidRDefault="000C2966">
      <w:r>
        <w:tab/>
        <w:t>Po zakończeniu robót należy sprawdzić wizualnie:</w:t>
      </w:r>
    </w:p>
    <w:p w:rsidR="000C2966" w:rsidRDefault="000C2966" w:rsidP="000C2966">
      <w:pPr>
        <w:numPr>
          <w:ilvl w:val="0"/>
          <w:numId w:val="1"/>
        </w:numPr>
      </w:pPr>
      <w:r>
        <w:t>konstrukcję, wygląd zewnętrzny i kompletność wykonania progu,</w:t>
      </w:r>
    </w:p>
    <w:p w:rsidR="000C2966" w:rsidRDefault="000C2966" w:rsidP="000C2966">
      <w:pPr>
        <w:numPr>
          <w:ilvl w:val="0"/>
          <w:numId w:val="1"/>
        </w:numPr>
      </w:pPr>
      <w:r>
        <w:t>ukształtowanie wysokościowe progu,</w:t>
      </w:r>
    </w:p>
    <w:p w:rsidR="000C2966" w:rsidRDefault="000C2966" w:rsidP="000C2966">
      <w:pPr>
        <w:numPr>
          <w:ilvl w:val="0"/>
          <w:numId w:val="1"/>
        </w:numPr>
      </w:pPr>
      <w:r>
        <w:t>możliwość przepływu wody przy progu, wzdłuż krawężników ulicznych,</w:t>
      </w:r>
    </w:p>
    <w:p w:rsidR="000C2966" w:rsidRDefault="000C2966" w:rsidP="000C2966">
      <w:pPr>
        <w:numPr>
          <w:ilvl w:val="0"/>
          <w:numId w:val="1"/>
        </w:numPr>
      </w:pPr>
      <w:r>
        <w:t>brak zagłębień przed i za progiem, w których powstawałyby kałuże wody lub tafle lodu,</w:t>
      </w:r>
    </w:p>
    <w:p w:rsidR="000C2966" w:rsidRDefault="000C2966" w:rsidP="000C2966">
      <w:pPr>
        <w:numPr>
          <w:ilvl w:val="0"/>
          <w:numId w:val="1"/>
        </w:numPr>
      </w:pPr>
      <w:r>
        <w:t>kompletność oznakowania poziomego i pionowego,</w:t>
      </w:r>
    </w:p>
    <w:p w:rsidR="000C2966" w:rsidRDefault="000C2966" w:rsidP="000C2966">
      <w:pPr>
        <w:numPr>
          <w:ilvl w:val="0"/>
          <w:numId w:val="1"/>
        </w:numPr>
      </w:pPr>
      <w:r>
        <w:t xml:space="preserve">zgodność oświetlenia progu z wymaganiami przepisów (patrz </w:t>
      </w:r>
      <w:proofErr w:type="spellStart"/>
      <w:r>
        <w:t>pkt</w:t>
      </w:r>
      <w:proofErr w:type="spellEnd"/>
      <w:r>
        <w:t xml:space="preserve"> 5.7.3).</w:t>
      </w:r>
    </w:p>
    <w:p w:rsidR="000C2966" w:rsidRDefault="000C2966"/>
    <w:p w:rsidR="000C2966" w:rsidRDefault="000C2966"/>
    <w:p w:rsidR="000C2966" w:rsidRDefault="000C2966">
      <w:pPr>
        <w:spacing w:after="120"/>
      </w:pPr>
      <w:r>
        <w:br w:type="page"/>
      </w:r>
      <w:r>
        <w:lastRenderedPageBreak/>
        <w:t>Tablica 2. Częstotliwość oraz zakres badań i pomiarów w czasie robót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543"/>
        <w:gridCol w:w="1843"/>
        <w:gridCol w:w="1625"/>
      </w:tblGrid>
      <w:tr w:rsidR="000C296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C2966" w:rsidRDefault="000C2966">
            <w:pPr>
              <w:spacing w:before="180"/>
              <w:jc w:val="center"/>
            </w:pPr>
            <w:r>
              <w:t>Lp.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2966" w:rsidRDefault="000C2966">
            <w:pPr>
              <w:spacing w:before="180"/>
              <w:jc w:val="center"/>
            </w:pPr>
            <w:r>
              <w:t>Wyszczególnienie badań i pomiarów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2966" w:rsidRDefault="000C2966">
            <w:pPr>
              <w:spacing w:before="180"/>
              <w:jc w:val="center"/>
            </w:pPr>
            <w:r>
              <w:t>Częstotliwość badań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2966" w:rsidRDefault="000C2966">
            <w:pPr>
              <w:spacing w:before="60" w:after="60"/>
              <w:jc w:val="center"/>
            </w:pPr>
            <w:r>
              <w:t>Wartości dopuszczalne</w:t>
            </w:r>
          </w:p>
        </w:tc>
      </w:tr>
      <w:tr w:rsidR="000C2966">
        <w:tc>
          <w:tcPr>
            <w:tcW w:w="496" w:type="dxa"/>
            <w:tcBorders>
              <w:left w:val="single" w:sz="6" w:space="0" w:color="auto"/>
            </w:tcBorders>
          </w:tcPr>
          <w:p w:rsidR="000C2966" w:rsidRDefault="000C2966">
            <w:pPr>
              <w:spacing w:before="60"/>
              <w:jc w:val="center"/>
            </w:pPr>
            <w:r>
              <w:t>1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>
            <w:pPr>
              <w:spacing w:before="60" w:after="60"/>
            </w:pPr>
            <w:r>
              <w:t xml:space="preserve">Sprawdzenie ew. robót rozbiórkowych nawierzchni (wizualna ocena </w:t>
            </w:r>
            <w:proofErr w:type="spellStart"/>
            <w:r>
              <w:t>komplet-ności</w:t>
            </w:r>
            <w:proofErr w:type="spellEnd"/>
            <w:r>
              <w:t xml:space="preserve"> wykonanych robót)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>
            <w:pPr>
              <w:spacing w:before="60"/>
            </w:pPr>
            <w:r>
              <w:t>1 raz na próg</w:t>
            </w:r>
          </w:p>
        </w:tc>
        <w:tc>
          <w:tcPr>
            <w:tcW w:w="1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>
            <w:pPr>
              <w:jc w:val="center"/>
            </w:pPr>
            <w:r>
              <w:t>-</w:t>
            </w:r>
          </w:p>
        </w:tc>
      </w:tr>
      <w:tr w:rsidR="000C2966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0C2966" w:rsidRDefault="000C2966">
            <w:pPr>
              <w:spacing w:before="60"/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>
            <w:pPr>
              <w:spacing w:before="60"/>
            </w:pPr>
            <w:r>
              <w:t>Sprawdzenie warstwy wyrównującej (przymiarem liniowym)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>
            <w:pPr>
              <w:spacing w:before="60"/>
            </w:pPr>
            <w:r>
              <w:t>1 raz na próg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>
            <w:pPr>
              <w:spacing w:before="60" w:after="60"/>
              <w:jc w:val="left"/>
            </w:pPr>
            <w:r>
              <w:t xml:space="preserve">Odchyłki od projektowanej grubości  </w:t>
            </w:r>
            <w:r>
              <w:sym w:font="Symbol" w:char="F0B1"/>
            </w:r>
            <w:r>
              <w:t>1 cm</w:t>
            </w:r>
          </w:p>
        </w:tc>
      </w:tr>
      <w:tr w:rsidR="000C296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966" w:rsidRDefault="000C2966">
            <w:pPr>
              <w:spacing w:before="60"/>
              <w:jc w:val="center"/>
            </w:pPr>
            <w: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>
            <w:pPr>
              <w:spacing w:before="60"/>
            </w:pPr>
            <w:r>
              <w:t xml:space="preserve">Sprawdzenie podsypki </w:t>
            </w:r>
          </w:p>
          <w:p w:rsidR="000C2966" w:rsidRDefault="000C2966">
            <w:pPr>
              <w:spacing w:after="60"/>
            </w:pPr>
            <w:r>
              <w:t>(przymiarem liniowym)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>
            <w:pPr>
              <w:spacing w:before="60"/>
            </w:pPr>
            <w:r>
              <w:t>1 raz na próg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2966" w:rsidRDefault="000C2966">
            <w:pPr>
              <w:spacing w:before="60"/>
            </w:pPr>
            <w:r>
              <w:t>jw.</w:t>
            </w:r>
          </w:p>
        </w:tc>
      </w:tr>
      <w:tr w:rsidR="000C2966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0C2966" w:rsidRDefault="000C2966">
            <w:pPr>
              <w:spacing w:before="60"/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0C2966" w:rsidRDefault="000C2966">
            <w:pPr>
              <w:spacing w:before="60" w:after="60"/>
            </w:pPr>
            <w:r>
              <w:t>Badanie wykonania nawierzchni progu lub montażu progu</w:t>
            </w:r>
          </w:p>
        </w:tc>
        <w:tc>
          <w:tcPr>
            <w:tcW w:w="1843" w:type="dxa"/>
          </w:tcPr>
          <w:p w:rsidR="000C2966" w:rsidRDefault="000C2966"/>
        </w:tc>
        <w:tc>
          <w:tcPr>
            <w:tcW w:w="1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/>
        </w:tc>
      </w:tr>
      <w:tr w:rsidR="000C2966">
        <w:tc>
          <w:tcPr>
            <w:tcW w:w="496" w:type="dxa"/>
            <w:tcBorders>
              <w:left w:val="single" w:sz="6" w:space="0" w:color="auto"/>
            </w:tcBorders>
          </w:tcPr>
          <w:p w:rsidR="000C2966" w:rsidRDefault="000C2966">
            <w:pPr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 w:rsidP="000C2966">
            <w:pPr>
              <w:numPr>
                <w:ilvl w:val="0"/>
                <w:numId w:val="26"/>
              </w:numPr>
              <w:spacing w:before="60" w:after="60"/>
            </w:pPr>
            <w:r>
              <w:t>zgodność z dokumentacją projektową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 w:rsidP="000C2966">
            <w:pPr>
              <w:numPr>
                <w:ilvl w:val="12"/>
                <w:numId w:val="0"/>
              </w:numPr>
              <w:spacing w:before="60" w:after="60"/>
            </w:pPr>
            <w:r>
              <w:t>Ocena ciągła</w:t>
            </w:r>
          </w:p>
        </w:tc>
        <w:tc>
          <w:tcPr>
            <w:tcW w:w="1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 w:rsidP="000C2966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-</w:t>
            </w:r>
          </w:p>
        </w:tc>
      </w:tr>
      <w:tr w:rsidR="000C2966">
        <w:tc>
          <w:tcPr>
            <w:tcW w:w="496" w:type="dxa"/>
            <w:tcBorders>
              <w:left w:val="single" w:sz="6" w:space="0" w:color="auto"/>
            </w:tcBorders>
          </w:tcPr>
          <w:p w:rsidR="000C2966" w:rsidRDefault="000C2966" w:rsidP="000C296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 w:rsidP="000C2966">
            <w:pPr>
              <w:numPr>
                <w:ilvl w:val="0"/>
                <w:numId w:val="26"/>
              </w:numPr>
              <w:spacing w:before="60"/>
              <w:ind w:left="284" w:hanging="284"/>
              <w:jc w:val="left"/>
            </w:pPr>
            <w:r>
              <w:t>położenie progu w planie (sprawdzenie geodezyjne)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 w:rsidP="000C2966">
            <w:pPr>
              <w:numPr>
                <w:ilvl w:val="12"/>
                <w:numId w:val="0"/>
              </w:numPr>
              <w:spacing w:before="60"/>
              <w:jc w:val="left"/>
            </w:pPr>
            <w:r>
              <w:t xml:space="preserve">W punktach </w:t>
            </w:r>
            <w:proofErr w:type="spellStart"/>
            <w:r>
              <w:t>charak-terystycznych</w:t>
            </w:r>
            <w:proofErr w:type="spellEnd"/>
            <w:r>
              <w:t xml:space="preserve"> progu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 w:rsidP="000C2966">
            <w:pPr>
              <w:numPr>
                <w:ilvl w:val="12"/>
                <w:numId w:val="0"/>
              </w:numPr>
              <w:spacing w:before="60" w:after="60"/>
            </w:pPr>
            <w:r>
              <w:t xml:space="preserve">Przesunięcie od osi </w:t>
            </w:r>
            <w:proofErr w:type="spellStart"/>
            <w:r>
              <w:t>projektowa-nej</w:t>
            </w:r>
            <w:proofErr w:type="spellEnd"/>
            <w:r>
              <w:t xml:space="preserve"> do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t>5 cm</w:t>
              </w:r>
            </w:smartTag>
          </w:p>
        </w:tc>
      </w:tr>
      <w:tr w:rsidR="000C2966">
        <w:tc>
          <w:tcPr>
            <w:tcW w:w="496" w:type="dxa"/>
            <w:tcBorders>
              <w:left w:val="single" w:sz="6" w:space="0" w:color="auto"/>
            </w:tcBorders>
          </w:tcPr>
          <w:p w:rsidR="000C2966" w:rsidRDefault="000C2966" w:rsidP="000C296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 w:rsidP="000C2966">
            <w:pPr>
              <w:numPr>
                <w:ilvl w:val="0"/>
                <w:numId w:val="26"/>
              </w:numPr>
              <w:spacing w:before="60" w:after="60"/>
              <w:ind w:left="284" w:hanging="284"/>
            </w:pPr>
            <w:r>
              <w:t xml:space="preserve">rzędne wysokościowe (pomierzone niwelacyjnie lub przymiarem </w:t>
            </w:r>
            <w:proofErr w:type="spellStart"/>
            <w:r>
              <w:t>linio-wym</w:t>
            </w:r>
            <w:proofErr w:type="spellEnd"/>
            <w:r>
              <w:t xml:space="preserve"> z poziomnicą)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 w:rsidP="000C2966">
            <w:pPr>
              <w:numPr>
                <w:ilvl w:val="12"/>
                <w:numId w:val="0"/>
              </w:numPr>
              <w:spacing w:before="60"/>
            </w:pPr>
            <w:r>
              <w:t>W dwóch punktach progu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 w:rsidP="000C2966">
            <w:pPr>
              <w:numPr>
                <w:ilvl w:val="12"/>
                <w:numId w:val="0"/>
              </w:numPr>
              <w:spacing w:before="60"/>
            </w:pPr>
            <w:r>
              <w:t xml:space="preserve">Odchylenia </w:t>
            </w:r>
            <w:r>
              <w:sym w:font="Symbol" w:char="F0B1"/>
            </w:r>
            <w:r>
              <w:t>1 cm</w:t>
            </w:r>
          </w:p>
        </w:tc>
      </w:tr>
      <w:tr w:rsidR="000C2966">
        <w:tc>
          <w:tcPr>
            <w:tcW w:w="496" w:type="dxa"/>
            <w:tcBorders>
              <w:left w:val="single" w:sz="6" w:space="0" w:color="auto"/>
            </w:tcBorders>
          </w:tcPr>
          <w:p w:rsidR="000C2966" w:rsidRDefault="000C2966" w:rsidP="000C296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 w:rsidP="000C2966">
            <w:pPr>
              <w:numPr>
                <w:ilvl w:val="0"/>
                <w:numId w:val="26"/>
              </w:numPr>
              <w:spacing w:before="60" w:after="60"/>
              <w:ind w:left="284" w:hanging="284"/>
            </w:pPr>
            <w:r>
              <w:t>równość profilu podłużnego i pop-rzecznego (kształtu progu) (</w:t>
            </w:r>
            <w:proofErr w:type="spellStart"/>
            <w:r>
              <w:t>pomie-rzone</w:t>
            </w:r>
            <w:proofErr w:type="spellEnd"/>
            <w:r>
              <w:t xml:space="preserve"> niwelacyjnie lub przymiarem   z poziomnicą)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 w:rsidP="000C2966">
            <w:pPr>
              <w:numPr>
                <w:ilvl w:val="12"/>
                <w:numId w:val="0"/>
              </w:numPr>
              <w:spacing w:before="60"/>
            </w:pPr>
            <w:r>
              <w:t>jw.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 w:rsidP="000C2966">
            <w:pPr>
              <w:numPr>
                <w:ilvl w:val="12"/>
                <w:numId w:val="0"/>
              </w:numPr>
              <w:spacing w:before="60"/>
            </w:pPr>
            <w:r>
              <w:t xml:space="preserve">Nierówności do        </w:t>
            </w:r>
            <w:smartTag w:uri="urn:schemas-microsoft-com:office:smarttags" w:element="metricconverter">
              <w:smartTagPr>
                <w:attr w:name="ProductID" w:val="8 mm"/>
              </w:smartTagPr>
              <w:r>
                <w:t>8 mm</w:t>
              </w:r>
            </w:smartTag>
          </w:p>
        </w:tc>
      </w:tr>
      <w:tr w:rsidR="000C2966">
        <w:tc>
          <w:tcPr>
            <w:tcW w:w="496" w:type="dxa"/>
            <w:tcBorders>
              <w:left w:val="single" w:sz="6" w:space="0" w:color="auto"/>
            </w:tcBorders>
          </w:tcPr>
          <w:p w:rsidR="000C2966" w:rsidRDefault="000C2966" w:rsidP="000C296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 w:rsidP="000C2966">
            <w:pPr>
              <w:numPr>
                <w:ilvl w:val="0"/>
                <w:numId w:val="26"/>
              </w:numPr>
              <w:spacing w:before="60" w:after="60"/>
            </w:pPr>
            <w:r>
              <w:t>sposób wykonania nawierzchni progu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 w:rsidP="000C2966">
            <w:pPr>
              <w:numPr>
                <w:ilvl w:val="12"/>
                <w:numId w:val="0"/>
              </w:numPr>
              <w:spacing w:before="60" w:after="60"/>
            </w:pPr>
            <w:r>
              <w:t xml:space="preserve">wg </w:t>
            </w:r>
            <w:proofErr w:type="spellStart"/>
            <w:r>
              <w:t>pktu</w:t>
            </w:r>
            <w:proofErr w:type="spellEnd"/>
            <w:r>
              <w:t xml:space="preserve"> 5.4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 w:rsidP="000C2966">
            <w:pPr>
              <w:numPr>
                <w:ilvl w:val="12"/>
                <w:numId w:val="0"/>
              </w:numPr>
              <w:spacing w:before="60" w:after="60"/>
            </w:pPr>
            <w:r>
              <w:t xml:space="preserve">wg </w:t>
            </w:r>
            <w:proofErr w:type="spellStart"/>
            <w:r>
              <w:t>pktu</w:t>
            </w:r>
            <w:proofErr w:type="spellEnd"/>
            <w:r>
              <w:t xml:space="preserve"> 5.4</w:t>
            </w:r>
          </w:p>
        </w:tc>
      </w:tr>
      <w:tr w:rsidR="000C2966">
        <w:tc>
          <w:tcPr>
            <w:tcW w:w="496" w:type="dxa"/>
            <w:tcBorders>
              <w:left w:val="single" w:sz="6" w:space="0" w:color="auto"/>
            </w:tcBorders>
          </w:tcPr>
          <w:p w:rsidR="000C2966" w:rsidRDefault="000C2966" w:rsidP="000C296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 w:rsidP="000C2966">
            <w:pPr>
              <w:numPr>
                <w:ilvl w:val="0"/>
                <w:numId w:val="26"/>
              </w:numPr>
              <w:spacing w:before="60" w:after="60"/>
              <w:ind w:left="284" w:hanging="284"/>
            </w:pPr>
            <w:r>
              <w:t xml:space="preserve">sposób wykonania progu z </w:t>
            </w:r>
            <w:proofErr w:type="spellStart"/>
            <w:r>
              <w:t>prefabry-katów</w:t>
            </w:r>
            <w:proofErr w:type="spellEnd"/>
            <w:r>
              <w:t xml:space="preserve"> betonowych lub żelbetowych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 w:rsidP="000C2966">
            <w:pPr>
              <w:numPr>
                <w:ilvl w:val="12"/>
                <w:numId w:val="0"/>
              </w:numPr>
              <w:spacing w:before="60"/>
            </w:pPr>
            <w:r>
              <w:t xml:space="preserve">wg </w:t>
            </w:r>
            <w:proofErr w:type="spellStart"/>
            <w:r>
              <w:t>pktu</w:t>
            </w:r>
            <w:proofErr w:type="spellEnd"/>
            <w:r>
              <w:t xml:space="preserve"> 5.5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 w:rsidP="000C2966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-</w:t>
            </w:r>
          </w:p>
        </w:tc>
      </w:tr>
      <w:tr w:rsidR="000C2966">
        <w:tc>
          <w:tcPr>
            <w:tcW w:w="496" w:type="dxa"/>
            <w:tcBorders>
              <w:left w:val="single" w:sz="6" w:space="0" w:color="auto"/>
              <w:bottom w:val="single" w:sz="6" w:space="0" w:color="auto"/>
            </w:tcBorders>
          </w:tcPr>
          <w:p w:rsidR="000C2966" w:rsidRDefault="000C2966" w:rsidP="000C296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 w:rsidP="000C2966">
            <w:pPr>
              <w:numPr>
                <w:ilvl w:val="0"/>
                <w:numId w:val="26"/>
              </w:numPr>
              <w:spacing w:before="60" w:after="60"/>
              <w:ind w:left="284" w:hanging="284"/>
            </w:pPr>
            <w:r>
              <w:t>sposób montażu progu z gotowych wyrobów z tworzyw sztucznych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>
            <w:pPr>
              <w:spacing w:before="60"/>
            </w:pPr>
            <w:r>
              <w:t xml:space="preserve">wg </w:t>
            </w:r>
            <w:proofErr w:type="spellStart"/>
            <w:r>
              <w:t>pktu</w:t>
            </w:r>
            <w:proofErr w:type="spellEnd"/>
            <w:r>
              <w:t xml:space="preserve"> 5.6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>
            <w:pPr>
              <w:spacing w:before="60"/>
              <w:jc w:val="center"/>
            </w:pPr>
            <w:r>
              <w:t>-</w:t>
            </w:r>
          </w:p>
        </w:tc>
      </w:tr>
      <w:tr w:rsidR="000C2966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>
            <w:pPr>
              <w:spacing w:before="60" w:after="60"/>
            </w:pPr>
            <w:r>
              <w:t>Oznakowanie poziome progu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>
            <w:pPr>
              <w:spacing w:before="60" w:after="60"/>
            </w:pPr>
            <w:r>
              <w:t>wg D-07.01.01 [20]</w:t>
            </w:r>
          </w:p>
        </w:tc>
        <w:tc>
          <w:tcPr>
            <w:tcW w:w="1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>
            <w:pPr>
              <w:spacing w:before="60" w:after="60"/>
              <w:jc w:val="center"/>
            </w:pPr>
            <w:r>
              <w:t>-</w:t>
            </w:r>
          </w:p>
        </w:tc>
      </w:tr>
      <w:tr w:rsidR="000C296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>
            <w:pPr>
              <w:spacing w:before="60" w:after="60"/>
            </w:pPr>
            <w:r>
              <w:t>Oznakowanie pionowe progu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>
            <w:pPr>
              <w:spacing w:before="60" w:after="60"/>
            </w:pPr>
            <w:r>
              <w:t>wg D-07.02.01 [21]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>
            <w:pPr>
              <w:spacing w:before="60" w:after="60"/>
              <w:jc w:val="center"/>
            </w:pPr>
            <w:r>
              <w:t>-</w:t>
            </w:r>
          </w:p>
        </w:tc>
      </w:tr>
      <w:tr w:rsidR="000C296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>
            <w:pPr>
              <w:spacing w:before="60"/>
              <w:jc w:val="center"/>
            </w:pPr>
            <w: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>
            <w:pPr>
              <w:spacing w:before="60"/>
            </w:pPr>
            <w:r>
              <w:t>Oświetlenie progu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>
            <w:pPr>
              <w:spacing w:before="60"/>
            </w:pPr>
            <w:r>
              <w:t xml:space="preserve">wg </w:t>
            </w:r>
            <w:proofErr w:type="spellStart"/>
            <w:r>
              <w:t>pkt</w:t>
            </w:r>
            <w:proofErr w:type="spellEnd"/>
            <w:r>
              <w:t xml:space="preserve"> 5.7.3 </w:t>
            </w:r>
          </w:p>
          <w:p w:rsidR="000C2966" w:rsidRDefault="000C2966">
            <w:pPr>
              <w:spacing w:after="60"/>
            </w:pPr>
            <w:r>
              <w:t>i D-07.07.01 [22]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966" w:rsidRDefault="000C2966">
            <w:pPr>
              <w:spacing w:before="60"/>
              <w:jc w:val="center"/>
            </w:pPr>
            <w:r>
              <w:t>-</w:t>
            </w:r>
          </w:p>
        </w:tc>
      </w:tr>
    </w:tbl>
    <w:p w:rsidR="000C2966" w:rsidRDefault="000C2966"/>
    <w:p w:rsidR="000C2966" w:rsidRDefault="000C2966">
      <w:pPr>
        <w:pStyle w:val="Nagwek1"/>
      </w:pPr>
      <w:bookmarkStart w:id="16" w:name="_Toc485450216"/>
      <w:bookmarkStart w:id="17" w:name="_Toc485608036"/>
      <w:bookmarkStart w:id="18" w:name="_Toc504453015"/>
      <w:bookmarkStart w:id="19" w:name="_Toc18217008"/>
      <w:r>
        <w:t>7. obmiar robót</w:t>
      </w:r>
      <w:bookmarkEnd w:id="16"/>
      <w:bookmarkEnd w:id="17"/>
      <w:bookmarkEnd w:id="18"/>
      <w:bookmarkEnd w:id="19"/>
    </w:p>
    <w:p w:rsidR="000C2966" w:rsidRDefault="000C2966">
      <w:pPr>
        <w:pStyle w:val="Nagwek2"/>
      </w:pPr>
      <w:r>
        <w:t>7.1. Ogólne zasady obmiaru robót</w:t>
      </w:r>
    </w:p>
    <w:p w:rsidR="000C2966" w:rsidRDefault="000C2966">
      <w:r>
        <w:tab/>
        <w:t xml:space="preserve">Ogólne zasady obmiaru  robót podano w </w:t>
      </w:r>
      <w:r w:rsidR="00681C54">
        <w:t>S</w:t>
      </w:r>
      <w:r>
        <w:t xml:space="preserve">ST D-M-00.00.00 „Wymagania ogólne” [7] </w:t>
      </w:r>
      <w:proofErr w:type="spellStart"/>
      <w:r>
        <w:t>pkt</w:t>
      </w:r>
      <w:proofErr w:type="spellEnd"/>
      <w:r>
        <w:t xml:space="preserve"> 7.</w:t>
      </w:r>
    </w:p>
    <w:p w:rsidR="000C2966" w:rsidRDefault="000C2966">
      <w:pPr>
        <w:pStyle w:val="Nagwek2"/>
      </w:pPr>
      <w:r>
        <w:t>7.2. Jednostka obmiarowa</w:t>
      </w:r>
    </w:p>
    <w:p w:rsidR="000C2966" w:rsidRDefault="000C2966">
      <w:r>
        <w:tab/>
        <w:t>Jednostką obmiarową jest m</w:t>
      </w:r>
      <w:r>
        <w:rPr>
          <w:vertAlign w:val="superscript"/>
        </w:rPr>
        <w:t>2</w:t>
      </w:r>
      <w:r>
        <w:t xml:space="preserve">  (metr kwadratowy) wykonanego progu zwalniającego.</w:t>
      </w:r>
    </w:p>
    <w:p w:rsidR="000C2966" w:rsidRDefault="000C2966">
      <w:pPr>
        <w:pStyle w:val="Nagwek1"/>
      </w:pPr>
      <w:bookmarkStart w:id="20" w:name="_Toc485450217"/>
      <w:bookmarkStart w:id="21" w:name="_Toc485608037"/>
      <w:bookmarkStart w:id="22" w:name="_Toc504453016"/>
      <w:bookmarkStart w:id="23" w:name="_Toc18217009"/>
      <w:r>
        <w:t>8. odbiór robót</w:t>
      </w:r>
      <w:bookmarkEnd w:id="20"/>
      <w:bookmarkEnd w:id="21"/>
      <w:bookmarkEnd w:id="22"/>
      <w:bookmarkEnd w:id="23"/>
    </w:p>
    <w:p w:rsidR="000C2966" w:rsidRDefault="000C2966">
      <w:pPr>
        <w:pStyle w:val="Nagwek2"/>
      </w:pPr>
      <w:r>
        <w:t>8.1. Ogólne zasady odbioru robót</w:t>
      </w:r>
    </w:p>
    <w:p w:rsidR="000C2966" w:rsidRDefault="000C2966">
      <w:r>
        <w:tab/>
        <w:t xml:space="preserve">Ogólne zasady odbioru  robót podano </w:t>
      </w:r>
      <w:proofErr w:type="spellStart"/>
      <w:r>
        <w:t>w</w:t>
      </w:r>
      <w:r w:rsidR="00681C54">
        <w:t>S</w:t>
      </w:r>
      <w:r>
        <w:t>ST</w:t>
      </w:r>
      <w:proofErr w:type="spellEnd"/>
      <w:r>
        <w:t xml:space="preserve"> D-M-00.00.00 „Wymagania ogólne” [7] </w:t>
      </w:r>
      <w:proofErr w:type="spellStart"/>
      <w:r>
        <w:t>pkt</w:t>
      </w:r>
      <w:proofErr w:type="spellEnd"/>
      <w:r>
        <w:t xml:space="preserve"> 8.</w:t>
      </w:r>
    </w:p>
    <w:p w:rsidR="000C2966" w:rsidRDefault="000C2966">
      <w:r>
        <w:tab/>
        <w:t xml:space="preserve">Roboty uznaje się za wykonane zgodnie z dokumentacją projektową, SST i wymaganiami Inżyniera, jeśli wszystkie pomiary i badania z zachowaniem tolerancji według </w:t>
      </w:r>
      <w:proofErr w:type="spellStart"/>
      <w:r>
        <w:t>pkt</w:t>
      </w:r>
      <w:proofErr w:type="spellEnd"/>
      <w:r>
        <w:t xml:space="preserve">  6 dały wyniki pozytywne.</w:t>
      </w:r>
    </w:p>
    <w:p w:rsidR="000C2966" w:rsidRDefault="000C2966">
      <w:pPr>
        <w:pStyle w:val="Nagwek2"/>
      </w:pPr>
      <w:r>
        <w:lastRenderedPageBreak/>
        <w:t>8.2. Odbiór robót zanikających i ulegających zakryciu</w:t>
      </w:r>
    </w:p>
    <w:p w:rsidR="000C2966" w:rsidRDefault="000C2966">
      <w:r>
        <w:tab/>
        <w:t>Odbiorowi robót zanikających i ulegających zakryciu podlegają:</w:t>
      </w:r>
    </w:p>
    <w:p w:rsidR="000C2966" w:rsidRDefault="000C2966" w:rsidP="000C2966">
      <w:pPr>
        <w:numPr>
          <w:ilvl w:val="0"/>
          <w:numId w:val="27"/>
        </w:numPr>
        <w:ind w:left="284" w:hanging="284"/>
      </w:pPr>
      <w:r>
        <w:t>ew. rozbiórka istniejącej nawierzchni,</w:t>
      </w:r>
    </w:p>
    <w:p w:rsidR="000C2966" w:rsidRDefault="000C2966" w:rsidP="000C2966">
      <w:pPr>
        <w:numPr>
          <w:ilvl w:val="0"/>
          <w:numId w:val="27"/>
        </w:numPr>
      </w:pPr>
      <w:r>
        <w:t>ew. warstwa wyrównująca i/lub podsypka.</w:t>
      </w:r>
    </w:p>
    <w:p w:rsidR="000C2966" w:rsidRDefault="000C2966" w:rsidP="000C2966">
      <w:pPr>
        <w:pStyle w:val="Nagwek1"/>
        <w:numPr>
          <w:ilvl w:val="12"/>
          <w:numId w:val="0"/>
        </w:numPr>
      </w:pPr>
      <w:bookmarkStart w:id="24" w:name="_Toc485450218"/>
      <w:bookmarkStart w:id="25" w:name="_Toc485608038"/>
      <w:bookmarkStart w:id="26" w:name="_Toc504453017"/>
      <w:bookmarkStart w:id="27" w:name="_Toc18217010"/>
      <w:r>
        <w:t>9. podstawa płatności</w:t>
      </w:r>
      <w:bookmarkEnd w:id="24"/>
      <w:bookmarkEnd w:id="25"/>
      <w:bookmarkEnd w:id="26"/>
      <w:bookmarkEnd w:id="27"/>
    </w:p>
    <w:p w:rsidR="000C2966" w:rsidRDefault="000C2966" w:rsidP="000C2966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0C2966" w:rsidRDefault="000C2966" w:rsidP="000C2966">
      <w:pPr>
        <w:numPr>
          <w:ilvl w:val="12"/>
          <w:numId w:val="0"/>
        </w:numPr>
      </w:pPr>
      <w:r>
        <w:tab/>
        <w:t xml:space="preserve">Ogólne ustalenia dotyczące podstawy płatności podano w </w:t>
      </w:r>
      <w:r w:rsidR="00681C54">
        <w:t>S</w:t>
      </w:r>
      <w:r>
        <w:t xml:space="preserve">ST D-M-00.00.00 „Wymagania ogólne” [7] </w:t>
      </w:r>
      <w:proofErr w:type="spellStart"/>
      <w:r>
        <w:t>pkt</w:t>
      </w:r>
      <w:proofErr w:type="spellEnd"/>
      <w:r>
        <w:t xml:space="preserve"> 9.</w:t>
      </w:r>
    </w:p>
    <w:p w:rsidR="000C2966" w:rsidRDefault="000C2966" w:rsidP="000C2966">
      <w:pPr>
        <w:pStyle w:val="Nagwek2"/>
        <w:numPr>
          <w:ilvl w:val="12"/>
          <w:numId w:val="0"/>
        </w:numPr>
      </w:pPr>
      <w:r>
        <w:t>9.2. Cena jednostki obmiarowej</w:t>
      </w:r>
    </w:p>
    <w:p w:rsidR="000C2966" w:rsidRDefault="000C2966" w:rsidP="000C2966">
      <w:pPr>
        <w:numPr>
          <w:ilvl w:val="12"/>
          <w:numId w:val="0"/>
        </w:numPr>
      </w:pPr>
      <w:r>
        <w:tab/>
        <w:t xml:space="preserve">Cena wykonania </w:t>
      </w:r>
      <w:smartTag w:uri="urn:schemas-microsoft-com:office:smarttags" w:element="metricconverter">
        <w:smartTagPr>
          <w:attr w:name="ProductID" w:val="1 m2"/>
        </w:smartTagPr>
        <w:r>
          <w:t>1 m</w:t>
        </w:r>
        <w:r>
          <w:rPr>
            <w:vertAlign w:val="superscript"/>
          </w:rPr>
          <w:t>2</w:t>
        </w:r>
      </w:smartTag>
      <w:r>
        <w:t xml:space="preserve"> progu obejmuje:</w:t>
      </w:r>
    </w:p>
    <w:p w:rsidR="000C2966" w:rsidRDefault="000C2966" w:rsidP="000C2966">
      <w:pPr>
        <w:numPr>
          <w:ilvl w:val="0"/>
          <w:numId w:val="27"/>
        </w:numPr>
      </w:pPr>
      <w:r>
        <w:t>prace pomiarowe i roboty przygotowawcze,</w:t>
      </w:r>
    </w:p>
    <w:p w:rsidR="000C2966" w:rsidRDefault="000C2966" w:rsidP="000C2966">
      <w:pPr>
        <w:numPr>
          <w:ilvl w:val="0"/>
          <w:numId w:val="27"/>
        </w:numPr>
      </w:pPr>
      <w:r>
        <w:t>oznakowanie robót,</w:t>
      </w:r>
    </w:p>
    <w:p w:rsidR="000C2966" w:rsidRDefault="000C2966" w:rsidP="000C2966">
      <w:pPr>
        <w:numPr>
          <w:ilvl w:val="0"/>
          <w:numId w:val="27"/>
        </w:numPr>
      </w:pPr>
      <w:r>
        <w:t>przygotowanie podłoża,</w:t>
      </w:r>
    </w:p>
    <w:p w:rsidR="000C2966" w:rsidRDefault="000C2966" w:rsidP="000C2966">
      <w:pPr>
        <w:numPr>
          <w:ilvl w:val="0"/>
          <w:numId w:val="27"/>
        </w:numPr>
      </w:pPr>
      <w:r>
        <w:t>dostarczenie materiałów,</w:t>
      </w:r>
    </w:p>
    <w:p w:rsidR="000C2966" w:rsidRDefault="000C2966" w:rsidP="000C2966">
      <w:pPr>
        <w:numPr>
          <w:ilvl w:val="0"/>
          <w:numId w:val="27"/>
        </w:numPr>
      </w:pPr>
      <w:r>
        <w:t>ew. rozebranie istniejącej nawierzchni,</w:t>
      </w:r>
    </w:p>
    <w:p w:rsidR="000C2966" w:rsidRDefault="000C2966" w:rsidP="000C2966">
      <w:pPr>
        <w:numPr>
          <w:ilvl w:val="0"/>
          <w:numId w:val="27"/>
        </w:numPr>
      </w:pPr>
      <w:r>
        <w:t>ew. wykonanie warstwy wyrównującej i/lub podsypki,</w:t>
      </w:r>
    </w:p>
    <w:p w:rsidR="000C2966" w:rsidRDefault="000C2966" w:rsidP="000C2966">
      <w:pPr>
        <w:numPr>
          <w:ilvl w:val="0"/>
          <w:numId w:val="27"/>
        </w:numPr>
      </w:pPr>
      <w:r>
        <w:t>ułożenie kompletnej konstrukcji (nawierzchni) progu z wszystkimi czynnościami pomocniczymi,</w:t>
      </w:r>
    </w:p>
    <w:p w:rsidR="000C2966" w:rsidRDefault="000C2966" w:rsidP="000C2966">
      <w:pPr>
        <w:numPr>
          <w:ilvl w:val="0"/>
          <w:numId w:val="27"/>
        </w:numPr>
      </w:pPr>
      <w:r>
        <w:t>oznakowanie poziome progu,</w:t>
      </w:r>
    </w:p>
    <w:p w:rsidR="000C2966" w:rsidRDefault="000C2966" w:rsidP="000C2966">
      <w:pPr>
        <w:numPr>
          <w:ilvl w:val="0"/>
          <w:numId w:val="27"/>
        </w:numPr>
      </w:pPr>
      <w:r>
        <w:t>przeprowadzenie badań i pomiarów wymaganych w specyfikacji technicznej,</w:t>
      </w:r>
    </w:p>
    <w:p w:rsidR="000C2966" w:rsidRDefault="000C2966" w:rsidP="000C2966">
      <w:pPr>
        <w:numPr>
          <w:ilvl w:val="0"/>
          <w:numId w:val="27"/>
        </w:numPr>
      </w:pPr>
      <w:r>
        <w:t>odwiezienie sprzętu.</w:t>
      </w:r>
    </w:p>
    <w:p w:rsidR="000C2966" w:rsidRDefault="000C2966">
      <w:pPr>
        <w:ind w:firstLine="709"/>
      </w:pPr>
      <w:r>
        <w:t xml:space="preserve">Cena wykonania </w:t>
      </w:r>
      <w:smartTag w:uri="urn:schemas-microsoft-com:office:smarttags" w:element="metricconverter">
        <w:smartTagPr>
          <w:attr w:name="ProductID" w:val="1 m2"/>
        </w:smartTagPr>
        <w:r>
          <w:t>1 m</w:t>
        </w:r>
        <w:r>
          <w:rPr>
            <w:vertAlign w:val="superscript"/>
          </w:rPr>
          <w:t>2</w:t>
        </w:r>
      </w:smartTag>
      <w:r>
        <w:t xml:space="preserve"> progu zwalniającego nie obejmuje robót towarzyszących (np. podbudowy, oznakowania pionowego, oświetlenia), które powinny być ujęte w innych pozycjach kosztorysowych.</w:t>
      </w:r>
    </w:p>
    <w:p w:rsidR="000C2966" w:rsidRDefault="000C2966">
      <w:pPr>
        <w:pStyle w:val="Nagwek1"/>
      </w:pPr>
      <w:bookmarkStart w:id="28" w:name="_Toc485450219"/>
      <w:bookmarkStart w:id="29" w:name="_Toc485608039"/>
      <w:bookmarkStart w:id="30" w:name="_Toc504453018"/>
      <w:bookmarkStart w:id="31" w:name="_Toc18217011"/>
      <w:r>
        <w:t>10. przepisy związane</w:t>
      </w:r>
      <w:bookmarkEnd w:id="28"/>
      <w:bookmarkEnd w:id="29"/>
      <w:bookmarkEnd w:id="30"/>
      <w:bookmarkEnd w:id="31"/>
    </w:p>
    <w:p w:rsidR="000C2966" w:rsidRDefault="000C2966">
      <w:pPr>
        <w:pStyle w:val="Nagwek2"/>
      </w:pPr>
      <w:r>
        <w:t>10.1. Polskie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4"/>
        <w:gridCol w:w="5030"/>
      </w:tblGrid>
      <w:tr w:rsidR="000C2966">
        <w:tc>
          <w:tcPr>
            <w:tcW w:w="496" w:type="dxa"/>
          </w:tcPr>
          <w:p w:rsidR="000C2966" w:rsidRDefault="000C2966">
            <w:r>
              <w:t xml:space="preserve">  1.</w:t>
            </w:r>
          </w:p>
        </w:tc>
        <w:tc>
          <w:tcPr>
            <w:tcW w:w="1984" w:type="dxa"/>
          </w:tcPr>
          <w:p w:rsidR="000C2966" w:rsidRDefault="000C2966">
            <w:r>
              <w:t>PN-B-11113:1996</w:t>
            </w:r>
          </w:p>
        </w:tc>
        <w:tc>
          <w:tcPr>
            <w:tcW w:w="5030" w:type="dxa"/>
          </w:tcPr>
          <w:p w:rsidR="000C2966" w:rsidRDefault="000C2966">
            <w:r>
              <w:t>Kruszywa mineralne. Kruszywa naturalne do nawierzchni drogowych; piasek</w:t>
            </w:r>
          </w:p>
        </w:tc>
      </w:tr>
      <w:tr w:rsidR="000C2966">
        <w:tc>
          <w:tcPr>
            <w:tcW w:w="496" w:type="dxa"/>
          </w:tcPr>
          <w:p w:rsidR="000C2966" w:rsidRDefault="000C2966">
            <w:pPr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2.</w:t>
            </w:r>
          </w:p>
        </w:tc>
        <w:tc>
          <w:tcPr>
            <w:tcW w:w="1984" w:type="dxa"/>
          </w:tcPr>
          <w:p w:rsidR="000C2966" w:rsidRDefault="000C2966">
            <w:pPr>
              <w:rPr>
                <w:lang w:val="en-US"/>
              </w:rPr>
            </w:pPr>
            <w:r>
              <w:rPr>
                <w:lang w:val="en-US"/>
              </w:rPr>
              <w:t>PN-B-19701:1997</w:t>
            </w:r>
          </w:p>
        </w:tc>
        <w:tc>
          <w:tcPr>
            <w:tcW w:w="5030" w:type="dxa"/>
          </w:tcPr>
          <w:p w:rsidR="000C2966" w:rsidRDefault="000C2966">
            <w:r w:rsidRPr="002929D7">
              <w:t xml:space="preserve">Cement. </w:t>
            </w:r>
            <w:r>
              <w:t>Cement powszechnego użytku. Skład, wymagania        i ocena zgodności</w:t>
            </w:r>
          </w:p>
        </w:tc>
      </w:tr>
      <w:tr w:rsidR="000C2966">
        <w:tc>
          <w:tcPr>
            <w:tcW w:w="496" w:type="dxa"/>
          </w:tcPr>
          <w:p w:rsidR="000C2966" w:rsidRDefault="000C2966">
            <w:r>
              <w:t xml:space="preserve">  3.</w:t>
            </w:r>
          </w:p>
        </w:tc>
        <w:tc>
          <w:tcPr>
            <w:tcW w:w="1984" w:type="dxa"/>
          </w:tcPr>
          <w:p w:rsidR="000C2966" w:rsidRDefault="000C2966">
            <w:r>
              <w:t>PN-B-32250:1988</w:t>
            </w:r>
          </w:p>
        </w:tc>
        <w:tc>
          <w:tcPr>
            <w:tcW w:w="5030" w:type="dxa"/>
          </w:tcPr>
          <w:p w:rsidR="000C2966" w:rsidRDefault="000C2966">
            <w:r>
              <w:t>Materiały budowlane. Woda do betonów i zapraw</w:t>
            </w:r>
          </w:p>
        </w:tc>
      </w:tr>
      <w:tr w:rsidR="000C2966">
        <w:tc>
          <w:tcPr>
            <w:tcW w:w="496" w:type="dxa"/>
          </w:tcPr>
          <w:p w:rsidR="000C2966" w:rsidRDefault="000C2966">
            <w:r>
              <w:t xml:space="preserve">  4.</w:t>
            </w:r>
          </w:p>
        </w:tc>
        <w:tc>
          <w:tcPr>
            <w:tcW w:w="1984" w:type="dxa"/>
          </w:tcPr>
          <w:p w:rsidR="000C2966" w:rsidRDefault="000C2966">
            <w:r>
              <w:t>PN-S-96014:1997</w:t>
            </w:r>
          </w:p>
        </w:tc>
        <w:tc>
          <w:tcPr>
            <w:tcW w:w="5030" w:type="dxa"/>
          </w:tcPr>
          <w:p w:rsidR="000C2966" w:rsidRDefault="000C2966">
            <w:r>
              <w:t>Drogi samochodowe i lotniskowe. Podbudowa z betonu cementowego pod nawierzchnię ulepszoną. Wymagania i badania</w:t>
            </w:r>
          </w:p>
        </w:tc>
      </w:tr>
    </w:tbl>
    <w:p w:rsidR="000C2966" w:rsidRDefault="000C2966">
      <w:pPr>
        <w:pStyle w:val="Nagwek2"/>
      </w:pPr>
      <w:r>
        <w:t>10.2. Branżowe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4"/>
        <w:gridCol w:w="5030"/>
      </w:tblGrid>
      <w:tr w:rsidR="000C2966">
        <w:tc>
          <w:tcPr>
            <w:tcW w:w="496" w:type="dxa"/>
          </w:tcPr>
          <w:p w:rsidR="000C2966" w:rsidRDefault="000C2966">
            <w:r>
              <w:t xml:space="preserve">  5.</w:t>
            </w:r>
          </w:p>
        </w:tc>
        <w:tc>
          <w:tcPr>
            <w:tcW w:w="1984" w:type="dxa"/>
          </w:tcPr>
          <w:p w:rsidR="000C2966" w:rsidRDefault="000C2966">
            <w:r>
              <w:t>BN-88/6731-08</w:t>
            </w:r>
          </w:p>
        </w:tc>
        <w:tc>
          <w:tcPr>
            <w:tcW w:w="5030" w:type="dxa"/>
          </w:tcPr>
          <w:p w:rsidR="000C2966" w:rsidRDefault="000C2966">
            <w:r>
              <w:t>Cement. Transport i przechowywanie</w:t>
            </w:r>
          </w:p>
        </w:tc>
      </w:tr>
      <w:tr w:rsidR="000C2966">
        <w:tc>
          <w:tcPr>
            <w:tcW w:w="496" w:type="dxa"/>
          </w:tcPr>
          <w:p w:rsidR="000C2966" w:rsidRDefault="000C2966">
            <w:r>
              <w:t xml:space="preserve">  6.</w:t>
            </w:r>
          </w:p>
        </w:tc>
        <w:tc>
          <w:tcPr>
            <w:tcW w:w="1984" w:type="dxa"/>
          </w:tcPr>
          <w:p w:rsidR="000C2966" w:rsidRDefault="000C2966">
            <w:r>
              <w:t>BN-80/6775-03/01</w:t>
            </w:r>
          </w:p>
        </w:tc>
        <w:tc>
          <w:tcPr>
            <w:tcW w:w="5030" w:type="dxa"/>
          </w:tcPr>
          <w:p w:rsidR="000C2966" w:rsidRDefault="000C2966">
            <w:r>
              <w:t>Prefabrykaty budowlane z betonu. Elementy nawierzchni dróg, ulic, parkingów i torowisk tramwajowych. Wspólne wymagania i badania</w:t>
            </w:r>
          </w:p>
        </w:tc>
      </w:tr>
    </w:tbl>
    <w:p w:rsidR="000C2966" w:rsidRDefault="000C2966">
      <w:pPr>
        <w:pStyle w:val="Nagwek2"/>
      </w:pPr>
      <w:r>
        <w:t>10.3. Ogólne specyfikacje techniczne (OST)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4"/>
        <w:gridCol w:w="5030"/>
      </w:tblGrid>
      <w:tr w:rsidR="000C2966">
        <w:tc>
          <w:tcPr>
            <w:tcW w:w="496" w:type="dxa"/>
          </w:tcPr>
          <w:p w:rsidR="000C2966" w:rsidRDefault="000C2966">
            <w:r>
              <w:t xml:space="preserve">  7.</w:t>
            </w:r>
          </w:p>
        </w:tc>
        <w:tc>
          <w:tcPr>
            <w:tcW w:w="1984" w:type="dxa"/>
          </w:tcPr>
          <w:p w:rsidR="000C2966" w:rsidRDefault="000C2966">
            <w:r>
              <w:t>D-M-00.00.00</w:t>
            </w:r>
          </w:p>
        </w:tc>
        <w:tc>
          <w:tcPr>
            <w:tcW w:w="5030" w:type="dxa"/>
          </w:tcPr>
          <w:p w:rsidR="000C2966" w:rsidRDefault="000C2966">
            <w:r>
              <w:t>Wymagania ogólne</w:t>
            </w:r>
          </w:p>
        </w:tc>
      </w:tr>
      <w:tr w:rsidR="000C2966">
        <w:tc>
          <w:tcPr>
            <w:tcW w:w="496" w:type="dxa"/>
          </w:tcPr>
          <w:p w:rsidR="000C2966" w:rsidRDefault="000C2966">
            <w:r>
              <w:t xml:space="preserve">  8.</w:t>
            </w:r>
          </w:p>
        </w:tc>
        <w:tc>
          <w:tcPr>
            <w:tcW w:w="1984" w:type="dxa"/>
          </w:tcPr>
          <w:p w:rsidR="000C2966" w:rsidRDefault="000C2966">
            <w:r>
              <w:t>D-01.00.00</w:t>
            </w:r>
          </w:p>
        </w:tc>
        <w:tc>
          <w:tcPr>
            <w:tcW w:w="5030" w:type="dxa"/>
          </w:tcPr>
          <w:p w:rsidR="000C2966" w:rsidRDefault="000C2966">
            <w:r>
              <w:t>Roboty przygotowawcze</w:t>
            </w:r>
          </w:p>
        </w:tc>
      </w:tr>
      <w:tr w:rsidR="000C2966">
        <w:tc>
          <w:tcPr>
            <w:tcW w:w="496" w:type="dxa"/>
          </w:tcPr>
          <w:p w:rsidR="000C2966" w:rsidRDefault="000C2966">
            <w:r>
              <w:t xml:space="preserve">  9.</w:t>
            </w:r>
          </w:p>
        </w:tc>
        <w:tc>
          <w:tcPr>
            <w:tcW w:w="1984" w:type="dxa"/>
          </w:tcPr>
          <w:p w:rsidR="000C2966" w:rsidRDefault="000C2966">
            <w:r>
              <w:t>D-04.04.00</w:t>
            </w:r>
            <w:r>
              <w:sym w:font="Symbol" w:char="F0B8"/>
            </w:r>
            <w:r>
              <w:t>04.04.03</w:t>
            </w:r>
          </w:p>
        </w:tc>
        <w:tc>
          <w:tcPr>
            <w:tcW w:w="5030" w:type="dxa"/>
          </w:tcPr>
          <w:p w:rsidR="000C2966" w:rsidRDefault="000C2966">
            <w:r>
              <w:t>Podbudowy z kruszywa stabilizowanego mechanicznie</w:t>
            </w:r>
          </w:p>
        </w:tc>
      </w:tr>
      <w:tr w:rsidR="000C2966">
        <w:tc>
          <w:tcPr>
            <w:tcW w:w="496" w:type="dxa"/>
          </w:tcPr>
          <w:p w:rsidR="000C2966" w:rsidRDefault="000C2966">
            <w:r>
              <w:t>10.</w:t>
            </w:r>
          </w:p>
        </w:tc>
        <w:tc>
          <w:tcPr>
            <w:tcW w:w="1984" w:type="dxa"/>
          </w:tcPr>
          <w:p w:rsidR="000C2966" w:rsidRDefault="000C2966">
            <w:r>
              <w:t>D-04.05.00</w:t>
            </w:r>
            <w:r>
              <w:sym w:font="Symbol" w:char="F0B8"/>
            </w:r>
            <w:r>
              <w:t>04.05.04</w:t>
            </w:r>
          </w:p>
        </w:tc>
        <w:tc>
          <w:tcPr>
            <w:tcW w:w="5030" w:type="dxa"/>
          </w:tcPr>
          <w:p w:rsidR="000C2966" w:rsidRDefault="000C2966">
            <w:r>
              <w:t>Podbudowy i ulepszone podłoża z gruntów lub kruszyw stabilizowanych spoiwami hydraulicznymi</w:t>
            </w:r>
          </w:p>
        </w:tc>
      </w:tr>
      <w:tr w:rsidR="000C2966">
        <w:tc>
          <w:tcPr>
            <w:tcW w:w="496" w:type="dxa"/>
          </w:tcPr>
          <w:p w:rsidR="000C2966" w:rsidRDefault="000C2966">
            <w:r>
              <w:t>11.</w:t>
            </w:r>
          </w:p>
        </w:tc>
        <w:tc>
          <w:tcPr>
            <w:tcW w:w="1984" w:type="dxa"/>
          </w:tcPr>
          <w:p w:rsidR="000C2966" w:rsidRDefault="000C2966">
            <w:r>
              <w:t>D-04.06.01</w:t>
            </w:r>
          </w:p>
        </w:tc>
        <w:tc>
          <w:tcPr>
            <w:tcW w:w="5030" w:type="dxa"/>
          </w:tcPr>
          <w:p w:rsidR="000C2966" w:rsidRDefault="000C2966">
            <w:r>
              <w:t>Podbudowa z chudego betonu</w:t>
            </w:r>
          </w:p>
        </w:tc>
      </w:tr>
      <w:tr w:rsidR="000C2966">
        <w:tc>
          <w:tcPr>
            <w:tcW w:w="496" w:type="dxa"/>
          </w:tcPr>
          <w:p w:rsidR="000C2966" w:rsidRDefault="000C2966">
            <w:r>
              <w:t>12.</w:t>
            </w:r>
          </w:p>
        </w:tc>
        <w:tc>
          <w:tcPr>
            <w:tcW w:w="1984" w:type="dxa"/>
          </w:tcPr>
          <w:p w:rsidR="000C2966" w:rsidRDefault="000C2966">
            <w:r>
              <w:t>D-05.03.01</w:t>
            </w:r>
          </w:p>
        </w:tc>
        <w:tc>
          <w:tcPr>
            <w:tcW w:w="5030" w:type="dxa"/>
          </w:tcPr>
          <w:p w:rsidR="000C2966" w:rsidRDefault="000C2966">
            <w:r>
              <w:t>Nawierzchnia z kostki kamiennej</w:t>
            </w:r>
          </w:p>
        </w:tc>
      </w:tr>
      <w:tr w:rsidR="000C2966">
        <w:tc>
          <w:tcPr>
            <w:tcW w:w="496" w:type="dxa"/>
          </w:tcPr>
          <w:p w:rsidR="000C2966" w:rsidRDefault="000C2966">
            <w:r>
              <w:t>13.</w:t>
            </w:r>
          </w:p>
        </w:tc>
        <w:tc>
          <w:tcPr>
            <w:tcW w:w="1984" w:type="dxa"/>
          </w:tcPr>
          <w:p w:rsidR="000C2966" w:rsidRDefault="000C2966">
            <w:r>
              <w:t>D-05.03.02</w:t>
            </w:r>
          </w:p>
        </w:tc>
        <w:tc>
          <w:tcPr>
            <w:tcW w:w="5030" w:type="dxa"/>
          </w:tcPr>
          <w:p w:rsidR="000C2966" w:rsidRDefault="000C2966">
            <w:r>
              <w:t>Nawierzchnia klinkierowa</w:t>
            </w:r>
          </w:p>
        </w:tc>
      </w:tr>
      <w:tr w:rsidR="000C2966">
        <w:tc>
          <w:tcPr>
            <w:tcW w:w="496" w:type="dxa"/>
          </w:tcPr>
          <w:p w:rsidR="000C2966" w:rsidRDefault="000C2966">
            <w:r>
              <w:t>14.</w:t>
            </w:r>
          </w:p>
        </w:tc>
        <w:tc>
          <w:tcPr>
            <w:tcW w:w="1984" w:type="dxa"/>
          </w:tcPr>
          <w:p w:rsidR="000C2966" w:rsidRDefault="000C2966">
            <w:r>
              <w:t>D-05.03.03</w:t>
            </w:r>
          </w:p>
        </w:tc>
        <w:tc>
          <w:tcPr>
            <w:tcW w:w="5030" w:type="dxa"/>
          </w:tcPr>
          <w:p w:rsidR="000C2966" w:rsidRDefault="000C2966">
            <w:r>
              <w:t>Nawierzchnia z płyt betonowych</w:t>
            </w:r>
          </w:p>
        </w:tc>
      </w:tr>
      <w:tr w:rsidR="000C2966">
        <w:tc>
          <w:tcPr>
            <w:tcW w:w="496" w:type="dxa"/>
          </w:tcPr>
          <w:p w:rsidR="000C2966" w:rsidRDefault="000C2966">
            <w:r>
              <w:t>15.</w:t>
            </w:r>
          </w:p>
        </w:tc>
        <w:tc>
          <w:tcPr>
            <w:tcW w:w="1984" w:type="dxa"/>
          </w:tcPr>
          <w:p w:rsidR="000C2966" w:rsidRDefault="000C2966">
            <w:r>
              <w:t>D-05.03.05</w:t>
            </w:r>
          </w:p>
        </w:tc>
        <w:tc>
          <w:tcPr>
            <w:tcW w:w="5030" w:type="dxa"/>
          </w:tcPr>
          <w:p w:rsidR="000C2966" w:rsidRDefault="000C2966">
            <w:r>
              <w:t>Nawierzchnia z betonu asfaltowego</w:t>
            </w:r>
          </w:p>
        </w:tc>
      </w:tr>
      <w:tr w:rsidR="000C2966">
        <w:tc>
          <w:tcPr>
            <w:tcW w:w="496" w:type="dxa"/>
          </w:tcPr>
          <w:p w:rsidR="000C2966" w:rsidRDefault="000C2966">
            <w:r>
              <w:t>16.</w:t>
            </w:r>
          </w:p>
        </w:tc>
        <w:tc>
          <w:tcPr>
            <w:tcW w:w="1984" w:type="dxa"/>
          </w:tcPr>
          <w:p w:rsidR="000C2966" w:rsidRDefault="000C2966">
            <w:r>
              <w:t>D-05.03.06</w:t>
            </w:r>
          </w:p>
        </w:tc>
        <w:tc>
          <w:tcPr>
            <w:tcW w:w="5030" w:type="dxa"/>
          </w:tcPr>
          <w:p w:rsidR="000C2966" w:rsidRDefault="000C2966">
            <w:r>
              <w:t xml:space="preserve">Nawierzchnia z mieszanek mineralno-asfaltowych </w:t>
            </w:r>
            <w:r>
              <w:lastRenderedPageBreak/>
              <w:t>wytwarzanych i wbudowywanych na zimno</w:t>
            </w:r>
          </w:p>
        </w:tc>
      </w:tr>
      <w:tr w:rsidR="000C2966">
        <w:tc>
          <w:tcPr>
            <w:tcW w:w="496" w:type="dxa"/>
          </w:tcPr>
          <w:p w:rsidR="000C2966" w:rsidRDefault="000C2966">
            <w:r>
              <w:lastRenderedPageBreak/>
              <w:t>17.</w:t>
            </w:r>
          </w:p>
        </w:tc>
        <w:tc>
          <w:tcPr>
            <w:tcW w:w="1984" w:type="dxa"/>
          </w:tcPr>
          <w:p w:rsidR="000C2966" w:rsidRDefault="000C2966">
            <w:r>
              <w:t>D-05.03.07</w:t>
            </w:r>
          </w:p>
        </w:tc>
        <w:tc>
          <w:tcPr>
            <w:tcW w:w="5030" w:type="dxa"/>
          </w:tcPr>
          <w:p w:rsidR="000C2966" w:rsidRDefault="000C2966">
            <w:r>
              <w:t>Nawierzchnia z asfaltu lanego</w:t>
            </w:r>
          </w:p>
        </w:tc>
      </w:tr>
      <w:tr w:rsidR="000C2966">
        <w:tc>
          <w:tcPr>
            <w:tcW w:w="496" w:type="dxa"/>
          </w:tcPr>
          <w:p w:rsidR="000C2966" w:rsidRDefault="000C2966">
            <w:r>
              <w:t>18.</w:t>
            </w:r>
          </w:p>
        </w:tc>
        <w:tc>
          <w:tcPr>
            <w:tcW w:w="1984" w:type="dxa"/>
          </w:tcPr>
          <w:p w:rsidR="000C2966" w:rsidRDefault="000C2966">
            <w:r>
              <w:t>D-05.03.14</w:t>
            </w:r>
          </w:p>
        </w:tc>
        <w:tc>
          <w:tcPr>
            <w:tcW w:w="5030" w:type="dxa"/>
          </w:tcPr>
          <w:p w:rsidR="000C2966" w:rsidRDefault="000C2966">
            <w:r>
              <w:t>Nawierzchnia z betonu cementowego dla dróg o ruchu lekkim</w:t>
            </w:r>
          </w:p>
        </w:tc>
      </w:tr>
      <w:tr w:rsidR="000C2966">
        <w:tc>
          <w:tcPr>
            <w:tcW w:w="496" w:type="dxa"/>
          </w:tcPr>
          <w:p w:rsidR="000C2966" w:rsidRDefault="000C2966">
            <w:r>
              <w:t>19.</w:t>
            </w:r>
          </w:p>
        </w:tc>
        <w:tc>
          <w:tcPr>
            <w:tcW w:w="1984" w:type="dxa"/>
          </w:tcPr>
          <w:p w:rsidR="000C2966" w:rsidRDefault="000C2966">
            <w:r>
              <w:t>D-05.03.23a</w:t>
            </w:r>
          </w:p>
        </w:tc>
        <w:tc>
          <w:tcPr>
            <w:tcW w:w="5030" w:type="dxa"/>
          </w:tcPr>
          <w:p w:rsidR="000C2966" w:rsidRDefault="000C2966">
            <w:r>
              <w:t>Nawierzchnia z betonowej kostki brukowej dla dróg i ulic lokalnych oraz placów i chodników</w:t>
            </w:r>
          </w:p>
        </w:tc>
      </w:tr>
      <w:tr w:rsidR="000C2966">
        <w:tc>
          <w:tcPr>
            <w:tcW w:w="496" w:type="dxa"/>
          </w:tcPr>
          <w:p w:rsidR="000C2966" w:rsidRDefault="000C2966">
            <w:r>
              <w:t>20.</w:t>
            </w:r>
          </w:p>
        </w:tc>
        <w:tc>
          <w:tcPr>
            <w:tcW w:w="1984" w:type="dxa"/>
          </w:tcPr>
          <w:p w:rsidR="000C2966" w:rsidRDefault="000C2966">
            <w:r>
              <w:t>D-07.01.01</w:t>
            </w:r>
          </w:p>
        </w:tc>
        <w:tc>
          <w:tcPr>
            <w:tcW w:w="5030" w:type="dxa"/>
          </w:tcPr>
          <w:p w:rsidR="000C2966" w:rsidRDefault="000C2966">
            <w:r>
              <w:t>Oznakowanie poziome</w:t>
            </w:r>
          </w:p>
        </w:tc>
      </w:tr>
      <w:tr w:rsidR="000C2966">
        <w:tc>
          <w:tcPr>
            <w:tcW w:w="496" w:type="dxa"/>
          </w:tcPr>
          <w:p w:rsidR="000C2966" w:rsidRDefault="000C2966">
            <w:r>
              <w:t>21.</w:t>
            </w:r>
          </w:p>
        </w:tc>
        <w:tc>
          <w:tcPr>
            <w:tcW w:w="1984" w:type="dxa"/>
          </w:tcPr>
          <w:p w:rsidR="000C2966" w:rsidRDefault="000C2966">
            <w:r>
              <w:t>D-07.02.01</w:t>
            </w:r>
          </w:p>
        </w:tc>
        <w:tc>
          <w:tcPr>
            <w:tcW w:w="5030" w:type="dxa"/>
          </w:tcPr>
          <w:p w:rsidR="000C2966" w:rsidRDefault="000C2966">
            <w:r>
              <w:t>Oznakowanie pionowe</w:t>
            </w:r>
          </w:p>
        </w:tc>
      </w:tr>
      <w:tr w:rsidR="000C2966">
        <w:tc>
          <w:tcPr>
            <w:tcW w:w="496" w:type="dxa"/>
          </w:tcPr>
          <w:p w:rsidR="000C2966" w:rsidRDefault="000C2966">
            <w:r>
              <w:t>22.</w:t>
            </w:r>
          </w:p>
        </w:tc>
        <w:tc>
          <w:tcPr>
            <w:tcW w:w="1984" w:type="dxa"/>
          </w:tcPr>
          <w:p w:rsidR="000C2966" w:rsidRDefault="000C2966">
            <w:r>
              <w:t>D-07.07.01</w:t>
            </w:r>
          </w:p>
        </w:tc>
        <w:tc>
          <w:tcPr>
            <w:tcW w:w="5030" w:type="dxa"/>
          </w:tcPr>
          <w:p w:rsidR="000C2966" w:rsidRDefault="000C2966">
            <w:r>
              <w:t>Oświetlenie dróg</w:t>
            </w:r>
          </w:p>
        </w:tc>
      </w:tr>
    </w:tbl>
    <w:p w:rsidR="000C2966" w:rsidRDefault="000C2966">
      <w:pPr>
        <w:pStyle w:val="Nagwek2"/>
      </w:pPr>
      <w:r>
        <w:t>10.4. Przepisy</w:t>
      </w:r>
    </w:p>
    <w:p w:rsidR="000C2966" w:rsidRDefault="000C2966" w:rsidP="000C2966">
      <w:pPr>
        <w:numPr>
          <w:ilvl w:val="0"/>
          <w:numId w:val="28"/>
        </w:numPr>
      </w:pPr>
      <w:r>
        <w:t>Tymczasowe wytyczne stosowania progów zwalniających, GDDP, Warszawa 1994 (wprowadzone do stosowania zarządzeniem nr 17/94 z dnia 17 października 1994 r. Generalnego Dyrektora Dróg Publicznych)</w:t>
      </w:r>
    </w:p>
    <w:p w:rsidR="000C2966" w:rsidRDefault="000C2966" w:rsidP="000C2966">
      <w:pPr>
        <w:numPr>
          <w:ilvl w:val="0"/>
          <w:numId w:val="28"/>
        </w:numPr>
      </w:pPr>
      <w:r>
        <w:t>Wytyczne projektowania skrzyżowań drogowych, GDDP, Warszawa 2001</w:t>
      </w:r>
    </w:p>
    <w:p w:rsidR="000C2966" w:rsidRDefault="000C2966"/>
    <w:p w:rsidR="000C2966" w:rsidRDefault="000C2966">
      <w:pPr>
        <w:pStyle w:val="Nagwek1"/>
        <w:jc w:val="center"/>
      </w:pPr>
      <w:r>
        <w:br w:type="page"/>
      </w:r>
      <w:bookmarkStart w:id="32" w:name="_Toc18217012"/>
      <w:r>
        <w:lastRenderedPageBreak/>
        <w:t>ZAŁĄCZNIKI</w:t>
      </w:r>
      <w:bookmarkEnd w:id="32"/>
    </w:p>
    <w:p w:rsidR="000C2966" w:rsidRDefault="000C2966">
      <w:pPr>
        <w:spacing w:before="120" w:after="120"/>
        <w:jc w:val="right"/>
      </w:pPr>
      <w:r>
        <w:t>ZAŁĄCZNIK 1</w:t>
      </w:r>
    </w:p>
    <w:p w:rsidR="000C2966" w:rsidRDefault="000C2966">
      <w:pPr>
        <w:jc w:val="center"/>
      </w:pPr>
      <w:r>
        <w:t>PODSTAWOWE  ZASADY  STOSOWANIA  PROGÓW  ZWALNIAJĄCYCH</w:t>
      </w:r>
    </w:p>
    <w:p w:rsidR="000C2966" w:rsidRDefault="000C2966">
      <w:pPr>
        <w:jc w:val="center"/>
      </w:pPr>
      <w:r>
        <w:t>(Wyciąg skrócony z „Tymczasowych wytycznych stosowania progów zwalniających”, GDDP, Warszawa 1994 r. [23])</w:t>
      </w:r>
    </w:p>
    <w:p w:rsidR="000C2966" w:rsidRDefault="000C2966">
      <w:pPr>
        <w:jc w:val="center"/>
      </w:pPr>
    </w:p>
    <w:p w:rsidR="000C2966" w:rsidRDefault="000C2966">
      <w:pPr>
        <w:spacing w:after="120"/>
        <w:rPr>
          <w:u w:val="single"/>
        </w:rPr>
      </w:pPr>
      <w:r>
        <w:rPr>
          <w:u w:val="single"/>
        </w:rPr>
        <w:t>Zasady ogólne</w:t>
      </w:r>
    </w:p>
    <w:p w:rsidR="000C2966" w:rsidRDefault="000C2966" w:rsidP="000C2966">
      <w:pPr>
        <w:numPr>
          <w:ilvl w:val="0"/>
          <w:numId w:val="29"/>
        </w:numPr>
      </w:pPr>
      <w:r>
        <w:t>Pełna odpowiedzialność za niebezpieczne lub niewłaściwe zastosowanie, konstrukcję i oznakowanie progów zwalniających ciąży na zarządcy danej drogi lub obszaru.</w:t>
      </w:r>
    </w:p>
    <w:p w:rsidR="000C2966" w:rsidRDefault="000C2966" w:rsidP="000C2966">
      <w:pPr>
        <w:numPr>
          <w:ilvl w:val="0"/>
          <w:numId w:val="29"/>
        </w:numPr>
      </w:pPr>
      <w:r>
        <w:t xml:space="preserve">W zależności od potrzeb - progi zwalniające mogą być stosowane pojedynczo lub w seriach liczących co najmniej 3 progi. Każdy kolejny próg w serii musi być umieszczony w odległości od 20 do </w:t>
      </w:r>
      <w:smartTag w:uri="urn:schemas-microsoft-com:office:smarttags" w:element="metricconverter">
        <w:smartTagPr>
          <w:attr w:name="ProductID" w:val="150 m"/>
        </w:smartTagPr>
        <w:r>
          <w:t>150 m</w:t>
        </w:r>
      </w:smartTag>
      <w:r>
        <w:t xml:space="preserve"> (zaleca się odległości 65-</w:t>
      </w:r>
      <w:smartTag w:uri="urn:schemas-microsoft-com:office:smarttags" w:element="metricconverter">
        <w:smartTagPr>
          <w:attr w:name="ProductID" w:val="70 m"/>
        </w:smartTagPr>
        <w:r>
          <w:t>70 m</w:t>
        </w:r>
      </w:smartTag>
      <w:r>
        <w:t xml:space="preserve">). Długość serii progów nie może być większa niż </w:t>
      </w:r>
      <w:smartTag w:uri="urn:schemas-microsoft-com:office:smarttags" w:element="metricconverter">
        <w:smartTagPr>
          <w:attr w:name="ProductID" w:val="1000 m"/>
        </w:smartTagPr>
        <w:r>
          <w:t>1000 m</w:t>
        </w:r>
      </w:smartTag>
      <w:r>
        <w:t xml:space="preserve">. W przypadku progów pojedynczych - próg następny nie może być umieszczony w odległości mniejszej niż </w:t>
      </w:r>
      <w:smartTag w:uri="urn:schemas-microsoft-com:office:smarttags" w:element="metricconverter">
        <w:smartTagPr>
          <w:attr w:name="ProductID" w:val="500 m"/>
        </w:smartTagPr>
        <w:r>
          <w:t>500 m</w:t>
        </w:r>
      </w:smartTag>
      <w:r>
        <w:t>.</w:t>
      </w:r>
    </w:p>
    <w:p w:rsidR="000C2966" w:rsidRDefault="000C2966">
      <w:pPr>
        <w:spacing w:before="120" w:after="120"/>
        <w:rPr>
          <w:u w:val="single"/>
        </w:rPr>
      </w:pPr>
      <w:r>
        <w:rPr>
          <w:u w:val="single"/>
        </w:rPr>
        <w:t>Podstawowe zasady stosowania</w:t>
      </w:r>
    </w:p>
    <w:p w:rsidR="000C2966" w:rsidRDefault="000C2966" w:rsidP="000C2966">
      <w:pPr>
        <w:numPr>
          <w:ilvl w:val="0"/>
          <w:numId w:val="30"/>
        </w:numPr>
      </w:pPr>
      <w:r>
        <w:t>Na drogach publicznych nie zezwala się na stosowanie progów zwalniających o:</w:t>
      </w:r>
    </w:p>
    <w:p w:rsidR="000C2966" w:rsidRDefault="000C2966" w:rsidP="000C2966">
      <w:pPr>
        <w:numPr>
          <w:ilvl w:val="0"/>
          <w:numId w:val="1"/>
        </w:numPr>
        <w:ind w:left="571"/>
      </w:pPr>
      <w:r>
        <w:t xml:space="preserve">wysokości większej niż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i nachyleniu powierzchni najazdowej bardziej stromym od 1:10,</w:t>
      </w:r>
    </w:p>
    <w:p w:rsidR="000C2966" w:rsidRDefault="000C2966" w:rsidP="000C2966">
      <w:pPr>
        <w:numPr>
          <w:ilvl w:val="0"/>
          <w:numId w:val="1"/>
        </w:numPr>
        <w:ind w:left="571"/>
      </w:pPr>
      <w:r>
        <w:t xml:space="preserve">prędkości pojazdu mniejszej od </w:t>
      </w:r>
      <w:smartTag w:uri="urn:schemas-microsoft-com:office:smarttags" w:element="metricconverter">
        <w:smartTagPr>
          <w:attr w:name="ProductID" w:val="15 km/h"/>
        </w:smartTagPr>
        <w:r>
          <w:t>15 km/h</w:t>
        </w:r>
      </w:smartTag>
      <w:r>
        <w:t>, w tym progów podrzutowych.</w:t>
      </w:r>
    </w:p>
    <w:p w:rsidR="000C2966" w:rsidRDefault="000C2966" w:rsidP="000C2966">
      <w:pPr>
        <w:numPr>
          <w:ilvl w:val="0"/>
          <w:numId w:val="30"/>
        </w:numPr>
      </w:pPr>
      <w:r>
        <w:t>Progi podrzutowe mogą być wyjątkowo stosowane wyłącznie na drogach niepublicznych i ulicach wewnątrzosiedlowych oraz na terenach zamkniętych (zakłady przemysłowe, parkingi i dojazdy do nich, itp.).</w:t>
      </w:r>
    </w:p>
    <w:p w:rsidR="000C2966" w:rsidRDefault="000C2966">
      <w:pPr>
        <w:spacing w:before="120" w:after="120"/>
        <w:rPr>
          <w:u w:val="single"/>
        </w:rPr>
      </w:pPr>
      <w:r>
        <w:rPr>
          <w:u w:val="single"/>
        </w:rPr>
        <w:t>Lokalizacja progów</w:t>
      </w:r>
    </w:p>
    <w:p w:rsidR="000C2966" w:rsidRDefault="000C2966" w:rsidP="000C2966">
      <w:pPr>
        <w:numPr>
          <w:ilvl w:val="0"/>
          <w:numId w:val="31"/>
        </w:numPr>
      </w:pPr>
      <w:r>
        <w:t>Progi zwalniające mogą być stosowane wyłącznie w przypadkach, gdy występują przed nimi elementy ulicy lub drogi, wymuszające zmniejszenie prędkości pojazdów, m.in.:</w:t>
      </w:r>
    </w:p>
    <w:p w:rsidR="000C2966" w:rsidRDefault="000C2966" w:rsidP="000C2966">
      <w:pPr>
        <w:numPr>
          <w:ilvl w:val="0"/>
          <w:numId w:val="14"/>
        </w:numPr>
        <w:ind w:left="572"/>
      </w:pPr>
      <w:r>
        <w:t>skrzyżowania ulic (dróg), wymagające zmiany kierunku ruchu co najmniej o 70</w:t>
      </w:r>
      <w:r>
        <w:rPr>
          <w:vertAlign w:val="superscript"/>
        </w:rPr>
        <w:t>o</w:t>
      </w:r>
      <w:r>
        <w:t xml:space="preserve"> (próg w </w:t>
      </w:r>
      <w:proofErr w:type="spellStart"/>
      <w:r>
        <w:t>odl</w:t>
      </w:r>
      <w:proofErr w:type="spellEnd"/>
      <w:r>
        <w:t xml:space="preserve">. </w:t>
      </w:r>
      <w:r>
        <w:sym w:font="Symbol" w:char="F0B3"/>
      </w:r>
      <w:r>
        <w:t xml:space="preserve"> </w:t>
      </w:r>
      <w:smartTag w:uri="urn:schemas-microsoft-com:office:smarttags" w:element="metricconverter">
        <w:smartTagPr>
          <w:attr w:name="ProductID" w:val="40 m"/>
        </w:smartTagPr>
        <w:r>
          <w:t>40 m</w:t>
        </w:r>
      </w:smartTag>
      <w:r>
        <w:t xml:space="preserve"> od skrzyżowania),</w:t>
      </w:r>
    </w:p>
    <w:p w:rsidR="000C2966" w:rsidRDefault="000C2966" w:rsidP="000C2966">
      <w:pPr>
        <w:numPr>
          <w:ilvl w:val="0"/>
          <w:numId w:val="14"/>
        </w:numPr>
        <w:ind w:left="572"/>
      </w:pPr>
      <w:r>
        <w:t xml:space="preserve">łuki poziome o promieniu wewnętrznym </w:t>
      </w:r>
      <w:proofErr w:type="spellStart"/>
      <w:r>
        <w:t>R</w:t>
      </w:r>
      <w:r>
        <w:rPr>
          <w:vertAlign w:val="subscript"/>
        </w:rPr>
        <w:t>max</w:t>
      </w:r>
      <w:proofErr w:type="spellEnd"/>
      <w:r>
        <w:t xml:space="preserve"> = </w:t>
      </w:r>
      <w:smartTag w:uri="urn:schemas-microsoft-com:office:smarttags" w:element="metricconverter">
        <w:smartTagPr>
          <w:attr w:name="ProductID" w:val="25 m"/>
        </w:smartTagPr>
        <w:r>
          <w:t>25 m</w:t>
        </w:r>
      </w:smartTag>
      <w:r>
        <w:t xml:space="preserve"> i kącie zwrotu większym od 70</w:t>
      </w:r>
      <w:r>
        <w:rPr>
          <w:vertAlign w:val="superscript"/>
        </w:rPr>
        <w:t>o</w:t>
      </w:r>
      <w:r>
        <w:t xml:space="preserve"> (próg w odległości </w:t>
      </w:r>
      <w:r>
        <w:sym w:font="Symbol" w:char="F0A3"/>
      </w:r>
      <w:r>
        <w:t xml:space="preserve"> </w:t>
      </w:r>
      <w:smartTag w:uri="urn:schemas-microsoft-com:office:smarttags" w:element="metricconverter">
        <w:smartTagPr>
          <w:attr w:name="ProductID" w:val="40 m"/>
        </w:smartTagPr>
        <w:r>
          <w:t>40 m</w:t>
        </w:r>
      </w:smartTag>
      <w:r>
        <w:t>),</w:t>
      </w:r>
    </w:p>
    <w:p w:rsidR="000C2966" w:rsidRDefault="000C2966" w:rsidP="000C2966">
      <w:pPr>
        <w:numPr>
          <w:ilvl w:val="0"/>
          <w:numId w:val="14"/>
        </w:numPr>
        <w:ind w:left="572"/>
      </w:pPr>
      <w:r>
        <w:t xml:space="preserve">przejścia dla pieszych (próg w </w:t>
      </w:r>
      <w:proofErr w:type="spellStart"/>
      <w:r>
        <w:t>odl</w:t>
      </w:r>
      <w:proofErr w:type="spellEnd"/>
      <w:r>
        <w:t xml:space="preserve">. </w:t>
      </w:r>
      <w:r>
        <w:sym w:font="Symbol" w:char="F0B3"/>
      </w:r>
      <w:r>
        <w:t xml:space="preserve"> </w:t>
      </w:r>
      <w:smartTag w:uri="urn:schemas-microsoft-com:office:smarttags" w:element="metricconverter">
        <w:smartTagPr>
          <w:attr w:name="ProductID" w:val="30 m"/>
        </w:smartTagPr>
        <w:r>
          <w:t>30 m</w:t>
        </w:r>
      </w:smartTag>
      <w:r>
        <w:t>),</w:t>
      </w:r>
    </w:p>
    <w:p w:rsidR="000C2966" w:rsidRDefault="000C2966" w:rsidP="000C2966">
      <w:pPr>
        <w:numPr>
          <w:ilvl w:val="0"/>
          <w:numId w:val="14"/>
        </w:numPr>
        <w:ind w:left="572"/>
      </w:pPr>
      <w:r>
        <w:t xml:space="preserve">miejsca obowiązkowego zatrzymania pojazdu, wyznaczone znakami pionowymi       B-20, B-32 (próg w </w:t>
      </w:r>
      <w:proofErr w:type="spellStart"/>
      <w:r>
        <w:t>odl</w:t>
      </w:r>
      <w:proofErr w:type="spellEnd"/>
      <w:r>
        <w:t xml:space="preserve">. </w:t>
      </w:r>
      <w:r>
        <w:sym w:font="Symbol" w:char="F0A3"/>
      </w:r>
      <w:r>
        <w:t xml:space="preserve"> </w:t>
      </w:r>
      <w:smartTag w:uri="urn:schemas-microsoft-com:office:smarttags" w:element="metricconverter">
        <w:smartTagPr>
          <w:attr w:name="ProductID" w:val="60 m"/>
        </w:smartTagPr>
        <w:r>
          <w:t>60 m</w:t>
        </w:r>
      </w:smartTag>
      <w:r>
        <w:t>),</w:t>
      </w:r>
    </w:p>
    <w:p w:rsidR="000C2966" w:rsidRDefault="000C2966" w:rsidP="000C2966">
      <w:pPr>
        <w:numPr>
          <w:ilvl w:val="0"/>
          <w:numId w:val="14"/>
        </w:numPr>
        <w:ind w:left="572"/>
      </w:pPr>
      <w:r>
        <w:t xml:space="preserve">wiadukty (próg w </w:t>
      </w:r>
      <w:proofErr w:type="spellStart"/>
      <w:r>
        <w:t>odl</w:t>
      </w:r>
      <w:proofErr w:type="spellEnd"/>
      <w:r>
        <w:t xml:space="preserve">. </w:t>
      </w:r>
      <w:r>
        <w:sym w:font="Symbol" w:char="F0B3"/>
      </w:r>
      <w:r>
        <w:t xml:space="preserve"> </w:t>
      </w:r>
      <w:smartTag w:uri="urn:schemas-microsoft-com:office:smarttags" w:element="metricconverter">
        <w:smartTagPr>
          <w:attr w:name="ProductID" w:val="25 m"/>
        </w:smartTagPr>
        <w:r>
          <w:t>25 m</w:t>
        </w:r>
      </w:smartTag>
      <w:r>
        <w:t>),</w:t>
      </w:r>
    </w:p>
    <w:p w:rsidR="000C2966" w:rsidRDefault="000C2966" w:rsidP="000C2966">
      <w:pPr>
        <w:numPr>
          <w:ilvl w:val="0"/>
          <w:numId w:val="14"/>
        </w:numPr>
        <w:ind w:left="572"/>
      </w:pPr>
      <w:r>
        <w:t xml:space="preserve">przejazdy kolejowe (próg w </w:t>
      </w:r>
      <w:proofErr w:type="spellStart"/>
      <w:r>
        <w:t>odl</w:t>
      </w:r>
      <w:proofErr w:type="spellEnd"/>
      <w:r>
        <w:t xml:space="preserve">. </w:t>
      </w:r>
      <w:r>
        <w:sym w:font="Symbol" w:char="F0B3"/>
      </w:r>
      <w:r>
        <w:t xml:space="preserve"> </w:t>
      </w:r>
      <w:smartTag w:uri="urn:schemas-microsoft-com:office:smarttags" w:element="metricconverter">
        <w:smartTagPr>
          <w:attr w:name="ProductID" w:val="20 m"/>
        </w:smartTagPr>
        <w:r>
          <w:t>20 m</w:t>
        </w:r>
      </w:smartTag>
      <w:r>
        <w:t xml:space="preserve">) i tramwajowe (próg w </w:t>
      </w:r>
      <w:proofErr w:type="spellStart"/>
      <w:r>
        <w:t>odl</w:t>
      </w:r>
      <w:proofErr w:type="spellEnd"/>
      <w:r>
        <w:t xml:space="preserve">. </w:t>
      </w:r>
      <w:r>
        <w:sym w:font="Symbol" w:char="F0B3"/>
      </w:r>
      <w:r>
        <w:t xml:space="preserve"> </w:t>
      </w:r>
      <w:smartTag w:uri="urn:schemas-microsoft-com:office:smarttags" w:element="metricconverter">
        <w:smartTagPr>
          <w:attr w:name="ProductID" w:val="15 m"/>
        </w:smartTagPr>
        <w:r>
          <w:t>15 m</w:t>
        </w:r>
      </w:smartTag>
      <w:r>
        <w:t>),</w:t>
      </w:r>
    </w:p>
    <w:p w:rsidR="000C2966" w:rsidRDefault="000C2966" w:rsidP="000C2966">
      <w:pPr>
        <w:numPr>
          <w:ilvl w:val="0"/>
          <w:numId w:val="14"/>
        </w:numPr>
        <w:ind w:left="572"/>
      </w:pPr>
      <w:r>
        <w:t>poprzeczne przegrody wymuszające zmniejszenie prędkości pojazdów, m.in. w strefach ruchu uspokojonego (poprzeczne wysepki, kwietniki itp.),</w:t>
      </w:r>
    </w:p>
    <w:p w:rsidR="000C2966" w:rsidRDefault="000C2966" w:rsidP="000C2966">
      <w:pPr>
        <w:numPr>
          <w:ilvl w:val="0"/>
          <w:numId w:val="14"/>
        </w:numPr>
        <w:ind w:left="572"/>
      </w:pPr>
      <w:r>
        <w:t>inne miejsca lub sytuacje, wymagające od kierowców pojazdów drogowych zmniejszenia prędkości co najmniej do 120% granicznej prędkości przejazdu przez próg.</w:t>
      </w:r>
    </w:p>
    <w:p w:rsidR="000C2966" w:rsidRDefault="000C2966" w:rsidP="000C2966">
      <w:pPr>
        <w:numPr>
          <w:ilvl w:val="0"/>
          <w:numId w:val="31"/>
        </w:numPr>
      </w:pPr>
      <w:r>
        <w:t xml:space="preserve">Zabrania się umieszczania progów zwalniających na obiektach mostowych i w tunelach oraz w odległości &lt; </w:t>
      </w:r>
      <w:smartTag w:uri="urn:schemas-microsoft-com:office:smarttags" w:element="metricconverter">
        <w:smartTagPr>
          <w:attr w:name="ProductID" w:val="25 m"/>
        </w:smartTagPr>
        <w:r>
          <w:t>25 m</w:t>
        </w:r>
      </w:smartTag>
      <w:r>
        <w:t xml:space="preserve"> od nich, nad konstrukcjami inżynierskimi (przepustami, przejściami podziemnymi, komorami instalacji wodociągowych i </w:t>
      </w:r>
      <w:proofErr w:type="spellStart"/>
      <w:r>
        <w:t>c.o</w:t>
      </w:r>
      <w:proofErr w:type="spellEnd"/>
      <w:r>
        <w:t xml:space="preserve">. itp.) oraz w odległości &lt; </w:t>
      </w:r>
      <w:smartTag w:uri="urn:schemas-microsoft-com:office:smarttags" w:element="metricconverter">
        <w:smartTagPr>
          <w:attr w:name="ProductID" w:val="25 m"/>
        </w:smartTagPr>
        <w:r>
          <w:t>25 m</w:t>
        </w:r>
      </w:smartTag>
      <w:r>
        <w:t xml:space="preserve">, stacjami gazowymi i w odległości </w:t>
      </w:r>
      <w:r>
        <w:sym w:font="Symbol" w:char="F0A3"/>
      </w:r>
      <w:r>
        <w:t xml:space="preserve"> </w:t>
      </w:r>
      <w:smartTag w:uri="urn:schemas-microsoft-com:office:smarttags" w:element="metricconverter">
        <w:smartTagPr>
          <w:attr w:name="ProductID" w:val="40 m"/>
        </w:smartTagPr>
        <w:r>
          <w:t>40 m</w:t>
        </w:r>
      </w:smartTag>
      <w:r>
        <w:t>, gazociągami i urządzeniami związanymi i w odległości ustalonej dla zakładów przemysłowych.</w:t>
      </w:r>
    </w:p>
    <w:p w:rsidR="000C2966" w:rsidRDefault="000C2966">
      <w:pPr>
        <w:spacing w:before="120" w:after="120"/>
        <w:rPr>
          <w:u w:val="single"/>
        </w:rPr>
      </w:pPr>
      <w:r>
        <w:rPr>
          <w:u w:val="single"/>
        </w:rPr>
        <w:t>Rodzaje progów zwalniających</w:t>
      </w:r>
    </w:p>
    <w:p w:rsidR="000C2966" w:rsidRDefault="000C2966" w:rsidP="000C2966">
      <w:pPr>
        <w:numPr>
          <w:ilvl w:val="0"/>
          <w:numId w:val="32"/>
        </w:numPr>
      </w:pPr>
      <w:r>
        <w:t xml:space="preserve">Próg zwalniający „typu </w:t>
      </w:r>
      <w:smartTag w:uri="urn:schemas-microsoft-com:office:smarttags" w:element="metricconverter">
        <w:smartTagPr>
          <w:attr w:name="ProductID" w:val="1”"/>
        </w:smartTagPr>
        <w:r>
          <w:t>1”</w:t>
        </w:r>
      </w:smartTag>
      <w:r>
        <w:t>, dla granicznej prędkości przejazdu 25-</w:t>
      </w:r>
      <w:smartTag w:uri="urn:schemas-microsoft-com:office:smarttags" w:element="metricconverter">
        <w:smartTagPr>
          <w:attr w:name="ProductID" w:val="30 km/h"/>
        </w:smartTagPr>
        <w:r>
          <w:t>30 km/h</w:t>
        </w:r>
      </w:smartTag>
      <w:r>
        <w:t>, ma podstawową konstrukcję progu listwowego o kształcie i wymiarach wg zał. 3, rys. 1a. Może też być progiem płytowym (oznaczonym dodatkowo symbolem A) wg zał. 3, rys. 1b i 1c.</w:t>
      </w:r>
    </w:p>
    <w:p w:rsidR="000C2966" w:rsidRDefault="000C2966" w:rsidP="000C2966">
      <w:pPr>
        <w:numPr>
          <w:ilvl w:val="0"/>
          <w:numId w:val="32"/>
        </w:numPr>
      </w:pPr>
      <w:r>
        <w:t xml:space="preserve">Próg zwalniający „typu </w:t>
      </w:r>
      <w:smartTag w:uri="urn:schemas-microsoft-com:office:smarttags" w:element="metricconverter">
        <w:smartTagPr>
          <w:attr w:name="ProductID" w:val="2”"/>
        </w:smartTagPr>
        <w:r>
          <w:t>2”</w:t>
        </w:r>
      </w:smartTag>
      <w:r>
        <w:t>, dla granicznej prędkości przejazdu 18-</w:t>
      </w:r>
      <w:smartTag w:uri="urn:schemas-microsoft-com:office:smarttags" w:element="metricconverter">
        <w:smartTagPr>
          <w:attr w:name="ProductID" w:val="20 km/h"/>
        </w:smartTagPr>
        <w:r>
          <w:t>20 km/h</w:t>
        </w:r>
      </w:smartTag>
      <w:r>
        <w:t>, ma konstrukcję i wymiary wg zał. 3, rys. 2. Progu typu 2 nie wykonuje się jako płytowego.</w:t>
      </w:r>
    </w:p>
    <w:p w:rsidR="000C2966" w:rsidRDefault="000C2966" w:rsidP="000C2966">
      <w:pPr>
        <w:numPr>
          <w:ilvl w:val="0"/>
          <w:numId w:val="32"/>
        </w:numPr>
      </w:pPr>
      <w:r>
        <w:t>Próg skrócony, o zmniejszonej szerokości, dopuszcza się stosować w przypadku trudności w należytym odwodnieniu drogi, według kształtów i wymiarów podanych w zał. 2, rys. 2.</w:t>
      </w:r>
    </w:p>
    <w:p w:rsidR="00681C54" w:rsidRDefault="00681C54">
      <w:pPr>
        <w:spacing w:before="120" w:after="120"/>
        <w:rPr>
          <w:u w:val="single"/>
        </w:rPr>
      </w:pPr>
    </w:p>
    <w:p w:rsidR="000C2966" w:rsidRDefault="000C2966">
      <w:pPr>
        <w:spacing w:before="120" w:after="120"/>
        <w:rPr>
          <w:u w:val="single"/>
        </w:rPr>
      </w:pPr>
      <w:r>
        <w:rPr>
          <w:u w:val="single"/>
        </w:rPr>
        <w:t>Oznakowanie progów</w:t>
      </w:r>
    </w:p>
    <w:p w:rsidR="000C2966" w:rsidRDefault="000C2966" w:rsidP="000C2966">
      <w:pPr>
        <w:numPr>
          <w:ilvl w:val="0"/>
          <w:numId w:val="33"/>
        </w:numPr>
      </w:pPr>
      <w:r>
        <w:lastRenderedPageBreak/>
        <w:t>W odległości 15-</w:t>
      </w:r>
      <w:smartTag w:uri="urn:schemas-microsoft-com:office:smarttags" w:element="metricconverter">
        <w:smartTagPr>
          <w:attr w:name="ProductID" w:val="20 m"/>
        </w:smartTagPr>
        <w:r>
          <w:t>20 m</w:t>
        </w:r>
      </w:smartTag>
      <w:r>
        <w:t xml:space="preserve"> od progu, ustawia się znak A-11a „Próg zwalniający” z tabliczką H-1, określającą odległość do progu. Pod znakiem A-11a umieszcza się znak B-33, ograniczający prędkość do wartości pozwalającej na łagodny przejazd przez próg (przykład podano w zał. 4, rys. 1).</w:t>
      </w:r>
    </w:p>
    <w:p w:rsidR="000C2966" w:rsidRDefault="000C2966">
      <w:pPr>
        <w:ind w:left="340" w:hanging="284"/>
      </w:pPr>
      <w:r>
        <w:tab/>
        <w:t>Gdy nie występuje zmiana kierunku ruchu na ulicy (drodze) - w odległości 50-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   przed progiem (lub przed pierwszym progiem w serii progów) ustawia się dodatkowo znak A-11a z tabliczką H-1 i znakiem B-33.</w:t>
      </w:r>
    </w:p>
    <w:p w:rsidR="000C2966" w:rsidRDefault="000C2966">
      <w:pPr>
        <w:ind w:left="340" w:hanging="284"/>
      </w:pPr>
      <w:r>
        <w:tab/>
        <w:t xml:space="preserve">W uzasadnionych przypadkach zaleca się stosowanie znaku A-11a z uzupełniającą tablicą, np. „Na długości </w:t>
      </w:r>
      <w:smartTag w:uri="urn:schemas-microsoft-com:office:smarttags" w:element="metricconverter">
        <w:smartTagPr>
          <w:attr w:name="ProductID" w:val="500 m"/>
        </w:smartTagPr>
        <w:r>
          <w:t>500 m</w:t>
        </w:r>
      </w:smartTag>
      <w:r>
        <w:t>” lub „Na całym terenie”.</w:t>
      </w:r>
    </w:p>
    <w:p w:rsidR="000C2966" w:rsidRDefault="000C2966">
      <w:pPr>
        <w:ind w:left="340" w:hanging="284"/>
      </w:pPr>
      <w:r>
        <w:tab/>
        <w:t>Wszystkie znaki drogowe muszą być wykonane jako odblaskowe.</w:t>
      </w:r>
    </w:p>
    <w:p w:rsidR="000C2966" w:rsidRDefault="000C2966" w:rsidP="000C2966">
      <w:pPr>
        <w:numPr>
          <w:ilvl w:val="0"/>
          <w:numId w:val="34"/>
        </w:numPr>
      </w:pPr>
      <w:r>
        <w:t xml:space="preserve">Na powierzchni najazdowej progu umieszcza się odblaskowe linie podłużne, równolegle do osi jezdni, według zał. 4, rys. 2. W odległości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przed progiem na nawierzchni jezdni mogą być umieszczone punktowe elementy odblaskowe barwy białej, w liczbie co najmniej czterech - usytuowane liniowo, równolegle do progu.</w:t>
      </w:r>
    </w:p>
    <w:p w:rsidR="000C2966" w:rsidRDefault="000C2966">
      <w:pPr>
        <w:spacing w:before="120" w:after="120"/>
        <w:rPr>
          <w:u w:val="single"/>
        </w:rPr>
      </w:pPr>
      <w:r>
        <w:rPr>
          <w:u w:val="single"/>
        </w:rPr>
        <w:t>Oświetlenie progów</w:t>
      </w:r>
    </w:p>
    <w:p w:rsidR="000C2966" w:rsidRDefault="000C2966" w:rsidP="000C2966">
      <w:pPr>
        <w:numPr>
          <w:ilvl w:val="0"/>
          <w:numId w:val="35"/>
        </w:numPr>
      </w:pPr>
      <w:r>
        <w:t xml:space="preserve">Progi zwalniające w okresie od zmroku do świtu oraz w warunkach niedostatecznej widoczności muszą być oświetlone. Odległość między latarniami nie może być większa od </w:t>
      </w:r>
      <w:smartTag w:uri="urn:schemas-microsoft-com:office:smarttags" w:element="metricconverter">
        <w:smartTagPr>
          <w:attr w:name="ProductID" w:val="40 m"/>
        </w:smartTagPr>
        <w:r>
          <w:t>40 m</w:t>
        </w:r>
      </w:smartTag>
      <w:r>
        <w:t>.</w:t>
      </w:r>
    </w:p>
    <w:p w:rsidR="000C2966" w:rsidRDefault="000C2966">
      <w:pPr>
        <w:jc w:val="right"/>
      </w:pPr>
      <w:r>
        <w:br w:type="page"/>
      </w:r>
      <w:r>
        <w:lastRenderedPageBreak/>
        <w:t>ZAŁĄCZNIK 2</w:t>
      </w:r>
    </w:p>
    <w:p w:rsidR="000C2966" w:rsidRDefault="000C2966">
      <w:pPr>
        <w:jc w:val="center"/>
      </w:pPr>
      <w:r>
        <w:t>RODZAJE  PROGÓW  ZWALNIAJĄCYCH (wg[23])</w:t>
      </w:r>
    </w:p>
    <w:p w:rsidR="000C2966" w:rsidRDefault="000C2966">
      <w:pPr>
        <w:jc w:val="center"/>
      </w:pPr>
    </w:p>
    <w:p w:rsidR="000C2966" w:rsidRDefault="000C2966">
      <w:r>
        <w:t>Rys. 1. Progi liniowe i wyspowe</w:t>
      </w:r>
    </w:p>
    <w:p w:rsidR="000C2966" w:rsidRDefault="000C2966">
      <w:pPr>
        <w:jc w:val="center"/>
      </w:pPr>
    </w:p>
    <w:p w:rsidR="000C2966" w:rsidRDefault="000C2966">
      <w:pPr>
        <w:jc w:val="center"/>
      </w:pPr>
      <w:r>
        <w:t>Progi liniowe</w:t>
      </w:r>
    </w:p>
    <w:p w:rsidR="000C2966" w:rsidRDefault="000C2966">
      <w:pPr>
        <w:jc w:val="center"/>
      </w:pPr>
    </w:p>
    <w:p w:rsidR="000C2966" w:rsidRDefault="00CE6159">
      <w:pPr>
        <w:framePr w:hSpace="142" w:wrap="auto" w:vAnchor="text" w:hAnchor="page" w:x="2161" w:y="364"/>
      </w:pPr>
      <w:r>
        <w:rPr>
          <w:noProof/>
        </w:rPr>
        <w:drawing>
          <wp:inline distT="0" distB="0" distL="0" distR="0">
            <wp:extent cx="2047875" cy="18288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66" w:rsidRDefault="00CE6159">
      <w:pPr>
        <w:framePr w:hSpace="142" w:wrap="auto" w:vAnchor="text" w:hAnchor="page" w:x="6483" w:y="318"/>
      </w:pPr>
      <w:r>
        <w:rPr>
          <w:noProof/>
        </w:rPr>
        <w:drawing>
          <wp:inline distT="0" distB="0" distL="0" distR="0">
            <wp:extent cx="1885950" cy="19050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66" w:rsidRDefault="000C2966" w:rsidP="000C2966">
      <w:pPr>
        <w:numPr>
          <w:ilvl w:val="0"/>
          <w:numId w:val="36"/>
        </w:numPr>
      </w:pPr>
      <w:r>
        <w:t>listwowy</w:t>
      </w:r>
      <w:r>
        <w:tab/>
      </w:r>
      <w:r>
        <w:tab/>
      </w:r>
      <w:r>
        <w:tab/>
      </w:r>
      <w:r>
        <w:tab/>
      </w:r>
      <w:r>
        <w:tab/>
        <w:t>b. płytowy</w:t>
      </w:r>
    </w:p>
    <w:p w:rsidR="000C2966" w:rsidRDefault="000C2966"/>
    <w:p w:rsidR="000C2966" w:rsidRDefault="000C2966">
      <w:r>
        <w:t xml:space="preserve">         </w:t>
      </w:r>
    </w:p>
    <w:p w:rsidR="000C2966" w:rsidRDefault="000C2966">
      <w:pPr>
        <w:jc w:val="center"/>
      </w:pPr>
      <w:r>
        <w:t>Progi wyspowe</w:t>
      </w:r>
    </w:p>
    <w:p w:rsidR="000C2966" w:rsidRDefault="000C2966">
      <w:pPr>
        <w:jc w:val="center"/>
      </w:pPr>
    </w:p>
    <w:p w:rsidR="000C2966" w:rsidRDefault="000C2966" w:rsidP="000C2966">
      <w:pPr>
        <w:numPr>
          <w:ilvl w:val="0"/>
          <w:numId w:val="37"/>
        </w:numPr>
      </w:pPr>
      <w:r>
        <w:t>trapezowy</w:t>
      </w:r>
      <w:r>
        <w:tab/>
      </w:r>
      <w:r>
        <w:tab/>
      </w:r>
      <w:r>
        <w:tab/>
      </w:r>
      <w:r>
        <w:tab/>
      </w:r>
      <w:r>
        <w:tab/>
        <w:t>d. łukowy</w:t>
      </w:r>
    </w:p>
    <w:p w:rsidR="000C2966" w:rsidRDefault="00CE6159">
      <w:pPr>
        <w:framePr w:hSpace="142" w:wrap="auto" w:vAnchor="text" w:hAnchor="page" w:x="2163" w:y="270"/>
      </w:pPr>
      <w:r>
        <w:rPr>
          <w:noProof/>
        </w:rPr>
        <w:drawing>
          <wp:inline distT="0" distB="0" distL="0" distR="0">
            <wp:extent cx="1962150" cy="187642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66" w:rsidRDefault="00CE6159">
      <w:pPr>
        <w:framePr w:hSpace="142" w:wrap="auto" w:vAnchor="text" w:hAnchor="page" w:x="6411" w:y="270"/>
      </w:pPr>
      <w:r>
        <w:rPr>
          <w:noProof/>
        </w:rPr>
        <w:drawing>
          <wp:inline distT="0" distB="0" distL="0" distR="0">
            <wp:extent cx="1876425" cy="18764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66" w:rsidRDefault="000C2966"/>
    <w:p w:rsidR="000C2966" w:rsidRDefault="000C2966">
      <w:pPr>
        <w:ind w:left="709" w:hanging="709"/>
      </w:pPr>
    </w:p>
    <w:p w:rsidR="000C2966" w:rsidRDefault="000C2966">
      <w:pPr>
        <w:ind w:left="709" w:hanging="709"/>
      </w:pPr>
    </w:p>
    <w:p w:rsidR="000C2966" w:rsidRDefault="000C2966">
      <w:pPr>
        <w:ind w:left="709" w:hanging="709"/>
      </w:pPr>
      <w:r>
        <w:t xml:space="preserve">Uwaga: progi wyspowe przed zastosowaniem muszą uzyskać akceptację </w:t>
      </w:r>
      <w:proofErr w:type="spellStart"/>
      <w:r>
        <w:t>GDDKiA</w:t>
      </w:r>
      <w:proofErr w:type="spellEnd"/>
      <w:r>
        <w:t xml:space="preserve"> lub wskazanej przez nią jednostki</w:t>
      </w:r>
    </w:p>
    <w:p w:rsidR="000C2966" w:rsidRDefault="000C2966">
      <w:pPr>
        <w:jc w:val="center"/>
      </w:pPr>
    </w:p>
    <w:p w:rsidR="000C2966" w:rsidRDefault="000C2966">
      <w:r>
        <w:t>Rys. 2. Progi liniowe o zmniejszonej szerokości (progi skrócone)</w:t>
      </w:r>
    </w:p>
    <w:p w:rsidR="000C2966" w:rsidRDefault="000C2966"/>
    <w:p w:rsidR="000C2966" w:rsidRDefault="000C2966" w:rsidP="000C2966">
      <w:pPr>
        <w:numPr>
          <w:ilvl w:val="0"/>
          <w:numId w:val="38"/>
        </w:numPr>
      </w:pPr>
      <w:r>
        <w:t>Próg w przekroju poprzecznym jezdni</w:t>
      </w:r>
    </w:p>
    <w:p w:rsidR="000C2966" w:rsidRDefault="000C2966"/>
    <w:p w:rsidR="000C2966" w:rsidRDefault="00CE6159">
      <w:pPr>
        <w:framePr w:w="7153" w:h="1873" w:hSpace="141" w:wrap="auto" w:vAnchor="text" w:hAnchor="page" w:x="2473" w:y="116"/>
      </w:pPr>
      <w:r>
        <w:rPr>
          <w:noProof/>
        </w:rPr>
        <w:drawing>
          <wp:inline distT="0" distB="0" distL="0" distR="0">
            <wp:extent cx="4505325" cy="990600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66" w:rsidRDefault="000C2966"/>
    <w:p w:rsidR="000C2966" w:rsidRDefault="000C2966" w:rsidP="000C2966">
      <w:pPr>
        <w:numPr>
          <w:ilvl w:val="0"/>
          <w:numId w:val="39"/>
        </w:numPr>
      </w:pPr>
      <w:r>
        <w:t>Próg listwowy w planie</w:t>
      </w:r>
    </w:p>
    <w:p w:rsidR="000C2966" w:rsidRDefault="00CE6159">
      <w:pPr>
        <w:framePr w:hSpace="141" w:wrap="auto" w:vAnchor="text" w:hAnchor="page" w:x="2512" w:y="251"/>
      </w:pPr>
      <w:r>
        <w:rPr>
          <w:noProof/>
        </w:rPr>
        <w:lastRenderedPageBreak/>
        <w:drawing>
          <wp:inline distT="0" distB="0" distL="0" distR="0">
            <wp:extent cx="4438650" cy="144780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66" w:rsidRDefault="000C2966"/>
    <w:p w:rsidR="000C2966" w:rsidRDefault="000C2966"/>
    <w:p w:rsidR="000C2966" w:rsidRDefault="000C2966" w:rsidP="000C2966">
      <w:pPr>
        <w:numPr>
          <w:ilvl w:val="0"/>
          <w:numId w:val="40"/>
        </w:numPr>
      </w:pPr>
      <w:r>
        <w:t>Próg płytowy w planie</w:t>
      </w:r>
    </w:p>
    <w:p w:rsidR="000C2966" w:rsidRDefault="000C2966"/>
    <w:p w:rsidR="000C2966" w:rsidRDefault="00CE6159">
      <w:pPr>
        <w:framePr w:hSpace="141" w:wrap="auto" w:vAnchor="text" w:hAnchor="page" w:x="2512" w:y="157"/>
      </w:pPr>
      <w:r>
        <w:rPr>
          <w:noProof/>
        </w:rPr>
        <w:drawing>
          <wp:inline distT="0" distB="0" distL="0" distR="0">
            <wp:extent cx="4495800" cy="161925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66" w:rsidRDefault="000C2966"/>
    <w:p w:rsidR="000C2966" w:rsidRDefault="000C2966"/>
    <w:p w:rsidR="000C2966" w:rsidRDefault="000C2966"/>
    <w:p w:rsidR="000C2966" w:rsidRDefault="000C2966"/>
    <w:p w:rsidR="000C2966" w:rsidRDefault="000C2966"/>
    <w:p w:rsidR="000C2966" w:rsidRDefault="000C2966">
      <w:pPr>
        <w:jc w:val="right"/>
      </w:pPr>
      <w:r>
        <w:t>ZAŁĄCZNIK 3</w:t>
      </w:r>
    </w:p>
    <w:p w:rsidR="000C2966" w:rsidRDefault="000C2966">
      <w:pPr>
        <w:jc w:val="center"/>
      </w:pPr>
      <w:r>
        <w:t>PROGI  ZWALNIAJĄCE  TYPU 1 i 2 (wg[23])</w:t>
      </w:r>
    </w:p>
    <w:p w:rsidR="000C2966" w:rsidRDefault="000C2966">
      <w:pPr>
        <w:jc w:val="center"/>
      </w:pPr>
    </w:p>
    <w:p w:rsidR="000C2966" w:rsidRDefault="000C2966">
      <w:r>
        <w:t>Rys. 1. Kształt i wymiary progów liniowych typu 1</w:t>
      </w:r>
    </w:p>
    <w:p w:rsidR="000C2966" w:rsidRDefault="000C2966">
      <w:pPr>
        <w:ind w:left="567"/>
      </w:pPr>
      <w:r>
        <w:t xml:space="preserve"> (dla granicznej prędkości przejazdu 25-</w:t>
      </w:r>
      <w:smartTag w:uri="urn:schemas-microsoft-com:office:smarttags" w:element="metricconverter">
        <w:smartTagPr>
          <w:attr w:name="ProductID" w:val="30 km/h"/>
        </w:smartTagPr>
        <w:r>
          <w:t>30 km/h</w:t>
        </w:r>
      </w:smartTag>
      <w:r>
        <w:t>)</w:t>
      </w:r>
    </w:p>
    <w:p w:rsidR="000C2966" w:rsidRDefault="000C2966" w:rsidP="000C2966">
      <w:pPr>
        <w:numPr>
          <w:ilvl w:val="0"/>
          <w:numId w:val="41"/>
        </w:numPr>
      </w:pPr>
      <w:r>
        <w:t>Próg listwowy typu 1</w:t>
      </w:r>
    </w:p>
    <w:p w:rsidR="000C2966" w:rsidRDefault="00CE6159" w:rsidP="000C2966">
      <w:pPr>
        <w:framePr w:hSpace="141" w:wrap="auto" w:vAnchor="text" w:hAnchor="page" w:x="2905" w:y="222"/>
        <w:numPr>
          <w:ilvl w:val="12"/>
          <w:numId w:val="0"/>
        </w:numPr>
      </w:pPr>
      <w:r>
        <w:rPr>
          <w:noProof/>
        </w:rPr>
        <w:drawing>
          <wp:inline distT="0" distB="0" distL="0" distR="0">
            <wp:extent cx="4076700" cy="1009650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66" w:rsidRDefault="000C2966" w:rsidP="000C2966">
      <w:pPr>
        <w:numPr>
          <w:ilvl w:val="0"/>
          <w:numId w:val="42"/>
        </w:numPr>
        <w:spacing w:before="240"/>
        <w:ind w:left="284" w:hanging="284"/>
      </w:pPr>
      <w:r>
        <w:t>Próg płytowy typu 1A</w:t>
      </w:r>
      <w:r>
        <w:rPr>
          <w:vertAlign w:val="subscript"/>
        </w:rPr>
        <w:t>1</w:t>
      </w:r>
    </w:p>
    <w:p w:rsidR="000C2966" w:rsidRDefault="00CE6159" w:rsidP="000C2966">
      <w:pPr>
        <w:framePr w:hSpace="141" w:wrap="auto" w:vAnchor="text" w:hAnchor="page" w:x="2905" w:y="104"/>
        <w:numPr>
          <w:ilvl w:val="12"/>
          <w:numId w:val="0"/>
        </w:numPr>
      </w:pPr>
      <w:r>
        <w:rPr>
          <w:noProof/>
        </w:rPr>
        <w:drawing>
          <wp:inline distT="0" distB="0" distL="0" distR="0">
            <wp:extent cx="4124325" cy="742950"/>
            <wp:effectExtent l="1905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66" w:rsidRDefault="000C2966" w:rsidP="000C2966">
      <w:pPr>
        <w:numPr>
          <w:ilvl w:val="0"/>
          <w:numId w:val="43"/>
        </w:numPr>
        <w:spacing w:before="240"/>
        <w:ind w:left="284" w:hanging="284"/>
      </w:pPr>
      <w:r>
        <w:t>Próg płytowy typu 1A</w:t>
      </w:r>
      <w:r>
        <w:rPr>
          <w:vertAlign w:val="subscript"/>
        </w:rPr>
        <w:t>2</w:t>
      </w:r>
    </w:p>
    <w:p w:rsidR="000C2966" w:rsidRDefault="00CE6159">
      <w:pPr>
        <w:framePr w:hSpace="141" w:wrap="auto" w:vAnchor="text" w:hAnchor="page" w:x="2761" w:y="251"/>
      </w:pPr>
      <w:r>
        <w:rPr>
          <w:noProof/>
        </w:rPr>
        <w:lastRenderedPageBreak/>
        <w:drawing>
          <wp:inline distT="0" distB="0" distL="0" distR="0">
            <wp:extent cx="4114800" cy="108585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66" w:rsidRDefault="000C2966"/>
    <w:p w:rsidR="000C2966" w:rsidRDefault="000C2966"/>
    <w:p w:rsidR="000C2966" w:rsidRDefault="000C2966"/>
    <w:p w:rsidR="000C2966" w:rsidRDefault="000C2966">
      <w:r>
        <w:t>Rys. 2. Kształt i wymiary progu liniowego listwowego typu 2</w:t>
      </w:r>
    </w:p>
    <w:p w:rsidR="000C2966" w:rsidRDefault="000C2966">
      <w:pPr>
        <w:ind w:left="567" w:hanging="567"/>
      </w:pPr>
      <w:r>
        <w:tab/>
        <w:t>(dla granicznej prędkości przejazdu 18-</w:t>
      </w:r>
      <w:smartTag w:uri="urn:schemas-microsoft-com:office:smarttags" w:element="metricconverter">
        <w:smartTagPr>
          <w:attr w:name="ProductID" w:val="20 km/h"/>
        </w:smartTagPr>
        <w:r>
          <w:t>20 km/h</w:t>
        </w:r>
      </w:smartTag>
      <w:r>
        <w:t>)</w:t>
      </w:r>
    </w:p>
    <w:p w:rsidR="000C2966" w:rsidRDefault="000C2966">
      <w:pPr>
        <w:ind w:left="567" w:hanging="567"/>
      </w:pPr>
    </w:p>
    <w:p w:rsidR="000C2966" w:rsidRDefault="000C2966">
      <w:pPr>
        <w:ind w:left="567" w:hanging="567"/>
        <w:jc w:val="right"/>
        <w:rPr>
          <w:noProof/>
        </w:rPr>
      </w:pPr>
    </w:p>
    <w:p w:rsidR="000C2966" w:rsidRDefault="00CE6159">
      <w:pPr>
        <w:framePr w:hSpace="180" w:wrap="notBeside" w:vAnchor="text" w:hAnchor="text" w:x="1916" w:y="112"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2286000" cy="923925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66" w:rsidRDefault="000C2966">
      <w:pPr>
        <w:ind w:left="567" w:hanging="567"/>
        <w:jc w:val="right"/>
      </w:pPr>
    </w:p>
    <w:p w:rsidR="000C2966" w:rsidRDefault="000C2966">
      <w:pPr>
        <w:ind w:left="567" w:hanging="567"/>
        <w:jc w:val="right"/>
      </w:pPr>
      <w:r>
        <w:t>ZAŁĄCZNIK 4</w:t>
      </w:r>
    </w:p>
    <w:p w:rsidR="000C2966" w:rsidRDefault="000C2966">
      <w:pPr>
        <w:ind w:left="567" w:hanging="567"/>
        <w:jc w:val="center"/>
      </w:pPr>
      <w:r>
        <w:t>OZNAKOWANIE  PROGÓW  ZWALNIAJĄCYCH (wg [23])</w:t>
      </w:r>
    </w:p>
    <w:p w:rsidR="000C2966" w:rsidRDefault="000C2966">
      <w:pPr>
        <w:ind w:left="567" w:hanging="567"/>
        <w:jc w:val="center"/>
      </w:pPr>
    </w:p>
    <w:p w:rsidR="000C2966" w:rsidRDefault="000C2966">
      <w:pPr>
        <w:ind w:left="567" w:hanging="567"/>
      </w:pPr>
    </w:p>
    <w:p w:rsidR="000C2966" w:rsidRDefault="000C2966">
      <w:pPr>
        <w:ind w:left="567" w:hanging="567"/>
      </w:pPr>
    </w:p>
    <w:p w:rsidR="000C2966" w:rsidRDefault="000C2966">
      <w:pPr>
        <w:ind w:left="567" w:hanging="567"/>
      </w:pPr>
      <w:r>
        <w:t>Rys. 1. Znaki drogowe pionowe</w:t>
      </w:r>
    </w:p>
    <w:p w:rsidR="000C2966" w:rsidRDefault="000C2966">
      <w:pPr>
        <w:ind w:left="567" w:hanging="567"/>
      </w:pPr>
    </w:p>
    <w:p w:rsidR="000C2966" w:rsidRDefault="000C2966" w:rsidP="000C2966">
      <w:pPr>
        <w:numPr>
          <w:ilvl w:val="0"/>
          <w:numId w:val="44"/>
        </w:numPr>
      </w:pPr>
      <w:r>
        <w:t>przed progiem typu 1</w:t>
      </w:r>
      <w:r>
        <w:tab/>
      </w:r>
      <w:r>
        <w:tab/>
        <w:t>b. przed progiem typu 2</w:t>
      </w:r>
    </w:p>
    <w:p w:rsidR="000C2966" w:rsidRDefault="00CE6159">
      <w:pPr>
        <w:framePr w:hSpace="142" w:wrap="auto" w:vAnchor="text" w:hAnchor="page" w:x="4323" w:y="236"/>
      </w:pPr>
      <w:r>
        <w:rPr>
          <w:noProof/>
        </w:rPr>
        <w:drawing>
          <wp:inline distT="0" distB="0" distL="0" distR="0">
            <wp:extent cx="2390775" cy="2257425"/>
            <wp:effectExtent l="1905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66" w:rsidRDefault="000C2966"/>
    <w:p w:rsidR="000C2966" w:rsidRDefault="000C2966"/>
    <w:p w:rsidR="000C2966" w:rsidRDefault="000C2966"/>
    <w:p w:rsidR="000C2966" w:rsidRDefault="000C2966"/>
    <w:p w:rsidR="000C2966" w:rsidRDefault="000C2966"/>
    <w:p w:rsidR="000C2966" w:rsidRDefault="000C2966"/>
    <w:p w:rsidR="000C2966" w:rsidRDefault="000C2966"/>
    <w:p w:rsidR="000C2966" w:rsidRDefault="000C2966"/>
    <w:p w:rsidR="000C2966" w:rsidRDefault="000C2966"/>
    <w:p w:rsidR="000C2966" w:rsidRDefault="000C2966"/>
    <w:p w:rsidR="000C2966" w:rsidRDefault="000C2966"/>
    <w:p w:rsidR="000C2966" w:rsidRDefault="000C2966"/>
    <w:p w:rsidR="000C2966" w:rsidRDefault="000C2966"/>
    <w:p w:rsidR="000C2966" w:rsidRDefault="000C2966"/>
    <w:p w:rsidR="000C2966" w:rsidRDefault="000C2966"/>
    <w:p w:rsidR="000C2966" w:rsidRDefault="000C2966"/>
    <w:p w:rsidR="000C2966" w:rsidRDefault="000C2966"/>
    <w:p w:rsidR="000C2966" w:rsidRDefault="000C2966"/>
    <w:p w:rsidR="000C2966" w:rsidRDefault="000C2966">
      <w:r>
        <w:t>Rys. 2. Oznakowanie poziome</w:t>
      </w:r>
    </w:p>
    <w:p w:rsidR="000C2966" w:rsidRDefault="000C2966"/>
    <w:p w:rsidR="000C2966" w:rsidRDefault="00CE6159">
      <w:pPr>
        <w:framePr w:w="6865" w:h="3601" w:hSpace="141" w:wrap="auto" w:vAnchor="text" w:hAnchor="page" w:x="2452" w:y="284"/>
      </w:pPr>
      <w:r>
        <w:rPr>
          <w:noProof/>
        </w:rPr>
        <w:lastRenderedPageBreak/>
        <w:drawing>
          <wp:inline distT="0" distB="0" distL="0" distR="0">
            <wp:extent cx="4343400" cy="2362200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66" w:rsidRDefault="000C2966">
      <w:pPr>
        <w:ind w:left="709"/>
      </w:pPr>
      <w:r>
        <w:t>a. progu typu 1</w:t>
      </w:r>
      <w:r>
        <w:tab/>
      </w:r>
      <w:r>
        <w:tab/>
      </w:r>
      <w:r>
        <w:tab/>
      </w:r>
      <w:r>
        <w:tab/>
      </w:r>
      <w:r>
        <w:tab/>
        <w:t>b. progu typu 2</w:t>
      </w:r>
    </w:p>
    <w:p w:rsidR="000C2966" w:rsidRDefault="000C2966"/>
    <w:p w:rsidR="000C2966" w:rsidRDefault="000C2966">
      <w:pPr>
        <w:jc w:val="right"/>
      </w:pPr>
    </w:p>
    <w:p w:rsidR="000C2966" w:rsidRDefault="000C2966">
      <w:pPr>
        <w:jc w:val="right"/>
      </w:pPr>
    </w:p>
    <w:p w:rsidR="000C2966" w:rsidRDefault="000C2966">
      <w:pPr>
        <w:jc w:val="right"/>
      </w:pPr>
    </w:p>
    <w:p w:rsidR="000C2966" w:rsidRDefault="000C2966">
      <w:pPr>
        <w:jc w:val="right"/>
      </w:pPr>
    </w:p>
    <w:p w:rsidR="000C2966" w:rsidRDefault="000C2966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681C54" w:rsidRDefault="00681C54">
      <w:pPr>
        <w:jc w:val="right"/>
      </w:pPr>
    </w:p>
    <w:p w:rsidR="000C2966" w:rsidRDefault="000C2966">
      <w:pPr>
        <w:jc w:val="right"/>
      </w:pPr>
    </w:p>
    <w:p w:rsidR="000C2966" w:rsidRDefault="000C2966">
      <w:pPr>
        <w:jc w:val="right"/>
      </w:pPr>
      <w:r>
        <w:t>ZAŁĄCZNIK 5</w:t>
      </w:r>
    </w:p>
    <w:p w:rsidR="000C2966" w:rsidRDefault="000C2966">
      <w:pPr>
        <w:jc w:val="right"/>
      </w:pPr>
    </w:p>
    <w:p w:rsidR="000C2966" w:rsidRDefault="000C2966">
      <w:pPr>
        <w:jc w:val="center"/>
      </w:pPr>
      <w:r>
        <w:t>NAJCZĘŚCIEJ  STOSOWANE  KONSTRUKCJE</w:t>
      </w:r>
    </w:p>
    <w:p w:rsidR="000C2966" w:rsidRDefault="000C2966">
      <w:pPr>
        <w:jc w:val="center"/>
      </w:pPr>
      <w:r>
        <w:t>PROGÓW  ZWALNIAJĄCYCH</w:t>
      </w:r>
    </w:p>
    <w:p w:rsidR="000C2966" w:rsidRDefault="000C2966">
      <w:pPr>
        <w:jc w:val="center"/>
      </w:pPr>
    </w:p>
    <w:p w:rsidR="000C2966" w:rsidRDefault="000C2966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93"/>
        <w:gridCol w:w="4321"/>
      </w:tblGrid>
      <w:tr w:rsidR="000C2966">
        <w:tc>
          <w:tcPr>
            <w:tcW w:w="496" w:type="dxa"/>
            <w:tcBorders>
              <w:bottom w:val="double" w:sz="6" w:space="0" w:color="auto"/>
            </w:tcBorders>
          </w:tcPr>
          <w:p w:rsidR="000C2966" w:rsidRDefault="000C2966">
            <w:pPr>
              <w:spacing w:before="60" w:after="60"/>
              <w:jc w:val="center"/>
            </w:pPr>
            <w:r>
              <w:t>Lp.</w:t>
            </w:r>
          </w:p>
        </w:tc>
        <w:tc>
          <w:tcPr>
            <w:tcW w:w="2693" w:type="dxa"/>
            <w:tcBorders>
              <w:bottom w:val="double" w:sz="6" w:space="0" w:color="auto"/>
            </w:tcBorders>
          </w:tcPr>
          <w:p w:rsidR="000C2966" w:rsidRDefault="000C2966">
            <w:pPr>
              <w:spacing w:before="60" w:after="60"/>
              <w:jc w:val="center"/>
            </w:pPr>
            <w:r>
              <w:t>Rodzaj konstrukcji                progu zwalniającego</w:t>
            </w:r>
          </w:p>
        </w:tc>
        <w:tc>
          <w:tcPr>
            <w:tcW w:w="4321" w:type="dxa"/>
            <w:tcBorders>
              <w:bottom w:val="double" w:sz="6" w:space="0" w:color="auto"/>
            </w:tcBorders>
          </w:tcPr>
          <w:p w:rsidR="000C2966" w:rsidRDefault="000C2966">
            <w:pPr>
              <w:spacing w:before="60" w:after="60"/>
              <w:jc w:val="center"/>
            </w:pPr>
            <w:r>
              <w:t>Wymagania wobec materiałów                                              i konstrukcji nawierzchni wg</w:t>
            </w:r>
          </w:p>
        </w:tc>
      </w:tr>
      <w:tr w:rsidR="000C2966">
        <w:tc>
          <w:tcPr>
            <w:tcW w:w="496" w:type="dxa"/>
            <w:tcBorders>
              <w:top w:val="nil"/>
            </w:tcBorders>
          </w:tcPr>
          <w:p w:rsidR="000C2966" w:rsidRDefault="000C2966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nil"/>
            </w:tcBorders>
          </w:tcPr>
          <w:p w:rsidR="000C2966" w:rsidRDefault="000C2966">
            <w:pPr>
              <w:jc w:val="left"/>
            </w:pPr>
            <w:r>
              <w:t>Nawierzchnia z betonowej kostki brukowej</w:t>
            </w:r>
          </w:p>
        </w:tc>
        <w:tc>
          <w:tcPr>
            <w:tcW w:w="4321" w:type="dxa"/>
            <w:tcBorders>
              <w:top w:val="nil"/>
            </w:tcBorders>
          </w:tcPr>
          <w:p w:rsidR="000C2966" w:rsidRDefault="00681C54">
            <w:r>
              <w:t>S</w:t>
            </w:r>
            <w:r w:rsidR="000C2966">
              <w:t>ST D-05.03.23a Nawierzchnia z betonowej kostki brukowej dla dróg i ulic lokalnych oraz placów  i chodników [19]</w:t>
            </w:r>
          </w:p>
        </w:tc>
      </w:tr>
      <w:tr w:rsidR="000C2966">
        <w:tc>
          <w:tcPr>
            <w:tcW w:w="496" w:type="dxa"/>
          </w:tcPr>
          <w:p w:rsidR="000C2966" w:rsidRDefault="000C2966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0C2966" w:rsidRDefault="000C2966">
            <w:r>
              <w:t>Nawierzchnia klinkierowa</w:t>
            </w:r>
          </w:p>
        </w:tc>
        <w:tc>
          <w:tcPr>
            <w:tcW w:w="4321" w:type="dxa"/>
          </w:tcPr>
          <w:p w:rsidR="000C2966" w:rsidRDefault="00681C54">
            <w:r>
              <w:t>S</w:t>
            </w:r>
            <w:r w:rsidR="000C2966">
              <w:t>ST D-05.03.02 Nawierzchnia klinkierowa [13]</w:t>
            </w:r>
          </w:p>
        </w:tc>
      </w:tr>
      <w:tr w:rsidR="000C2966">
        <w:tc>
          <w:tcPr>
            <w:tcW w:w="496" w:type="dxa"/>
          </w:tcPr>
          <w:p w:rsidR="000C2966" w:rsidRDefault="000C2966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0C2966" w:rsidRDefault="000C2966">
            <w:pPr>
              <w:jc w:val="left"/>
            </w:pPr>
            <w:r>
              <w:t>Nawierzchnia z kostki kamiennej</w:t>
            </w:r>
          </w:p>
        </w:tc>
        <w:tc>
          <w:tcPr>
            <w:tcW w:w="4321" w:type="dxa"/>
          </w:tcPr>
          <w:p w:rsidR="000C2966" w:rsidRDefault="00681C54">
            <w:r>
              <w:t>S</w:t>
            </w:r>
            <w:r w:rsidR="000C2966">
              <w:t>ST D-05.03.01 Nawierzchnia z kostki kamiennej [12]</w:t>
            </w:r>
          </w:p>
        </w:tc>
      </w:tr>
      <w:tr w:rsidR="000C2966">
        <w:tc>
          <w:tcPr>
            <w:tcW w:w="496" w:type="dxa"/>
          </w:tcPr>
          <w:p w:rsidR="000C2966" w:rsidRDefault="000C2966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0C2966" w:rsidRDefault="000C2966">
            <w:r>
              <w:t>Nawierzchnia z płyt beto-nowych (np. sześciokątnych)</w:t>
            </w:r>
          </w:p>
        </w:tc>
        <w:tc>
          <w:tcPr>
            <w:tcW w:w="4321" w:type="dxa"/>
          </w:tcPr>
          <w:p w:rsidR="000C2966" w:rsidRDefault="00681C54">
            <w:r>
              <w:t>S</w:t>
            </w:r>
            <w:r w:rsidR="000C2966">
              <w:t>ST D-05.03.03 Nawierzchnia z płyt betonowych [14]</w:t>
            </w:r>
          </w:p>
        </w:tc>
      </w:tr>
      <w:tr w:rsidR="000C2966">
        <w:tc>
          <w:tcPr>
            <w:tcW w:w="496" w:type="dxa"/>
          </w:tcPr>
          <w:p w:rsidR="000C2966" w:rsidRDefault="000C2966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0C2966" w:rsidRDefault="000C2966">
            <w:r>
              <w:t>Nawierzchnia z asfaltu lanego</w:t>
            </w:r>
          </w:p>
        </w:tc>
        <w:tc>
          <w:tcPr>
            <w:tcW w:w="4321" w:type="dxa"/>
          </w:tcPr>
          <w:p w:rsidR="000C2966" w:rsidRDefault="00681C54">
            <w:r>
              <w:t>S</w:t>
            </w:r>
            <w:r w:rsidR="000C2966">
              <w:t>ST D-05.03.07 Nawierzchnia z asfaltu lanego [17]</w:t>
            </w:r>
          </w:p>
        </w:tc>
      </w:tr>
      <w:tr w:rsidR="000C2966">
        <w:tc>
          <w:tcPr>
            <w:tcW w:w="496" w:type="dxa"/>
          </w:tcPr>
          <w:p w:rsidR="000C2966" w:rsidRDefault="000C2966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0C2966" w:rsidRDefault="000C2966">
            <w:pPr>
              <w:jc w:val="left"/>
            </w:pPr>
            <w:r>
              <w:t>Nawierzchnia z mieszanek mineralno-asfaltowych  „na zimno”</w:t>
            </w:r>
          </w:p>
        </w:tc>
        <w:tc>
          <w:tcPr>
            <w:tcW w:w="4321" w:type="dxa"/>
          </w:tcPr>
          <w:p w:rsidR="000C2966" w:rsidRDefault="00681C54">
            <w:pPr>
              <w:jc w:val="left"/>
            </w:pPr>
            <w:r>
              <w:t>S</w:t>
            </w:r>
            <w:r w:rsidR="000C2966">
              <w:t xml:space="preserve">ST D-05.03.06 Nawierzchnia z mieszanek </w:t>
            </w:r>
            <w:proofErr w:type="spellStart"/>
            <w:r w:rsidR="000C2966">
              <w:t>mine-ralno-asfaltowych</w:t>
            </w:r>
            <w:proofErr w:type="spellEnd"/>
            <w:r w:rsidR="000C2966">
              <w:t xml:space="preserve"> wytwarzanych i wbudowywanych na zimno [16]</w:t>
            </w:r>
          </w:p>
        </w:tc>
      </w:tr>
      <w:tr w:rsidR="000C2966">
        <w:tc>
          <w:tcPr>
            <w:tcW w:w="496" w:type="dxa"/>
          </w:tcPr>
          <w:p w:rsidR="000C2966" w:rsidRDefault="000C2966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0C2966" w:rsidRDefault="000C2966">
            <w:pPr>
              <w:jc w:val="left"/>
            </w:pPr>
            <w:r>
              <w:t>Nawierzchnia z betonu asfaltowego</w:t>
            </w:r>
          </w:p>
        </w:tc>
        <w:tc>
          <w:tcPr>
            <w:tcW w:w="4321" w:type="dxa"/>
          </w:tcPr>
          <w:p w:rsidR="000C2966" w:rsidRDefault="00681C54">
            <w:r>
              <w:t>S</w:t>
            </w:r>
            <w:r w:rsidR="000C2966">
              <w:t xml:space="preserve">ST D-05.03.05 Nawierzchnia z betonu </w:t>
            </w:r>
            <w:proofErr w:type="spellStart"/>
            <w:r w:rsidR="000C2966">
              <w:t>asfal-towego</w:t>
            </w:r>
            <w:proofErr w:type="spellEnd"/>
            <w:r w:rsidR="000C2966">
              <w:t xml:space="preserve"> [15]</w:t>
            </w:r>
          </w:p>
        </w:tc>
      </w:tr>
      <w:tr w:rsidR="000C2966">
        <w:tc>
          <w:tcPr>
            <w:tcW w:w="496" w:type="dxa"/>
          </w:tcPr>
          <w:p w:rsidR="000C2966" w:rsidRDefault="000C2966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0C2966" w:rsidRDefault="000C2966">
            <w:pPr>
              <w:jc w:val="left"/>
            </w:pPr>
            <w:r>
              <w:t>Nawierzchnia z betonu cementowego</w:t>
            </w:r>
          </w:p>
        </w:tc>
        <w:tc>
          <w:tcPr>
            <w:tcW w:w="4321" w:type="dxa"/>
          </w:tcPr>
          <w:p w:rsidR="000C2966" w:rsidRDefault="00681C54">
            <w:pPr>
              <w:jc w:val="left"/>
            </w:pPr>
            <w:r>
              <w:t>S</w:t>
            </w:r>
            <w:r w:rsidR="000C2966">
              <w:t xml:space="preserve">ST D-05.03.04 Nawierzchnia z betonu </w:t>
            </w:r>
            <w:proofErr w:type="spellStart"/>
            <w:r w:rsidR="000C2966">
              <w:t>cemento-wego</w:t>
            </w:r>
            <w:proofErr w:type="spellEnd"/>
            <w:r w:rsidR="000C2966">
              <w:t xml:space="preserve"> dla dróg o ruchu lekkim [18]</w:t>
            </w:r>
          </w:p>
        </w:tc>
      </w:tr>
      <w:tr w:rsidR="000C2966">
        <w:tc>
          <w:tcPr>
            <w:tcW w:w="496" w:type="dxa"/>
          </w:tcPr>
          <w:p w:rsidR="000C2966" w:rsidRDefault="000C2966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0C2966" w:rsidRDefault="000C2966">
            <w:r>
              <w:t>Nawierzchnia progu mieszana, z różnych materiałów, np. część powierzchni najazdowej i zjazdowej progu jest asfaltowa, a pozostała - z kostki, klinkieru, betonu itp.</w:t>
            </w:r>
          </w:p>
        </w:tc>
        <w:tc>
          <w:tcPr>
            <w:tcW w:w="4321" w:type="dxa"/>
          </w:tcPr>
          <w:p w:rsidR="000C2966" w:rsidRDefault="000C2966">
            <w:r>
              <w:t xml:space="preserve">wg </w:t>
            </w:r>
            <w:r w:rsidR="00681C54">
              <w:t>S</w:t>
            </w:r>
            <w:r>
              <w:t>ST wymienionych w lp. 1</w:t>
            </w:r>
            <w:r>
              <w:sym w:font="Symbol" w:char="F0B8"/>
            </w:r>
            <w:r>
              <w:t xml:space="preserve">8 i ewentualnie innych </w:t>
            </w:r>
            <w:r w:rsidR="00681C54">
              <w:t>S</w:t>
            </w:r>
            <w:r>
              <w:t xml:space="preserve">ST, a także norm, wytycznych </w:t>
            </w:r>
            <w:proofErr w:type="spellStart"/>
            <w:r>
              <w:t>IBDiM</w:t>
            </w:r>
            <w:proofErr w:type="spellEnd"/>
            <w:r>
              <w:t xml:space="preserve">           i opracowań indywidualnych</w:t>
            </w:r>
          </w:p>
        </w:tc>
      </w:tr>
      <w:tr w:rsidR="000C2966">
        <w:tc>
          <w:tcPr>
            <w:tcW w:w="496" w:type="dxa"/>
          </w:tcPr>
          <w:p w:rsidR="000C2966" w:rsidRDefault="000C2966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0C2966" w:rsidRDefault="000C2966">
            <w:r>
              <w:t>Nawierzchnia z prefabrykatów betonowych i żelbetowych</w:t>
            </w:r>
          </w:p>
        </w:tc>
        <w:tc>
          <w:tcPr>
            <w:tcW w:w="4321" w:type="dxa"/>
          </w:tcPr>
          <w:p w:rsidR="000C2966" w:rsidRDefault="000C2966">
            <w:r>
              <w:t>wg aprobaty technicznej</w:t>
            </w:r>
          </w:p>
        </w:tc>
      </w:tr>
      <w:tr w:rsidR="000C2966">
        <w:tc>
          <w:tcPr>
            <w:tcW w:w="496" w:type="dxa"/>
          </w:tcPr>
          <w:p w:rsidR="000C2966" w:rsidRDefault="000C2966">
            <w:pPr>
              <w:jc w:val="center"/>
            </w:pPr>
            <w:r>
              <w:t>11</w:t>
            </w:r>
          </w:p>
        </w:tc>
        <w:tc>
          <w:tcPr>
            <w:tcW w:w="2693" w:type="dxa"/>
          </w:tcPr>
          <w:p w:rsidR="000C2966" w:rsidRDefault="000C2966">
            <w:r>
              <w:t xml:space="preserve">Gotowe wyroby z tworzyw sztucznych, mieszanek </w:t>
            </w:r>
            <w:proofErr w:type="spellStart"/>
            <w:r>
              <w:t>gumo-wych</w:t>
            </w:r>
            <w:proofErr w:type="spellEnd"/>
            <w:r>
              <w:t xml:space="preserve">, materiałów </w:t>
            </w:r>
            <w:proofErr w:type="spellStart"/>
            <w:r>
              <w:t>termoplas-tycznych</w:t>
            </w:r>
            <w:proofErr w:type="spellEnd"/>
            <w:r>
              <w:t xml:space="preserve"> itp.</w:t>
            </w:r>
          </w:p>
        </w:tc>
        <w:tc>
          <w:tcPr>
            <w:tcW w:w="4321" w:type="dxa"/>
          </w:tcPr>
          <w:p w:rsidR="000C2966" w:rsidRDefault="000C2966">
            <w:r>
              <w:t>wg aprobaty technicznej</w:t>
            </w:r>
          </w:p>
        </w:tc>
      </w:tr>
    </w:tbl>
    <w:p w:rsidR="000C2966" w:rsidRDefault="000C2966">
      <w:pPr>
        <w:jc w:val="right"/>
      </w:pPr>
      <w:r>
        <w:br w:type="page"/>
      </w:r>
      <w:r>
        <w:lastRenderedPageBreak/>
        <w:t>ZAŁĄCZNIK 6</w:t>
      </w:r>
    </w:p>
    <w:p w:rsidR="000C2966" w:rsidRDefault="000C2966">
      <w:pPr>
        <w:jc w:val="right"/>
      </w:pPr>
    </w:p>
    <w:p w:rsidR="000C2966" w:rsidRDefault="000C2966">
      <w:pPr>
        <w:jc w:val="center"/>
      </w:pPr>
      <w:r>
        <w:t xml:space="preserve">PRZYKŁADY  PROGÓW  PODRZUTOWYCH  Z  TWORZYW  </w:t>
      </w:r>
    </w:p>
    <w:p w:rsidR="000C2966" w:rsidRDefault="000C2966">
      <w:pPr>
        <w:jc w:val="center"/>
      </w:pPr>
      <w:r>
        <w:t>WYKONANYCH  PRZEZ  RÓŻNYCH  KRAJOWYCH  PRODUCENTÓW</w:t>
      </w:r>
    </w:p>
    <w:p w:rsidR="000C2966" w:rsidRDefault="000C2966">
      <w:pPr>
        <w:jc w:val="center"/>
      </w:pPr>
    </w:p>
    <w:p w:rsidR="000C2966" w:rsidRDefault="000C2966">
      <w:r>
        <w:t>Rys. 1. Widok ogólny progu podrzutowego</w:t>
      </w:r>
    </w:p>
    <w:p w:rsidR="000C2966" w:rsidRDefault="00CE6159">
      <w:pPr>
        <w:framePr w:w="3265" w:h="2737" w:hSpace="141" w:wrap="auto" w:vAnchor="text" w:hAnchor="page" w:x="2905" w:y="78"/>
      </w:pPr>
      <w:r>
        <w:rPr>
          <w:noProof/>
        </w:rPr>
        <w:drawing>
          <wp:inline distT="0" distB="0" distL="0" distR="0">
            <wp:extent cx="2076450" cy="1514475"/>
            <wp:effectExtent l="1905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66" w:rsidRDefault="000C2966"/>
    <w:p w:rsidR="000C2966" w:rsidRDefault="000C2966"/>
    <w:p w:rsidR="000C2966" w:rsidRDefault="000C2966"/>
    <w:p w:rsidR="000C2966" w:rsidRDefault="000C2966"/>
    <w:p w:rsidR="000C2966" w:rsidRDefault="000C2966"/>
    <w:p w:rsidR="000C2966" w:rsidRDefault="000C2966"/>
    <w:p w:rsidR="000C2966" w:rsidRDefault="000C2966"/>
    <w:p w:rsidR="000C2966" w:rsidRDefault="000C2966"/>
    <w:p w:rsidR="000C2966" w:rsidRDefault="000C2966"/>
    <w:p w:rsidR="000C2966" w:rsidRDefault="000C2966"/>
    <w:p w:rsidR="000C2966" w:rsidRDefault="000C2966"/>
    <w:p w:rsidR="000C2966" w:rsidRDefault="000C2966"/>
    <w:p w:rsidR="000C2966" w:rsidRDefault="000C2966"/>
    <w:p w:rsidR="000C2966" w:rsidRDefault="000C2966">
      <w:r>
        <w:t xml:space="preserve">Rys. 2. Próg typu </w:t>
      </w:r>
      <w:proofErr w:type="spellStart"/>
      <w:r>
        <w:t>listowowego</w:t>
      </w:r>
      <w:proofErr w:type="spellEnd"/>
      <w:r>
        <w:t xml:space="preserve"> długości </w:t>
      </w:r>
      <w:smartTag w:uri="urn:schemas-microsoft-com:office:smarttags" w:element="metricconverter">
        <w:smartTagPr>
          <w:attr w:name="ProductID" w:val="400 mm"/>
        </w:smartTagPr>
        <w:r>
          <w:t>400 mm</w:t>
        </w:r>
      </w:smartTag>
      <w:r>
        <w:t xml:space="preserve"> i wysokości </w:t>
      </w:r>
      <w:smartTag w:uri="urn:schemas-microsoft-com:office:smarttags" w:element="metricconverter">
        <w:smartTagPr>
          <w:attr w:name="ProductID" w:val="50 mm"/>
        </w:smartTagPr>
        <w:r>
          <w:t>50 mm</w:t>
        </w:r>
      </w:smartTag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3187"/>
      </w:tblGrid>
      <w:tr w:rsidR="000C2966">
        <w:tc>
          <w:tcPr>
            <w:tcW w:w="4323" w:type="dxa"/>
          </w:tcPr>
          <w:p w:rsidR="000C2966" w:rsidRDefault="000C2966">
            <w:r>
              <w:t>a)  Element skrajny</w:t>
            </w:r>
          </w:p>
          <w:p w:rsidR="000C2966" w:rsidRDefault="000C2966">
            <w:pPr>
              <w:ind w:left="284"/>
            </w:pPr>
            <w:r>
              <w:t xml:space="preserve">szerokości </w:t>
            </w:r>
            <w:smartTag w:uri="urn:schemas-microsoft-com:office:smarttags" w:element="metricconverter">
              <w:smartTagPr>
                <w:attr w:name="ProductID" w:val="480 mm"/>
              </w:smartTagPr>
              <w:r>
                <w:t>480 mm</w:t>
              </w:r>
            </w:smartTag>
          </w:p>
        </w:tc>
        <w:tc>
          <w:tcPr>
            <w:tcW w:w="3187" w:type="dxa"/>
          </w:tcPr>
          <w:p w:rsidR="000C2966" w:rsidRDefault="000C2966">
            <w:pPr>
              <w:ind w:left="214" w:hanging="214"/>
            </w:pPr>
            <w:r>
              <w:t>b) Element środkowy</w:t>
            </w:r>
          </w:p>
          <w:p w:rsidR="000C2966" w:rsidRDefault="000C2966">
            <w:pPr>
              <w:ind w:left="214"/>
            </w:pPr>
            <w:r>
              <w:t xml:space="preserve">szerokości </w:t>
            </w:r>
            <w:smartTag w:uri="urn:schemas-microsoft-com:office:smarttags" w:element="metricconverter">
              <w:smartTagPr>
                <w:attr w:name="ProductID" w:val="480 mm"/>
              </w:smartTagPr>
              <w:r>
                <w:t>480 mm</w:t>
              </w:r>
            </w:smartTag>
          </w:p>
        </w:tc>
      </w:tr>
    </w:tbl>
    <w:p w:rsidR="000C2966" w:rsidRDefault="00CE6159">
      <w:pPr>
        <w:framePr w:hSpace="142" w:wrap="auto" w:vAnchor="text" w:hAnchor="page" w:x="2331" w:y="256"/>
      </w:pPr>
      <w:r>
        <w:rPr>
          <w:noProof/>
        </w:rPr>
        <w:drawing>
          <wp:inline distT="0" distB="0" distL="0" distR="0">
            <wp:extent cx="2247900" cy="2609850"/>
            <wp:effectExtent l="1905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66" w:rsidRDefault="000C2966"/>
    <w:p w:rsidR="000C2966" w:rsidRDefault="00CE6159">
      <w:pPr>
        <w:framePr w:hSpace="142" w:wrap="auto" w:vAnchor="text" w:hAnchor="page" w:x="6483" w:y="452"/>
      </w:pPr>
      <w:r>
        <w:rPr>
          <w:noProof/>
        </w:rPr>
        <w:drawing>
          <wp:inline distT="0" distB="0" distL="0" distR="0">
            <wp:extent cx="2228850" cy="2352675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66" w:rsidRDefault="000C2966"/>
    <w:p w:rsidR="000C2966" w:rsidRDefault="000C2966"/>
    <w:p w:rsidR="000C2966" w:rsidRDefault="000C2966"/>
    <w:p w:rsidR="000C2966" w:rsidRDefault="000C2966"/>
    <w:p w:rsidR="000C2966" w:rsidRDefault="000C2966">
      <w:r>
        <w:br w:type="page"/>
      </w:r>
      <w:r>
        <w:lastRenderedPageBreak/>
        <w:t xml:space="preserve">Rys. 3. Próg typu listwowego długości </w:t>
      </w:r>
      <w:smartTag w:uri="urn:schemas-microsoft-com:office:smarttags" w:element="metricconverter">
        <w:smartTagPr>
          <w:attr w:name="ProductID" w:val="900 mm"/>
        </w:smartTagPr>
        <w:r>
          <w:t>900 mm</w:t>
        </w:r>
      </w:smartTag>
      <w:r>
        <w:t xml:space="preserve"> i wysokości </w:t>
      </w:r>
      <w:smartTag w:uri="urn:schemas-microsoft-com:office:smarttags" w:element="metricconverter">
        <w:smartTagPr>
          <w:attr w:name="ProductID" w:val="50 mm"/>
        </w:smartTagPr>
        <w:r>
          <w:t>50 mm</w:t>
        </w:r>
      </w:smartTag>
    </w:p>
    <w:p w:rsidR="000C2966" w:rsidRDefault="00CE6159">
      <w:pPr>
        <w:framePr w:hSpace="142" w:wrap="auto" w:vAnchor="text" w:hAnchor="page" w:x="5907" w:y="102"/>
      </w:pPr>
      <w:r>
        <w:rPr>
          <w:noProof/>
        </w:rPr>
        <w:drawing>
          <wp:inline distT="0" distB="0" distL="0" distR="0">
            <wp:extent cx="1876425" cy="2514600"/>
            <wp:effectExtent l="19050" t="0" r="952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66" w:rsidRDefault="000C2966"/>
    <w:p w:rsidR="000C2966" w:rsidRDefault="000C2966"/>
    <w:p w:rsidR="000C2966" w:rsidRDefault="000C2966"/>
    <w:p w:rsidR="000C2966" w:rsidRDefault="000C2966"/>
    <w:p w:rsidR="000C2966" w:rsidRDefault="000C2966">
      <w:r>
        <w:t xml:space="preserve">Element środkowy szerokości </w:t>
      </w:r>
      <w:smartTag w:uri="urn:schemas-microsoft-com:office:smarttags" w:element="metricconverter">
        <w:smartTagPr>
          <w:attr w:name="ProductID" w:val="500 mm"/>
        </w:smartTagPr>
        <w:r>
          <w:t>500 mm</w:t>
        </w:r>
      </w:smartTag>
    </w:p>
    <w:p w:rsidR="000C2966" w:rsidRDefault="000C2966"/>
    <w:p w:rsidR="000C2966" w:rsidRDefault="000C2966"/>
    <w:p w:rsidR="000C2966" w:rsidRDefault="000C2966"/>
    <w:p w:rsidR="000C2966" w:rsidRDefault="000C2966">
      <w:pPr>
        <w:pStyle w:val="Stopka"/>
        <w:tabs>
          <w:tab w:val="clear" w:pos="4536"/>
          <w:tab w:val="clear" w:pos="9072"/>
        </w:tabs>
        <w:spacing w:before="120"/>
      </w:pPr>
      <w:r>
        <w:t>Przekrój poprzeczny</w:t>
      </w:r>
    </w:p>
    <w:p w:rsidR="000C2966" w:rsidRDefault="000C2966"/>
    <w:p w:rsidR="000C2966" w:rsidRDefault="000C2966"/>
    <w:p w:rsidR="000C2966" w:rsidRDefault="000C2966"/>
    <w:p w:rsidR="000C2966" w:rsidRDefault="000C2966"/>
    <w:p w:rsidR="000C2966" w:rsidRDefault="000C2966">
      <w:r>
        <w:t xml:space="preserve">Element skrajny szerokości </w:t>
      </w:r>
      <w:smartTag w:uri="urn:schemas-microsoft-com:office:smarttags" w:element="metricconverter">
        <w:smartTagPr>
          <w:attr w:name="ProductID" w:val="450 mm"/>
        </w:smartTagPr>
        <w:r>
          <w:t>450 mm</w:t>
        </w:r>
      </w:smartTag>
    </w:p>
    <w:p w:rsidR="000C2966" w:rsidRDefault="000C2966"/>
    <w:p w:rsidR="000C2966" w:rsidRDefault="000C2966"/>
    <w:p w:rsidR="000C2966" w:rsidRDefault="000C2966"/>
    <w:p w:rsidR="000C2966" w:rsidRDefault="000C2966"/>
    <w:p w:rsidR="000C2966" w:rsidRDefault="00CE6159">
      <w:pPr>
        <w:framePr w:hSpace="142" w:wrap="auto" w:vAnchor="text" w:hAnchor="page" w:x="3027" w:y="385"/>
      </w:pPr>
      <w:r>
        <w:rPr>
          <w:noProof/>
        </w:rPr>
        <w:drawing>
          <wp:inline distT="0" distB="0" distL="0" distR="0">
            <wp:extent cx="3714750" cy="1495425"/>
            <wp:effectExtent l="1905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66" w:rsidRDefault="000C2966">
      <w:r>
        <w:t>Rys. 4. Przykład umocowania progu do nawierzchni jezdni</w:t>
      </w:r>
    </w:p>
    <w:p w:rsidR="000C2966" w:rsidRDefault="000C2966"/>
    <w:p w:rsidR="000C2966" w:rsidRDefault="000C296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Szczegół A</w:t>
      </w:r>
    </w:p>
    <w:p w:rsidR="000C2966" w:rsidRDefault="00CE6159">
      <w:pPr>
        <w:framePr w:hSpace="142" w:wrap="auto" w:vAnchor="text" w:hAnchor="page" w:x="5907" w:y="191"/>
      </w:pPr>
      <w:r>
        <w:rPr>
          <w:noProof/>
        </w:rPr>
        <w:drawing>
          <wp:inline distT="0" distB="0" distL="0" distR="0">
            <wp:extent cx="1924050" cy="1181100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66" w:rsidRDefault="000C2966"/>
    <w:p w:rsidR="000C2966" w:rsidRDefault="000C2966">
      <w:r>
        <w:t>Oznaczenia:</w:t>
      </w:r>
    </w:p>
    <w:p w:rsidR="000C2966" w:rsidRDefault="000C2966" w:rsidP="000C2966">
      <w:pPr>
        <w:numPr>
          <w:ilvl w:val="0"/>
          <w:numId w:val="45"/>
        </w:numPr>
      </w:pPr>
      <w:r>
        <w:t>Element progu</w:t>
      </w:r>
    </w:p>
    <w:p w:rsidR="000C2966" w:rsidRDefault="000C2966" w:rsidP="000C2966">
      <w:pPr>
        <w:numPr>
          <w:ilvl w:val="0"/>
          <w:numId w:val="45"/>
        </w:numPr>
      </w:pPr>
      <w:r>
        <w:t xml:space="preserve">Wkręty kotwiące </w:t>
      </w:r>
      <w:r>
        <w:sym w:font="Symbol" w:char="F0C6"/>
      </w:r>
      <w:r>
        <w:t xml:space="preserve"> </w:t>
      </w:r>
      <w:smartTag w:uri="urn:schemas-microsoft-com:office:smarttags" w:element="metricconverter">
        <w:smartTagPr>
          <w:attr w:name="ProductID" w:val="10 mm"/>
        </w:smartTagPr>
        <w:r>
          <w:t>10 mm</w:t>
        </w:r>
      </w:smartTag>
      <w:r>
        <w:t xml:space="preserve"> x </w:t>
      </w:r>
      <w:smartTag w:uri="urn:schemas-microsoft-com:office:smarttags" w:element="metricconverter">
        <w:smartTagPr>
          <w:attr w:name="ProductID" w:val="100 mm"/>
        </w:smartTagPr>
        <w:r>
          <w:t>100 mm</w:t>
        </w:r>
      </w:smartTag>
    </w:p>
    <w:p w:rsidR="000C2966" w:rsidRDefault="000C2966" w:rsidP="000C2966">
      <w:pPr>
        <w:numPr>
          <w:ilvl w:val="0"/>
          <w:numId w:val="45"/>
        </w:numPr>
      </w:pPr>
      <w:r>
        <w:t>Podkładka stalowa ocynkowana</w:t>
      </w:r>
    </w:p>
    <w:p w:rsidR="000C2966" w:rsidRDefault="000C2966">
      <w:pPr>
        <w:ind w:left="284" w:hanging="284"/>
      </w:pPr>
      <w:r>
        <w:tab/>
      </w:r>
      <w:r>
        <w:sym w:font="Symbol" w:char="F0C6"/>
      </w:r>
      <w:r>
        <w:t xml:space="preserve"> </w:t>
      </w:r>
      <w:smartTag w:uri="urn:schemas-microsoft-com:office:smarttags" w:element="metricconverter">
        <w:smartTagPr>
          <w:attr w:name="ProductID" w:val="60 mm"/>
        </w:smartTagPr>
        <w:r>
          <w:t>60 mm</w:t>
        </w:r>
      </w:smartTag>
      <w:r>
        <w:t xml:space="preserve"> x </w:t>
      </w:r>
      <w:smartTag w:uri="urn:schemas-microsoft-com:office:smarttags" w:element="metricconverter">
        <w:smartTagPr>
          <w:attr w:name="ProductID" w:val="12 mm"/>
        </w:smartTagPr>
        <w:r>
          <w:t>12 mm</w:t>
        </w:r>
      </w:smartTag>
      <w:r>
        <w:t xml:space="preserve"> x </w:t>
      </w:r>
      <w:smartTag w:uri="urn:schemas-microsoft-com:office:smarttags" w:element="metricconverter">
        <w:smartTagPr>
          <w:attr w:name="ProductID" w:val="3 mm"/>
        </w:smartTagPr>
        <w:r>
          <w:t>3 mm</w:t>
        </w:r>
      </w:smartTag>
    </w:p>
    <w:p w:rsidR="000C2966" w:rsidRDefault="000C2966" w:rsidP="000C2966">
      <w:pPr>
        <w:numPr>
          <w:ilvl w:val="0"/>
          <w:numId w:val="46"/>
        </w:numPr>
      </w:pPr>
      <w:r>
        <w:t xml:space="preserve">Kołek rozporowy </w:t>
      </w:r>
      <w:r>
        <w:sym w:font="Symbol" w:char="F0C6"/>
      </w:r>
      <w:r>
        <w:t xml:space="preserve"> </w:t>
      </w:r>
      <w:smartTag w:uri="urn:schemas-microsoft-com:office:smarttags" w:element="metricconverter">
        <w:smartTagPr>
          <w:attr w:name="ProductID" w:val="14 mm"/>
        </w:smartTagPr>
        <w:r>
          <w:t>14 mm</w:t>
        </w:r>
      </w:smartTag>
    </w:p>
    <w:p w:rsidR="000C2966" w:rsidRDefault="000C2966" w:rsidP="000C2966">
      <w:pPr>
        <w:numPr>
          <w:ilvl w:val="0"/>
          <w:numId w:val="47"/>
        </w:numPr>
      </w:pPr>
      <w:r>
        <w:t>Warstwa nawierzchni</w:t>
      </w:r>
    </w:p>
    <w:p w:rsidR="000C2966" w:rsidRDefault="000C2966" w:rsidP="000C2966">
      <w:pPr>
        <w:numPr>
          <w:ilvl w:val="0"/>
          <w:numId w:val="47"/>
        </w:numPr>
      </w:pPr>
      <w:r>
        <w:t>Podbudowa</w:t>
      </w:r>
    </w:p>
    <w:p w:rsidR="000C2966" w:rsidRDefault="000C2966"/>
    <w:p w:rsidR="00681C54" w:rsidRDefault="00681C54"/>
    <w:p w:rsidR="00681C54" w:rsidRDefault="00681C54"/>
    <w:p w:rsidR="00681C54" w:rsidRDefault="00681C54"/>
    <w:p w:rsidR="00681C54" w:rsidRDefault="00681C54"/>
    <w:p w:rsidR="00681C54" w:rsidRDefault="00681C54"/>
    <w:p w:rsidR="00681C54" w:rsidRDefault="00681C54"/>
    <w:p w:rsidR="00681C54" w:rsidRDefault="00681C54"/>
    <w:p w:rsidR="00681C54" w:rsidRDefault="00681C54"/>
    <w:p w:rsidR="00681C54" w:rsidRDefault="00681C54"/>
    <w:p w:rsidR="00681C54" w:rsidRDefault="00681C54"/>
    <w:p w:rsidR="00681C54" w:rsidRDefault="00681C54"/>
    <w:p w:rsidR="00681C54" w:rsidRDefault="00681C54"/>
    <w:p w:rsidR="00681C54" w:rsidRDefault="00681C54"/>
    <w:p w:rsidR="00681C54" w:rsidRDefault="00681C54"/>
    <w:p w:rsidR="00681C54" w:rsidRDefault="00681C54"/>
    <w:p w:rsidR="00681C54" w:rsidRDefault="00681C54"/>
    <w:p w:rsidR="00681C54" w:rsidRDefault="00681C54"/>
    <w:p w:rsidR="00681C54" w:rsidRDefault="00681C54"/>
    <w:p w:rsidR="00681C54" w:rsidRDefault="00681C54"/>
    <w:p w:rsidR="000C2966" w:rsidRDefault="000C2966">
      <w:pPr>
        <w:jc w:val="right"/>
      </w:pPr>
    </w:p>
    <w:p w:rsidR="000C2966" w:rsidRDefault="000C2966">
      <w:pPr>
        <w:jc w:val="right"/>
      </w:pPr>
      <w:r>
        <w:t>ZAŁĄCZNIK 7</w:t>
      </w:r>
    </w:p>
    <w:p w:rsidR="000C2966" w:rsidRDefault="000C2966">
      <w:pPr>
        <w:jc w:val="right"/>
      </w:pPr>
    </w:p>
    <w:p w:rsidR="000C2966" w:rsidRDefault="000C2966">
      <w:pPr>
        <w:jc w:val="center"/>
      </w:pPr>
      <w:r>
        <w:t>PRZYKŁADY  KONSTRUKCJI  PROGÓW  ZWALNIAJĄCYCH</w:t>
      </w:r>
    </w:p>
    <w:p w:rsidR="000C2966" w:rsidRDefault="000C2966">
      <w:pPr>
        <w:jc w:val="center"/>
      </w:pPr>
      <w:r>
        <w:t xml:space="preserve">Z  BETONOWEJ  KOSTKI  BRUKOWEJ, </w:t>
      </w:r>
    </w:p>
    <w:p w:rsidR="000C2966" w:rsidRDefault="000C2966">
      <w:pPr>
        <w:jc w:val="center"/>
      </w:pPr>
      <w:r>
        <w:t>WYKONYWANYCH  RAZEM  Z BUDOWĄ  NAWIERZCHNI</w:t>
      </w:r>
    </w:p>
    <w:p w:rsidR="000C2966" w:rsidRDefault="000C2966">
      <w:pPr>
        <w:jc w:val="center"/>
      </w:pPr>
      <w:r>
        <w:t xml:space="preserve">(Wg „Wytycznych projektowania skrzyżowań drogowych, cz. </w:t>
      </w:r>
      <w:smartTag w:uri="urn:schemas-microsoft-com:office:smarttags" w:element="metricconverter">
        <w:smartTagPr>
          <w:attr w:name="ProductID" w:val="1”"/>
        </w:smartTagPr>
        <w:r>
          <w:t>1”</w:t>
        </w:r>
      </w:smartTag>
      <w:r>
        <w:t>, GDDP, 2001 [24])</w:t>
      </w:r>
    </w:p>
    <w:p w:rsidR="000C2966" w:rsidRDefault="000C2966">
      <w:pPr>
        <w:jc w:val="center"/>
      </w:pPr>
    </w:p>
    <w:p w:rsidR="000C2966" w:rsidRDefault="00CE6159">
      <w:pPr>
        <w:framePr w:hSpace="141" w:wrap="auto" w:vAnchor="text" w:hAnchor="page" w:x="5209" w:y="131"/>
      </w:pPr>
      <w:r>
        <w:rPr>
          <w:noProof/>
        </w:rPr>
        <w:drawing>
          <wp:inline distT="0" distB="0" distL="0" distR="0">
            <wp:extent cx="2847975" cy="2705100"/>
            <wp:effectExtent l="19050" t="0" r="952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66" w:rsidRDefault="000C2966"/>
    <w:p w:rsidR="000C2966" w:rsidRDefault="000C2966"/>
    <w:p w:rsidR="000C2966" w:rsidRDefault="000C2966"/>
    <w:p w:rsidR="000C2966" w:rsidRDefault="000C2966"/>
    <w:p w:rsidR="000C2966" w:rsidRDefault="000C2966" w:rsidP="000C2966">
      <w:pPr>
        <w:numPr>
          <w:ilvl w:val="0"/>
          <w:numId w:val="48"/>
        </w:numPr>
        <w:jc w:val="left"/>
      </w:pPr>
      <w:r>
        <w:t>bez pogrubienia podbudowy (z dostosowaniem jej do kształtu progu)</w:t>
      </w:r>
    </w:p>
    <w:p w:rsidR="000C2966" w:rsidRDefault="000C2966">
      <w:pPr>
        <w:ind w:left="284" w:hanging="284"/>
      </w:pPr>
    </w:p>
    <w:p w:rsidR="000C2966" w:rsidRDefault="000C2966">
      <w:pPr>
        <w:ind w:left="284" w:hanging="284"/>
      </w:pPr>
    </w:p>
    <w:p w:rsidR="000C2966" w:rsidRDefault="000C2966">
      <w:pPr>
        <w:ind w:left="284" w:hanging="284"/>
      </w:pPr>
    </w:p>
    <w:p w:rsidR="000C2966" w:rsidRDefault="000C2966">
      <w:pPr>
        <w:ind w:left="284" w:hanging="284"/>
      </w:pPr>
    </w:p>
    <w:p w:rsidR="000C2966" w:rsidRDefault="000C2966">
      <w:pPr>
        <w:ind w:left="284" w:hanging="284"/>
      </w:pPr>
    </w:p>
    <w:p w:rsidR="000C2966" w:rsidRDefault="000C2966">
      <w:pPr>
        <w:ind w:left="284" w:hanging="284"/>
      </w:pPr>
    </w:p>
    <w:p w:rsidR="000C2966" w:rsidRDefault="000C2966">
      <w:pPr>
        <w:ind w:left="284" w:hanging="284"/>
      </w:pPr>
    </w:p>
    <w:p w:rsidR="000C2966" w:rsidRDefault="000C2966">
      <w:pPr>
        <w:ind w:left="284" w:hanging="284"/>
      </w:pPr>
    </w:p>
    <w:p w:rsidR="000C2966" w:rsidRDefault="000C2966">
      <w:pPr>
        <w:ind w:left="284" w:hanging="284"/>
      </w:pPr>
      <w:r>
        <w:t>b) z pogrubieniem podbudowy</w:t>
      </w:r>
    </w:p>
    <w:p w:rsidR="000C2966" w:rsidRDefault="000C2966">
      <w:pPr>
        <w:ind w:left="284" w:hanging="284"/>
      </w:pPr>
    </w:p>
    <w:sectPr w:rsidR="000C2966" w:rsidSect="002929D7">
      <w:pgSz w:w="11907" w:h="16840" w:code="9"/>
      <w:pgMar w:top="1418" w:right="1418" w:bottom="1418" w:left="226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812" w:rsidRDefault="00677812">
      <w:r>
        <w:separator/>
      </w:r>
    </w:p>
  </w:endnote>
  <w:endnote w:type="continuationSeparator" w:id="0">
    <w:p w:rsidR="00677812" w:rsidRDefault="00677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812" w:rsidRDefault="00677812">
      <w:r>
        <w:separator/>
      </w:r>
    </w:p>
  </w:footnote>
  <w:footnote w:type="continuationSeparator" w:id="0">
    <w:p w:rsidR="00677812" w:rsidRDefault="00677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966" w:rsidRDefault="000C2966"/>
  <w:p w:rsidR="000C2966" w:rsidRDefault="000C2966">
    <w:pPr>
      <w:pStyle w:val="Nagwek"/>
      <w:rPr>
        <w:rFonts w:ascii="Times New Roman" w:hAnsi="Times New Roman"/>
        <w:sz w:val="20"/>
      </w:rPr>
    </w:pPr>
  </w:p>
  <w:p w:rsidR="002929D7" w:rsidRDefault="002929D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966" w:rsidRDefault="000C2966">
    <w:pPr>
      <w:pStyle w:val="Nagwek"/>
      <w:rPr>
        <w:rFonts w:ascii="Times New Roman" w:hAnsi="Times New Roman"/>
        <w:sz w:val="20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21"/>
      <w:gridCol w:w="4819"/>
      <w:gridCol w:w="1769"/>
    </w:tblGrid>
    <w:tr w:rsidR="000C2966">
      <w:tc>
        <w:tcPr>
          <w:tcW w:w="921" w:type="dxa"/>
        </w:tcPr>
        <w:p w:rsidR="000C2966" w:rsidRDefault="003667FD">
          <w:pPr>
            <w:pStyle w:val="Nagwek"/>
            <w:spacing w:after="120"/>
            <w:rPr>
              <w:rFonts w:ascii="Times New Roman" w:hAnsi="Times New Roman"/>
              <w:sz w:val="20"/>
            </w:rPr>
          </w:pPr>
          <w:r>
            <w:rPr>
              <w:rStyle w:val="Numerstrony"/>
              <w:rFonts w:ascii="Times New Roman" w:hAnsi="Times New Roman"/>
              <w:sz w:val="20"/>
            </w:rPr>
            <w:fldChar w:fldCharType="begin"/>
          </w:r>
          <w:r w:rsidR="000C2966">
            <w:rPr>
              <w:rStyle w:val="Numerstrony"/>
              <w:rFonts w:ascii="Times New Roman" w:hAnsi="Times New Roman"/>
              <w:sz w:val="20"/>
            </w:rPr>
            <w:instrText xml:space="preserve"> PAGE </w:instrText>
          </w:r>
          <w:r>
            <w:rPr>
              <w:rStyle w:val="Numerstrony"/>
              <w:rFonts w:ascii="Times New Roman" w:hAnsi="Times New Roman"/>
              <w:sz w:val="20"/>
            </w:rPr>
            <w:fldChar w:fldCharType="separate"/>
          </w:r>
          <w:r w:rsidR="002929D7">
            <w:rPr>
              <w:rStyle w:val="Numerstrony"/>
              <w:rFonts w:ascii="Times New Roman" w:hAnsi="Times New Roman"/>
              <w:noProof/>
              <w:sz w:val="20"/>
            </w:rPr>
            <w:t>4</w:t>
          </w:r>
          <w:r>
            <w:rPr>
              <w:rStyle w:val="Numerstrony"/>
              <w:rFonts w:ascii="Times New Roman" w:hAnsi="Times New Roman"/>
              <w:sz w:val="20"/>
            </w:rPr>
            <w:fldChar w:fldCharType="end"/>
          </w:r>
        </w:p>
      </w:tc>
      <w:tc>
        <w:tcPr>
          <w:tcW w:w="4819" w:type="dxa"/>
        </w:tcPr>
        <w:p w:rsidR="000C2966" w:rsidRDefault="000C2966">
          <w:pPr>
            <w:pStyle w:val="Nagwek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Progi zwalniające na jezdniach</w:t>
          </w:r>
        </w:p>
      </w:tc>
      <w:tc>
        <w:tcPr>
          <w:tcW w:w="1769" w:type="dxa"/>
        </w:tcPr>
        <w:p w:rsidR="000C2966" w:rsidRDefault="000C2966">
          <w:pPr>
            <w:pStyle w:val="Nagwek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D-08.07.01a</w:t>
          </w:r>
        </w:p>
      </w:tc>
    </w:tr>
  </w:tbl>
  <w:p w:rsidR="000C2966" w:rsidRDefault="000C2966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224B40"/>
    <w:lvl w:ilvl="0">
      <w:numFmt w:val="bullet"/>
      <w:lvlText w:val="*"/>
      <w:lvlJc w:val="left"/>
    </w:lvl>
  </w:abstractNum>
  <w:abstractNum w:abstractNumId="1">
    <w:nsid w:val="006016B3"/>
    <w:multiLevelType w:val="singleLevel"/>
    <w:tmpl w:val="0734C8C2"/>
    <w:lvl w:ilvl="0">
      <w:start w:val="1"/>
      <w:numFmt w:val="lowerLetter"/>
      <w:lvlText w:val="%1) "/>
      <w:legacy w:legacy="1" w:legacySpace="0" w:legacyIndent="283"/>
      <w:lvlJc w:val="left"/>
      <w:pPr>
        <w:ind w:left="847" w:hanging="283"/>
      </w:pPr>
      <w:rPr>
        <w:b w:val="0"/>
        <w:i w:val="0"/>
        <w:sz w:val="20"/>
      </w:rPr>
    </w:lvl>
  </w:abstractNum>
  <w:abstractNum w:abstractNumId="2">
    <w:nsid w:val="033666A6"/>
    <w:multiLevelType w:val="singleLevel"/>
    <w:tmpl w:val="7B6A08AE"/>
    <w:lvl w:ilvl="0">
      <w:start w:val="10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>
    <w:nsid w:val="046829FD"/>
    <w:multiLevelType w:val="singleLevel"/>
    <w:tmpl w:val="2520AA22"/>
    <w:lvl w:ilvl="0">
      <w:start w:val="2"/>
      <w:numFmt w:val="decimal"/>
      <w:lvlText w:val="2.2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4">
    <w:nsid w:val="06FE5FDC"/>
    <w:multiLevelType w:val="singleLevel"/>
    <w:tmpl w:val="0734C8C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5">
    <w:nsid w:val="08E7373E"/>
    <w:multiLevelType w:val="singleLevel"/>
    <w:tmpl w:val="1BE8D868"/>
    <w:lvl w:ilvl="0">
      <w:start w:val="3"/>
      <w:numFmt w:val="decimal"/>
      <w:lvlText w:val="5.7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6">
    <w:nsid w:val="0D9E1BB3"/>
    <w:multiLevelType w:val="singleLevel"/>
    <w:tmpl w:val="B65C8C60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7">
    <w:nsid w:val="0EB7329C"/>
    <w:multiLevelType w:val="singleLevel"/>
    <w:tmpl w:val="E2DA61F0"/>
    <w:lvl w:ilvl="0">
      <w:start w:val="3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8">
    <w:nsid w:val="13793192"/>
    <w:multiLevelType w:val="singleLevel"/>
    <w:tmpl w:val="C4707232"/>
    <w:lvl w:ilvl="0">
      <w:start w:val="2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720407"/>
    <w:multiLevelType w:val="singleLevel"/>
    <w:tmpl w:val="B65C8C60"/>
    <w:lvl w:ilvl="0">
      <w:start w:val="1"/>
      <w:numFmt w:val="lowerLetter"/>
      <w:lvlText w:val="%1. "/>
      <w:legacy w:legacy="1" w:legacySpace="0" w:legacyIndent="283"/>
      <w:lvlJc w:val="left"/>
      <w:pPr>
        <w:ind w:left="1701" w:hanging="283"/>
      </w:pPr>
      <w:rPr>
        <w:b w:val="0"/>
        <w:i w:val="0"/>
        <w:sz w:val="20"/>
      </w:rPr>
    </w:lvl>
  </w:abstractNum>
  <w:abstractNum w:abstractNumId="10">
    <w:nsid w:val="1DD47275"/>
    <w:multiLevelType w:val="singleLevel"/>
    <w:tmpl w:val="8C4CA77C"/>
    <w:lvl w:ilvl="0">
      <w:start w:val="1"/>
      <w:numFmt w:val="decimal"/>
      <w:lvlText w:val="5.3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11">
    <w:nsid w:val="20EA6538"/>
    <w:multiLevelType w:val="singleLevel"/>
    <w:tmpl w:val="AA80955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>
    <w:nsid w:val="21AF5F0E"/>
    <w:multiLevelType w:val="singleLevel"/>
    <w:tmpl w:val="7FEE5D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24B86494"/>
    <w:multiLevelType w:val="singleLevel"/>
    <w:tmpl w:val="B7AE1418"/>
    <w:lvl w:ilvl="0">
      <w:start w:val="12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4">
    <w:nsid w:val="27ED5F1C"/>
    <w:multiLevelType w:val="singleLevel"/>
    <w:tmpl w:val="022812FE"/>
    <w:lvl w:ilvl="0">
      <w:start w:val="5"/>
      <w:numFmt w:val="decimal"/>
      <w:lvlText w:val="2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15">
    <w:nsid w:val="2D5A1083"/>
    <w:multiLevelType w:val="singleLevel"/>
    <w:tmpl w:val="5EA203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6">
    <w:nsid w:val="2E595705"/>
    <w:multiLevelType w:val="singleLevel"/>
    <w:tmpl w:val="B65C8C60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7">
    <w:nsid w:val="3043310B"/>
    <w:multiLevelType w:val="singleLevel"/>
    <w:tmpl w:val="80AA9204"/>
    <w:lvl w:ilvl="0">
      <w:start w:val="3"/>
      <w:numFmt w:val="decimal"/>
      <w:lvlText w:val="2.2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18">
    <w:nsid w:val="312E6B2D"/>
    <w:multiLevelType w:val="singleLevel"/>
    <w:tmpl w:val="B44E839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9">
    <w:nsid w:val="31890F15"/>
    <w:multiLevelType w:val="singleLevel"/>
    <w:tmpl w:val="AA80955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0">
    <w:nsid w:val="371863A5"/>
    <w:multiLevelType w:val="singleLevel"/>
    <w:tmpl w:val="08B8FDFA"/>
    <w:lvl w:ilvl="0">
      <w:start w:val="8"/>
      <w:numFmt w:val="decimal"/>
      <w:lvlText w:val="1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21">
    <w:nsid w:val="38067437"/>
    <w:multiLevelType w:val="singleLevel"/>
    <w:tmpl w:val="7FEE5D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384742AE"/>
    <w:multiLevelType w:val="singleLevel"/>
    <w:tmpl w:val="AA80955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3">
    <w:nsid w:val="384A1D19"/>
    <w:multiLevelType w:val="singleLevel"/>
    <w:tmpl w:val="0A966350"/>
    <w:lvl w:ilvl="0">
      <w:start w:val="1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24">
    <w:nsid w:val="3AAA3F87"/>
    <w:multiLevelType w:val="singleLevel"/>
    <w:tmpl w:val="D7904DAA"/>
    <w:lvl w:ilvl="0">
      <w:start w:val="7"/>
      <w:numFmt w:val="decimal"/>
      <w:lvlText w:val="2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25">
    <w:nsid w:val="406D4909"/>
    <w:multiLevelType w:val="singleLevel"/>
    <w:tmpl w:val="213A1EE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26">
    <w:nsid w:val="41BA42F9"/>
    <w:multiLevelType w:val="singleLevel"/>
    <w:tmpl w:val="7FEE5D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45B151DB"/>
    <w:multiLevelType w:val="singleLevel"/>
    <w:tmpl w:val="AA80955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8">
    <w:nsid w:val="51795285"/>
    <w:multiLevelType w:val="singleLevel"/>
    <w:tmpl w:val="E2DA61F0"/>
    <w:lvl w:ilvl="0">
      <w:start w:val="3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29">
    <w:nsid w:val="525A1FF0"/>
    <w:multiLevelType w:val="singleLevel"/>
    <w:tmpl w:val="CC649D54"/>
    <w:lvl w:ilvl="0">
      <w:start w:val="1"/>
      <w:numFmt w:val="decimal"/>
      <w:lvlText w:val="2.2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30">
    <w:nsid w:val="525B3BB9"/>
    <w:multiLevelType w:val="singleLevel"/>
    <w:tmpl w:val="AA80955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1">
    <w:nsid w:val="55BE1859"/>
    <w:multiLevelType w:val="singleLevel"/>
    <w:tmpl w:val="7E96A7A4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82250C1"/>
    <w:multiLevelType w:val="singleLevel"/>
    <w:tmpl w:val="72AE1B7E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5FE05EC7"/>
    <w:multiLevelType w:val="singleLevel"/>
    <w:tmpl w:val="725EF15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65DA2DBC"/>
    <w:multiLevelType w:val="singleLevel"/>
    <w:tmpl w:val="B65C8C60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35">
    <w:nsid w:val="686240EF"/>
    <w:multiLevelType w:val="singleLevel"/>
    <w:tmpl w:val="BF6C06B8"/>
    <w:lvl w:ilvl="0">
      <w:start w:val="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36">
    <w:nsid w:val="6BE9220C"/>
    <w:multiLevelType w:val="singleLevel"/>
    <w:tmpl w:val="AFA02C8A"/>
    <w:lvl w:ilvl="0">
      <w:start w:val="2"/>
      <w:numFmt w:val="decimal"/>
      <w:lvlText w:val="5.3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37">
    <w:nsid w:val="6DCE3C3B"/>
    <w:multiLevelType w:val="singleLevel"/>
    <w:tmpl w:val="C52E27DA"/>
    <w:lvl w:ilvl="0">
      <w:start w:val="6"/>
      <w:numFmt w:val="decimal"/>
      <w:lvlText w:val="2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38">
    <w:nsid w:val="7AE14E14"/>
    <w:multiLevelType w:val="singleLevel"/>
    <w:tmpl w:val="1CBA4A94"/>
    <w:lvl w:ilvl="0">
      <w:start w:val="8"/>
      <w:numFmt w:val="decimal"/>
      <w:lvlText w:val="2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39">
    <w:nsid w:val="7FDD23C7"/>
    <w:multiLevelType w:val="singleLevel"/>
    <w:tmpl w:val="6840F914"/>
    <w:lvl w:ilvl="0">
      <w:start w:val="2"/>
      <w:numFmt w:val="decimal"/>
      <w:lvlText w:val="5.7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20"/>
    <w:lvlOverride w:ilvl="0">
      <w:lvl w:ilvl="0">
        <w:start w:val="1"/>
        <w:numFmt w:val="decimal"/>
        <w:lvlText w:val="1.4.%1. "/>
        <w:legacy w:legacy="1" w:legacySpace="0" w:legacyIndent="283"/>
        <w:lvlJc w:val="left"/>
        <w:pPr>
          <w:ind w:left="283" w:hanging="283"/>
        </w:pPr>
        <w:rPr>
          <w:b/>
          <w:i w:val="0"/>
          <w:sz w:val="20"/>
        </w:rPr>
      </w:lvl>
    </w:lvlOverride>
  </w:num>
  <w:num w:numId="4">
    <w:abstractNumId w:val="20"/>
    <w:lvlOverride w:ilvl="0">
      <w:lvl w:ilvl="0">
        <w:start w:val="10"/>
        <w:numFmt w:val="decimal"/>
        <w:lvlText w:val="1.4.%1. "/>
        <w:legacy w:legacy="1" w:legacySpace="0" w:legacyIndent="283"/>
        <w:lvlJc w:val="left"/>
        <w:pPr>
          <w:ind w:left="283" w:hanging="283"/>
        </w:pPr>
        <w:rPr>
          <w:b/>
          <w:i w:val="0"/>
          <w:sz w:val="20"/>
        </w:rPr>
      </w:lvl>
    </w:lvlOverride>
  </w:num>
  <w:num w:numId="5">
    <w:abstractNumId w:val="1"/>
  </w:num>
  <w:num w:numId="6">
    <w:abstractNumId w:val="18"/>
  </w:num>
  <w:num w:numId="7">
    <w:abstractNumId w:val="29"/>
  </w:num>
  <w:num w:numId="8">
    <w:abstractNumId w:val="3"/>
  </w:num>
  <w:num w:numId="9">
    <w:abstractNumId w:val="21"/>
  </w:num>
  <w:num w:numId="10">
    <w:abstractNumId w:val="17"/>
  </w:num>
  <w:num w:numId="11">
    <w:abstractNumId w:val="14"/>
  </w:num>
  <w:num w:numId="12">
    <w:abstractNumId w:val="37"/>
  </w:num>
  <w:num w:numId="13">
    <w:abstractNumId w:val="11"/>
  </w:num>
  <w:num w:numId="14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5">
    <w:abstractNumId w:val="24"/>
  </w:num>
  <w:num w:numId="16">
    <w:abstractNumId w:val="38"/>
  </w:num>
  <w:num w:numId="17">
    <w:abstractNumId w:val="22"/>
  </w:num>
  <w:num w:numId="18">
    <w:abstractNumId w:val="27"/>
  </w:num>
  <w:num w:numId="19">
    <w:abstractNumId w:val="27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9"/>
  </w:num>
  <w:num w:numId="21">
    <w:abstractNumId w:val="26"/>
  </w:num>
  <w:num w:numId="22">
    <w:abstractNumId w:val="10"/>
  </w:num>
  <w:num w:numId="23">
    <w:abstractNumId w:val="36"/>
  </w:num>
  <w:num w:numId="24">
    <w:abstractNumId w:val="39"/>
  </w:num>
  <w:num w:numId="25">
    <w:abstractNumId w:val="5"/>
  </w:num>
  <w:num w:numId="26">
    <w:abstractNumId w:val="30"/>
  </w:num>
  <w:num w:numId="27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sz w:val="24"/>
        </w:rPr>
      </w:lvl>
    </w:lvlOverride>
  </w:num>
  <w:num w:numId="28">
    <w:abstractNumId w:val="8"/>
  </w:num>
  <w:num w:numId="29">
    <w:abstractNumId w:val="12"/>
  </w:num>
  <w:num w:numId="30">
    <w:abstractNumId w:val="33"/>
  </w:num>
  <w:num w:numId="31">
    <w:abstractNumId w:val="31"/>
  </w:num>
  <w:num w:numId="32">
    <w:abstractNumId w:val="32"/>
  </w:num>
  <w:num w:numId="33">
    <w:abstractNumId w:val="2"/>
  </w:num>
  <w:num w:numId="34">
    <w:abstractNumId w:val="23"/>
  </w:num>
  <w:num w:numId="35">
    <w:abstractNumId w:val="13"/>
  </w:num>
  <w:num w:numId="36">
    <w:abstractNumId w:val="6"/>
  </w:num>
  <w:num w:numId="37">
    <w:abstractNumId w:val="28"/>
  </w:num>
  <w:num w:numId="38">
    <w:abstractNumId w:val="34"/>
  </w:num>
  <w:num w:numId="39">
    <w:abstractNumId w:val="35"/>
  </w:num>
  <w:num w:numId="40">
    <w:abstractNumId w:val="7"/>
  </w:num>
  <w:num w:numId="41">
    <w:abstractNumId w:val="16"/>
  </w:num>
  <w:num w:numId="42">
    <w:abstractNumId w:val="16"/>
    <w:lvlOverride w:ilvl="0">
      <w:lvl w:ilvl="0">
        <w:start w:val="2"/>
        <w:numFmt w:val="lowerLetter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0"/>
        </w:rPr>
      </w:lvl>
    </w:lvlOverride>
  </w:num>
  <w:num w:numId="43">
    <w:abstractNumId w:val="16"/>
    <w:lvlOverride w:ilvl="0">
      <w:lvl w:ilvl="0">
        <w:start w:val="3"/>
        <w:numFmt w:val="lowerLetter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0"/>
        </w:rPr>
      </w:lvl>
    </w:lvlOverride>
  </w:num>
  <w:num w:numId="44">
    <w:abstractNumId w:val="9"/>
  </w:num>
  <w:num w:numId="45">
    <w:abstractNumId w:val="15"/>
  </w:num>
  <w:num w:numId="46">
    <w:abstractNumId w:val="25"/>
  </w:num>
  <w:num w:numId="47">
    <w:abstractNumId w:val="2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0"/>
        </w:rPr>
      </w:lvl>
    </w:lvlOverride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C2966"/>
    <w:rsid w:val="000C2966"/>
    <w:rsid w:val="002929D7"/>
    <w:rsid w:val="00302FE9"/>
    <w:rsid w:val="003667FD"/>
    <w:rsid w:val="0052325D"/>
    <w:rsid w:val="00677812"/>
    <w:rsid w:val="00681C54"/>
    <w:rsid w:val="007538D3"/>
    <w:rsid w:val="009117A6"/>
    <w:rsid w:val="00970A14"/>
    <w:rsid w:val="00B05EF4"/>
    <w:rsid w:val="00B32F5C"/>
    <w:rsid w:val="00B42310"/>
    <w:rsid w:val="00C40C1A"/>
    <w:rsid w:val="00CE6159"/>
    <w:rsid w:val="00D80B2A"/>
    <w:rsid w:val="00EC784D"/>
    <w:rsid w:val="00FA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3667FD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3667FD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3667FD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3667FD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3667FD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3667FD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3667FD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3667FD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3667FD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3667FD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3667FD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3667FD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3667FD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3667FD"/>
  </w:style>
  <w:style w:type="paragraph" w:customStyle="1" w:styleId="StylIwony">
    <w:name w:val="Styl Iwony"/>
    <w:basedOn w:val="Normalny"/>
    <w:rsid w:val="003667FD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3667FD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3667F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667FD"/>
  </w:style>
  <w:style w:type="paragraph" w:customStyle="1" w:styleId="tekstost">
    <w:name w:val="tekst ost"/>
    <w:basedOn w:val="Normalny"/>
    <w:rsid w:val="003667FD"/>
  </w:style>
  <w:style w:type="character" w:styleId="Odwoanieprzypisudolnego">
    <w:name w:val="footnote reference"/>
    <w:basedOn w:val="Domylnaczcionkaakapitu"/>
    <w:semiHidden/>
    <w:rsid w:val="003667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OFFICE\Szablony\ost%20200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 2000</Template>
  <TotalTime>1</TotalTime>
  <Pages>21</Pages>
  <Words>5027</Words>
  <Characters>30162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Progi zwalniające na jezdniach</vt:lpstr>
    </vt:vector>
  </TitlesOfParts>
  <Company>BZDBDiM Sp. z o.o.</Company>
  <LinksUpToDate>false</LinksUpToDate>
  <CharactersWithSpaces>35119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Progi zwalniające na jezdniach</dc:title>
  <dc:subject>ost</dc:subject>
  <dc:creator>BZDBDiM Sp. z o.o.</dc:creator>
  <cp:keywords>specyfikacje, drogi, drogownictwo, ost</cp:keywords>
  <dc:description/>
  <cp:lastModifiedBy>Kompuer</cp:lastModifiedBy>
  <cp:revision>3</cp:revision>
  <cp:lastPrinted>2002-10-31T12:37:00Z</cp:lastPrinted>
  <dcterms:created xsi:type="dcterms:W3CDTF">2015-03-20T08:31:00Z</dcterms:created>
  <dcterms:modified xsi:type="dcterms:W3CDTF">2015-08-08T07:23:00Z</dcterms:modified>
</cp:coreProperties>
</file>