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  <w:r>
        <w:rPr>
          <w:b/>
          <w:sz w:val="28"/>
        </w:rPr>
        <w:t>D - 05.03.23</w:t>
      </w:r>
    </w:p>
    <w:p w:rsidR="00E343CD" w:rsidRDefault="00E343CD">
      <w:pPr>
        <w:jc w:val="center"/>
        <w:rPr>
          <w:b/>
          <w:sz w:val="27"/>
        </w:rPr>
      </w:pPr>
    </w:p>
    <w:p w:rsidR="00E343CD" w:rsidRDefault="00E343CD">
      <w:pPr>
        <w:jc w:val="center"/>
        <w:rPr>
          <w:b/>
          <w:sz w:val="28"/>
        </w:rPr>
      </w:pPr>
      <w:r>
        <w:rPr>
          <w:b/>
          <w:sz w:val="28"/>
        </w:rPr>
        <w:t xml:space="preserve">NAWIERZCHNIA </w:t>
      </w:r>
    </w:p>
    <w:p w:rsidR="00E343CD" w:rsidRDefault="00E343CD">
      <w:pPr>
        <w:jc w:val="center"/>
        <w:rPr>
          <w:b/>
          <w:sz w:val="27"/>
        </w:rPr>
      </w:pPr>
      <w:r>
        <w:rPr>
          <w:b/>
          <w:sz w:val="27"/>
        </w:rPr>
        <w:t>Z KOSTKI BRUKOWEJ BETONOWEJ</w:t>
      </w:r>
    </w:p>
    <w:p w:rsidR="00E343CD" w:rsidRDefault="00E343CD">
      <w:pPr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jc w:val="center"/>
        <w:rPr>
          <w:b/>
          <w:sz w:val="28"/>
        </w:rPr>
      </w:pPr>
    </w:p>
    <w:p w:rsidR="00E343CD" w:rsidRDefault="00E343CD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C97FB8" w:rsidRPr="00C97FB8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C97FB8" w:rsidRPr="00C97FB8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_Toc421940496  </w:instrText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_Toc421940496 </w:instrText>
      </w:r>
      <w:r w:rsidR="00C97FB8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C97FB8">
        <w:rPr>
          <w:b w:val="0"/>
          <w:noProof/>
        </w:rPr>
        <w:fldChar w:fldCharType="end"/>
      </w:r>
      <w:r w:rsidR="00C97FB8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_Toc421940497  </w:instrText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_Toc421940497 </w:instrText>
      </w:r>
      <w:r w:rsidR="00C97FB8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C97FB8">
        <w:rPr>
          <w:b w:val="0"/>
          <w:noProof/>
        </w:rPr>
        <w:fldChar w:fldCharType="end"/>
      </w:r>
      <w:r w:rsidR="00C97FB8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_Toc421940498  </w:instrText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_Toc421940498 </w:instrText>
      </w:r>
      <w:r w:rsidR="00C97FB8">
        <w:rPr>
          <w:b w:val="0"/>
          <w:noProof/>
        </w:rPr>
        <w:fldChar w:fldCharType="separate"/>
      </w:r>
      <w:r>
        <w:rPr>
          <w:b w:val="0"/>
          <w:noProof/>
        </w:rPr>
        <w:instrText>5</w:instrText>
      </w:r>
      <w:r w:rsidR="00C97FB8">
        <w:rPr>
          <w:b w:val="0"/>
          <w:noProof/>
        </w:rPr>
        <w:fldChar w:fldCharType="end"/>
      </w:r>
      <w:r w:rsidR="00C97FB8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_Toc421940499  </w:instrText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_Toc421940499 </w:instrText>
      </w:r>
      <w:r w:rsidR="00C97FB8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C97FB8">
        <w:rPr>
          <w:b w:val="0"/>
          <w:noProof/>
        </w:rPr>
        <w:fldChar w:fldCharType="end"/>
      </w:r>
      <w:r w:rsidR="00C97FB8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_Toc421940500  </w:instrText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_Toc421940500 </w:instrText>
      </w:r>
      <w:r w:rsidR="00C97FB8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C97FB8">
        <w:rPr>
          <w:b w:val="0"/>
          <w:noProof/>
        </w:rPr>
        <w:fldChar w:fldCharType="end"/>
      </w:r>
      <w:r w:rsidR="00C97FB8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_Toc421940501  </w:instrText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_Toc421940501 </w:instrText>
      </w:r>
      <w:r w:rsidR="00C97FB8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C97FB8">
        <w:rPr>
          <w:b w:val="0"/>
          <w:noProof/>
        </w:rPr>
        <w:fldChar w:fldCharType="end"/>
      </w:r>
      <w:r w:rsidR="00C97FB8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_Toc421940502  </w:instrText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_Toc421940502 </w:instrText>
      </w:r>
      <w:r w:rsidR="00C97FB8"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 w:rsidR="00C97FB8">
        <w:rPr>
          <w:b w:val="0"/>
          <w:noProof/>
        </w:rPr>
        <w:fldChar w:fldCharType="end"/>
      </w:r>
      <w:r w:rsidR="00C97FB8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_Toc421940503  </w:instrText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_Toc421940503 </w:instrText>
      </w:r>
      <w:r w:rsidR="00C97FB8"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 w:rsidR="00C97FB8">
        <w:rPr>
          <w:b w:val="0"/>
          <w:noProof/>
        </w:rPr>
        <w:fldChar w:fldCharType="end"/>
      </w:r>
      <w:r w:rsidR="00C97FB8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_Toc421940504  </w:instrText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_Toc421940504 </w:instrText>
      </w:r>
      <w:r w:rsidR="00C97FB8">
        <w:rPr>
          <w:b w:val="0"/>
          <w:noProof/>
        </w:rPr>
        <w:fldChar w:fldCharType="separate"/>
      </w:r>
      <w:r>
        <w:rPr>
          <w:b w:val="0"/>
          <w:noProof/>
        </w:rPr>
        <w:instrText>10</w:instrText>
      </w:r>
      <w:r w:rsidR="00C97FB8">
        <w:rPr>
          <w:b w:val="0"/>
          <w:noProof/>
        </w:rPr>
        <w:fldChar w:fldCharType="end"/>
      </w:r>
      <w:r w:rsidR="00C97FB8">
        <w:rPr>
          <w:b w:val="0"/>
          <w:noProof/>
        </w:rPr>
        <w:fldChar w:fldCharType="end"/>
      </w:r>
    </w:p>
    <w:p w:rsidR="00E343CD" w:rsidRDefault="00E343CD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_Toc421940505  </w:instrText>
      </w:r>
      <w:r w:rsidR="00C97FB8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_Toc421940505 </w:instrText>
      </w:r>
      <w:r w:rsidR="00C97FB8">
        <w:rPr>
          <w:b w:val="0"/>
          <w:noProof/>
        </w:rPr>
        <w:fldChar w:fldCharType="separate"/>
      </w:r>
      <w:r>
        <w:rPr>
          <w:b w:val="0"/>
          <w:noProof/>
        </w:rPr>
        <w:instrText>10</w:instrText>
      </w:r>
      <w:r w:rsidR="00C97FB8">
        <w:rPr>
          <w:b w:val="0"/>
          <w:noProof/>
        </w:rPr>
        <w:fldChar w:fldCharType="end"/>
      </w:r>
      <w:r w:rsidR="00C97FB8">
        <w:rPr>
          <w:b w:val="0"/>
          <w:noProof/>
        </w:rPr>
        <w:fldChar w:fldCharType="end"/>
      </w:r>
    </w:p>
    <w:p w:rsidR="00E343CD" w:rsidRDefault="00C97FB8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E343CD" w:rsidRDefault="00E343C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</w:p>
    <w:p w:rsidR="00E343CD" w:rsidRDefault="00E343C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</w:p>
    <w:p w:rsidR="00E343CD" w:rsidRDefault="00E343CD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ind w:firstLine="709"/>
        <w:rPr>
          <w:sz w:val="19"/>
        </w:rPr>
      </w:pPr>
    </w:p>
    <w:p w:rsidR="00E343CD" w:rsidRDefault="00E343CD">
      <w:pPr>
        <w:rPr>
          <w:sz w:val="19"/>
        </w:rPr>
      </w:pPr>
    </w:p>
    <w:p w:rsidR="00E343CD" w:rsidRDefault="00E343CD">
      <w:pPr>
        <w:rPr>
          <w:sz w:val="19"/>
        </w:rPr>
        <w:sectPr w:rsidR="00E343CD">
          <w:pgSz w:w="11907" w:h="16840" w:code="9"/>
          <w:pgMar w:top="1418" w:right="1418" w:bottom="1418" w:left="2268" w:header="0" w:footer="0" w:gutter="0"/>
          <w:cols w:space="708"/>
          <w:titlePg/>
        </w:sectPr>
      </w:pPr>
    </w:p>
    <w:p w:rsidR="00E343CD" w:rsidRDefault="00E343CD">
      <w:pPr>
        <w:pStyle w:val="Nagwek1"/>
      </w:pPr>
      <w:bookmarkStart w:id="0" w:name="_Toc404150096"/>
      <w:bookmarkStart w:id="1" w:name="_Toc416830698"/>
      <w:bookmarkStart w:id="2" w:name="_Toc421940496"/>
      <w:r>
        <w:lastRenderedPageBreak/>
        <w:t>1. WSTĘP</w:t>
      </w:r>
      <w:bookmarkEnd w:id="0"/>
      <w:bookmarkEnd w:id="1"/>
      <w:bookmarkEnd w:id="2"/>
    </w:p>
    <w:p w:rsidR="00E343CD" w:rsidRDefault="00E343CD">
      <w:pPr>
        <w:pStyle w:val="Nagwek2"/>
      </w:pPr>
      <w:bookmarkStart w:id="3" w:name="_Toc405615031"/>
      <w:bookmarkStart w:id="4" w:name="_Toc407161179"/>
      <w:r>
        <w:t>1.1. Przedmiot SST</w:t>
      </w:r>
      <w:bookmarkEnd w:id="3"/>
      <w:bookmarkEnd w:id="4"/>
    </w:p>
    <w:p w:rsidR="00E343CD" w:rsidRDefault="00E343CD">
      <w:pPr>
        <w:pStyle w:val="Standardowytekst"/>
      </w:pPr>
      <w:r>
        <w:tab/>
        <w:t>Przedmiotem niniejszej szczegółowej specyfikacji technicznej (SST) są wymagania dotyczące wykonania i odbioru robót związanych z wykonywaniem nawierzchni z kostki brukowej betonowej.</w:t>
      </w:r>
    </w:p>
    <w:p w:rsidR="00E343CD" w:rsidRDefault="00E343CD">
      <w:pPr>
        <w:pStyle w:val="Nagwek2"/>
      </w:pPr>
      <w:bookmarkStart w:id="5" w:name="_Toc405615032"/>
      <w:bookmarkStart w:id="6" w:name="_Toc407161180"/>
      <w:r>
        <w:t>1.2. Zakres stosowania SST</w:t>
      </w:r>
      <w:bookmarkEnd w:id="5"/>
      <w:bookmarkEnd w:id="6"/>
    </w:p>
    <w:p w:rsidR="00E343CD" w:rsidRDefault="00E343CD" w:rsidP="00F22D0E">
      <w:pPr>
        <w:pStyle w:val="tekstost"/>
      </w:pPr>
      <w:r>
        <w:tab/>
        <w:t xml:space="preserve">Szczegółowa specyfikacja techniczna (SST) stanowi obowiązujący  dokument przetargowy i kontraktowy przy zlecaniu i realizacji robót drogowych – </w:t>
      </w:r>
      <w:r w:rsidR="00F22D0E">
        <w:t>przebudowa ulicy  CHOPINA w Czempiniu.</w:t>
      </w:r>
    </w:p>
    <w:p w:rsidR="00E343CD" w:rsidRDefault="00E343CD">
      <w:pPr>
        <w:pStyle w:val="Nagwek2"/>
      </w:pPr>
      <w:bookmarkStart w:id="7" w:name="_Toc405615033"/>
      <w:bookmarkStart w:id="8" w:name="_Toc407161181"/>
      <w:r>
        <w:t>1.3. Zakres robót objętych SST</w:t>
      </w:r>
      <w:bookmarkEnd w:id="7"/>
      <w:bookmarkEnd w:id="8"/>
    </w:p>
    <w:p w:rsidR="00E343CD" w:rsidRDefault="00E343CD">
      <w:r>
        <w:tab/>
        <w:t>Ustalenia zawarte w niniejszej specyfikacji dotyczą zasad prowadzenia robót związanych z wykonywaniem nawierzchni z kostki brukowej betonowej.</w:t>
      </w:r>
    </w:p>
    <w:p w:rsidR="00E343CD" w:rsidRDefault="00E343CD">
      <w:r>
        <w:tab/>
        <w:t>Betonowa kostka brukowa stosowana jest do układania nawierzchni:</w:t>
      </w:r>
    </w:p>
    <w:p w:rsidR="00E343CD" w:rsidRDefault="00E343CD" w:rsidP="009B02A3">
      <w:pPr>
        <w:numPr>
          <w:ilvl w:val="0"/>
          <w:numId w:val="1"/>
        </w:numPr>
      </w:pPr>
      <w:r>
        <w:t>dróg i ulic lokalnego znaczenia,</w:t>
      </w:r>
    </w:p>
    <w:p w:rsidR="00E343CD" w:rsidRDefault="00E343CD" w:rsidP="009B02A3">
      <w:pPr>
        <w:numPr>
          <w:ilvl w:val="0"/>
          <w:numId w:val="1"/>
        </w:numPr>
      </w:pPr>
      <w:r>
        <w:t>parkingów, placów, wjazdów do bram i garaży,</w:t>
      </w:r>
    </w:p>
    <w:p w:rsidR="00E343CD" w:rsidRDefault="00E343CD" w:rsidP="009B02A3">
      <w:pPr>
        <w:numPr>
          <w:ilvl w:val="0"/>
          <w:numId w:val="1"/>
        </w:numPr>
      </w:pPr>
      <w:r>
        <w:t>chodników, placów zabaw, ścieżek ogrodowych i rowerowych.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1.4. Określenia podstawowe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1.4.1. </w:t>
      </w:r>
      <w:r>
        <w:t xml:space="preserve">Betonowa kostka brukowa - kształtka wytwarzana z betonu metodą </w:t>
      </w:r>
      <w:proofErr w:type="spellStart"/>
      <w:r>
        <w:t>wibroprasowania</w:t>
      </w:r>
      <w:proofErr w:type="spellEnd"/>
      <w:r>
        <w:t>. Produkowana jest jako kształtka jednowarstwowa lub w dwóch warstwach połączonych ze sobą trwale w fazie produkcji.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 xml:space="preserve">1.5. Ogólne wymagania dotyczące robót 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9" w:name="_Toc421686544"/>
      <w:bookmarkStart w:id="10" w:name="_Toc421940497"/>
      <w:r>
        <w:t>2. materiały</w:t>
      </w:r>
      <w:bookmarkEnd w:id="9"/>
      <w:bookmarkEnd w:id="10"/>
    </w:p>
    <w:p w:rsidR="00E343CD" w:rsidRDefault="00E343CD" w:rsidP="009B02A3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2.2. Betonowa kostka brukowa - wymagania</w:t>
      </w:r>
    </w:p>
    <w:p w:rsidR="00E343CD" w:rsidRDefault="00E343CD" w:rsidP="009B02A3">
      <w:pPr>
        <w:numPr>
          <w:ilvl w:val="12"/>
          <w:numId w:val="0"/>
        </w:numPr>
        <w:spacing w:after="120"/>
      </w:pPr>
      <w:r>
        <w:rPr>
          <w:b/>
        </w:rPr>
        <w:t xml:space="preserve">2.2.1. </w:t>
      </w:r>
      <w:r>
        <w:t>Aprobata techniczna</w:t>
      </w:r>
    </w:p>
    <w:p w:rsidR="00E343CD" w:rsidRDefault="00E343CD" w:rsidP="009B02A3">
      <w:pPr>
        <w:numPr>
          <w:ilvl w:val="12"/>
          <w:numId w:val="0"/>
        </w:numPr>
        <w:spacing w:after="120"/>
      </w:pPr>
      <w:r>
        <w:tab/>
        <w:t>Warunkiem dopuszczenia do stosowania betonowej kostki brukowej w budownictwie drogowym jest posiadanie aprobaty technicznej.</w:t>
      </w:r>
    </w:p>
    <w:p w:rsidR="00E343CD" w:rsidRDefault="00E343CD" w:rsidP="009B02A3">
      <w:pPr>
        <w:numPr>
          <w:ilvl w:val="12"/>
          <w:numId w:val="0"/>
        </w:numPr>
        <w:spacing w:after="120"/>
      </w:pPr>
      <w:r>
        <w:rPr>
          <w:b/>
        </w:rPr>
        <w:t xml:space="preserve">2.2.2. </w:t>
      </w:r>
      <w:r>
        <w:t>Wygląd zewnętrzny</w:t>
      </w:r>
    </w:p>
    <w:p w:rsidR="00E343CD" w:rsidRDefault="00E343CD" w:rsidP="009B02A3">
      <w:pPr>
        <w:numPr>
          <w:ilvl w:val="12"/>
          <w:numId w:val="0"/>
        </w:numPr>
      </w:pPr>
      <w:r>
        <w:tab/>
        <w:t>Struktura wyrobu powinna być zwarta, bez rys, pęknięć, plam i ubytków.</w:t>
      </w:r>
    </w:p>
    <w:p w:rsidR="00E343CD" w:rsidRDefault="00E343CD" w:rsidP="009B02A3">
      <w:pPr>
        <w:numPr>
          <w:ilvl w:val="12"/>
          <w:numId w:val="0"/>
        </w:numPr>
      </w:pPr>
      <w:r>
        <w:tab/>
        <w:t>Powierzchnia górna kostek powinna być równa i szorstka, a krawędzie kostek równe i proste, wklęśnięcia nie powinny przekraczać: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2 mm"/>
        </w:smartTagPr>
        <w:r>
          <w:t>2 mm</w:t>
        </w:r>
      </w:smartTag>
      <w:r>
        <w:t xml:space="preserve">, dla kostek o grubości </w:t>
      </w:r>
      <w:r>
        <w:sym w:font="Symbol" w:char="F0A3"/>
      </w:r>
      <w:r>
        <w:t xml:space="preserve"> </w:t>
      </w:r>
      <w:smartTag w:uri="urn:schemas-microsoft-com:office:smarttags" w:element="metricconverter">
        <w:smartTagPr>
          <w:attr w:name="ProductID" w:val="80 mm"/>
        </w:smartTagPr>
        <w:r>
          <w:t>80 mm</w:t>
        </w:r>
      </w:smartTag>
      <w:r>
        <w:t>,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, dla kostek o grubości &gt; </w:t>
      </w:r>
      <w:smartTag w:uri="urn:schemas-microsoft-com:office:smarttags" w:element="metricconverter">
        <w:smartTagPr>
          <w:attr w:name="ProductID" w:val="80 mm"/>
        </w:smartTagPr>
        <w:r>
          <w:t xml:space="preserve">80 </w:t>
        </w:r>
        <w:proofErr w:type="spellStart"/>
        <w:r>
          <w:t>mm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2.2.3. </w:t>
      </w:r>
      <w:r>
        <w:t>Kształt, wymiary i kolor kostki brukowej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W kraju produkowane są kostki o dwóch standardowych wymiarach grubości: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60 mm"/>
        </w:smartTagPr>
        <w:r>
          <w:t>60 mm</w:t>
        </w:r>
      </w:smartTag>
      <w:r>
        <w:t>, z zastosowaniem do nawierzchni nie przeznaczonych do ruchu samochodowego,</w:t>
      </w:r>
    </w:p>
    <w:p w:rsidR="00E343CD" w:rsidRDefault="00E343CD" w:rsidP="009B02A3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80 mm"/>
        </w:smartTagPr>
        <w:r>
          <w:t>80 mm</w:t>
        </w:r>
      </w:smartTag>
      <w:r>
        <w:t>, do nawierzchni dla ruchu samochodowego.</w:t>
      </w:r>
    </w:p>
    <w:p w:rsidR="00E343CD" w:rsidRDefault="00E343CD" w:rsidP="009B02A3">
      <w:pPr>
        <w:numPr>
          <w:ilvl w:val="12"/>
          <w:numId w:val="0"/>
        </w:numPr>
      </w:pPr>
      <w:r>
        <w:tab/>
        <w:t>Tolerancje wymiarowe wynoszą:</w:t>
      </w:r>
    </w:p>
    <w:p w:rsidR="00E343CD" w:rsidRDefault="00E343CD" w:rsidP="009B02A3">
      <w:pPr>
        <w:numPr>
          <w:ilvl w:val="0"/>
          <w:numId w:val="1"/>
        </w:numPr>
      </w:pPr>
      <w:r>
        <w:t>na długości</w:t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E343CD" w:rsidRDefault="00E343CD" w:rsidP="009B02A3">
      <w:pPr>
        <w:numPr>
          <w:ilvl w:val="0"/>
          <w:numId w:val="1"/>
        </w:numPr>
      </w:pPr>
      <w:r>
        <w:t>na szerokości</w:t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>,</w:t>
      </w:r>
    </w:p>
    <w:p w:rsidR="00E343CD" w:rsidRDefault="00E343CD" w:rsidP="009B02A3">
      <w:pPr>
        <w:numPr>
          <w:ilvl w:val="0"/>
          <w:numId w:val="1"/>
        </w:numPr>
      </w:pPr>
      <w:r>
        <w:t>na grubości</w:t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t xml:space="preserve">5 </w:t>
        </w:r>
        <w:proofErr w:type="spellStart"/>
        <w:r>
          <w:t>mm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</w:pPr>
      <w:r>
        <w:lastRenderedPageBreak/>
        <w:tab/>
        <w:t>Kolory kostek produkowanych aktualnie w kraju to: szary, ceglany, klinkierowy, grafitowy i brązowy.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2.2.4. </w:t>
      </w:r>
      <w:r>
        <w:t>Wytrzymałość na ściskanie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Wytrzymałość na ściskanie po 28 dniach (średnio z 6-ciu kostek) nie powinna być mniejsza niż 60 </w:t>
      </w:r>
      <w:proofErr w:type="spellStart"/>
      <w:r>
        <w:t>MPa</w:t>
      </w:r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Dopuszczalna najniższa wytrzymałość pojedynczej kostki nie powinna być mniejsza niż 50 </w:t>
      </w:r>
      <w:proofErr w:type="spellStart"/>
      <w:r>
        <w:t>MPa</w:t>
      </w:r>
      <w:proofErr w:type="spellEnd"/>
      <w:r>
        <w:t xml:space="preserve"> (w ocenie statystycznej z co najmniej 10 kostek).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2.2.5. </w:t>
      </w:r>
      <w:r>
        <w:t>Nasiąkliwość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Nasiąkliwość kostek betonowych powinna odpowiadać wymaganiom normy PN-B-06250 [2] i wynosić nie więcej niż 5%.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2.2.6. </w:t>
      </w:r>
      <w:r>
        <w:t>Odporność na działanie mrozu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Odporność kostek betonowych na działanie mrozu powinna być badana zgodnie z wymaganiami PN-B-06250 [2].</w:t>
      </w:r>
    </w:p>
    <w:p w:rsidR="00E343CD" w:rsidRDefault="00E343CD" w:rsidP="009B02A3">
      <w:pPr>
        <w:numPr>
          <w:ilvl w:val="12"/>
          <w:numId w:val="0"/>
        </w:numPr>
      </w:pPr>
      <w:r>
        <w:tab/>
        <w:t>Odporność na działanie mrozu po 50 cyklach zamrażania i odmrażania próbek jest wystarczająca, jeżeli:</w:t>
      </w:r>
    </w:p>
    <w:p w:rsidR="00E343CD" w:rsidRDefault="00E343CD" w:rsidP="009B02A3">
      <w:pPr>
        <w:numPr>
          <w:ilvl w:val="0"/>
          <w:numId w:val="1"/>
        </w:numPr>
      </w:pPr>
      <w:r>
        <w:t>próbka nie wykazuje pęknięć,</w:t>
      </w:r>
    </w:p>
    <w:p w:rsidR="00E343CD" w:rsidRDefault="00E343CD" w:rsidP="009B02A3">
      <w:pPr>
        <w:numPr>
          <w:ilvl w:val="0"/>
          <w:numId w:val="1"/>
        </w:numPr>
      </w:pPr>
      <w:r>
        <w:t>strata masy nie przekracza 5%,</w:t>
      </w:r>
    </w:p>
    <w:p w:rsidR="00E343CD" w:rsidRDefault="00E343CD" w:rsidP="009B02A3">
      <w:pPr>
        <w:numPr>
          <w:ilvl w:val="0"/>
          <w:numId w:val="1"/>
        </w:numPr>
      </w:pPr>
      <w:r>
        <w:t>obniżenie wytrzymałości na ściskanie w stosunku do wytrzymałości próbek nie zamrażanych nie jest większe niż 20%.</w:t>
      </w:r>
    </w:p>
    <w:p w:rsidR="00E343CD" w:rsidRDefault="00E343CD" w:rsidP="009B02A3">
      <w:pPr>
        <w:numPr>
          <w:ilvl w:val="12"/>
          <w:numId w:val="0"/>
        </w:numPr>
      </w:pP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2.2.7. </w:t>
      </w:r>
      <w:r>
        <w:t>Ścieralność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Ścieralność kostek betonowych określona na tarczy </w:t>
      </w:r>
      <w:proofErr w:type="spellStart"/>
      <w:r>
        <w:t>Boehmego</w:t>
      </w:r>
      <w:proofErr w:type="spellEnd"/>
      <w:r>
        <w:t xml:space="preserve"> wg PN-B-04111 [1] powinna wynosić nie więcej niż </w:t>
      </w:r>
      <w:smartTag w:uri="urn:schemas-microsoft-com:office:smarttags" w:element="metricconverter">
        <w:smartTagPr>
          <w:attr w:name="ProductID" w:val="4 mm"/>
        </w:smartTagPr>
        <w:r>
          <w:t xml:space="preserve">4 </w:t>
        </w:r>
        <w:proofErr w:type="spellStart"/>
        <w:r>
          <w:t>mm</w:t>
        </w:r>
      </w:smartTag>
      <w:proofErr w:type="spellEnd"/>
      <w:r>
        <w:t>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2.3. Materiały do produkcji betonowych kostek brukowych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2.3.1. </w:t>
      </w:r>
      <w:r>
        <w:t>Cement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Do produkcji kostki brukowej należy stosować cement portlandzki, bez dodatków, klasy nie niższej niż „32,5”. Zaleca się stosowanie cementu o jasnym kolorze. Cement powinien odpowiadać wymaganiom PN-B-19701 [4].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2.3.2. </w:t>
      </w:r>
      <w:r>
        <w:t>Kruszywo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Należy stosować kruszywa mineralne odpowiadające wymaganiom  PN-B-06712 [3].</w:t>
      </w:r>
    </w:p>
    <w:p w:rsidR="00E343CD" w:rsidRDefault="00E343CD" w:rsidP="009B02A3">
      <w:pPr>
        <w:numPr>
          <w:ilvl w:val="12"/>
          <w:numId w:val="0"/>
        </w:numPr>
      </w:pPr>
      <w:r>
        <w:tab/>
        <w:t>Uziarnienie kruszywa powinno być ustalone w recepcie laboratoryjnej mieszanki betonowej, przy założonych parametrach wymaganych dla produkowanego wyrobu.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2.3.3. </w:t>
      </w:r>
      <w:r>
        <w:t>Woda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Właściwości i kontrola wody stosowanej do produkcji betonowych kostek brukowych powinny odpowiadać wymaganiom wg PN-B-32250 [5].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2.3.4. </w:t>
      </w:r>
      <w:r>
        <w:t>Dodatki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Do produkcji kostek brukowych stosuje się dodatki w postaci plastyfikatorów i barwników, zgodnie z receptą laboratoryjną.</w:t>
      </w:r>
    </w:p>
    <w:p w:rsidR="00E343CD" w:rsidRDefault="00E343CD" w:rsidP="009B02A3">
      <w:pPr>
        <w:numPr>
          <w:ilvl w:val="12"/>
          <w:numId w:val="0"/>
        </w:numPr>
      </w:pPr>
      <w:r>
        <w:tab/>
        <w:t>Plastyfikatory zapewniają gotowym wyrobom większą wytrzymałość, mniejszą nasiąkliwość i większą odporność na niskie temperatury i działanie soli.</w:t>
      </w:r>
    </w:p>
    <w:p w:rsidR="00E343CD" w:rsidRDefault="00E343CD" w:rsidP="009B02A3">
      <w:pPr>
        <w:numPr>
          <w:ilvl w:val="12"/>
          <w:numId w:val="0"/>
        </w:numPr>
      </w:pPr>
      <w:r>
        <w:tab/>
        <w:t>Stosowane barwniki powinny zapewnić kostce trwałe zabarwienie. Powinny to być  barwniki nieorganiczne.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1" w:name="_Toc421940498"/>
      <w:r>
        <w:t>3. sprzęt</w:t>
      </w:r>
      <w:bookmarkEnd w:id="11"/>
    </w:p>
    <w:p w:rsidR="00E343CD" w:rsidRDefault="00E343CD" w:rsidP="009B02A3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3.2. Sprzęt do wykonania nawierzchni z kostki brukowej</w:t>
      </w:r>
    </w:p>
    <w:p w:rsidR="00E343CD" w:rsidRDefault="00E343CD" w:rsidP="009B02A3">
      <w:pPr>
        <w:numPr>
          <w:ilvl w:val="12"/>
          <w:numId w:val="0"/>
        </w:numPr>
      </w:pPr>
      <w:r>
        <w:tab/>
        <w:t>Małe powierzchnie nawierzchni z kostki brukowej wykonuje się ręcznie.</w:t>
      </w:r>
    </w:p>
    <w:p w:rsidR="00E343CD" w:rsidRDefault="00E343CD" w:rsidP="009B02A3">
      <w:pPr>
        <w:numPr>
          <w:ilvl w:val="12"/>
          <w:numId w:val="0"/>
        </w:numPr>
      </w:pPr>
      <w:r>
        <w:lastRenderedPageBreak/>
        <w:tab/>
        <w:t>Jeśli powierzchnie są duże, a kostki brukowe mają jednolity kształt i kolor, można stosować mechaniczne urządzenia układające. Urządzenie składa się z wózka i chwytaka sterowanego hydraulicznie, służącego do przenoszenia z palety warstwy kostek na miejsce ich ułożenia. Urządzenie to, po skończonym układaniu kostek, można wykorzystać do wymiatania piasku w szczeliny zamocowanymi do chwytaka szczotkami.</w:t>
      </w:r>
    </w:p>
    <w:p w:rsidR="00E343CD" w:rsidRDefault="00E343CD" w:rsidP="009B02A3">
      <w:pPr>
        <w:numPr>
          <w:ilvl w:val="12"/>
          <w:numId w:val="0"/>
        </w:numPr>
      </w:pPr>
      <w:r>
        <w:tab/>
        <w:t>Do zagęszczenia nawierzchni stosuje się wibratory płytowe z osłoną z tworzywa sztucznego.</w:t>
      </w:r>
    </w:p>
    <w:p w:rsidR="00E343CD" w:rsidRDefault="00E343CD" w:rsidP="009B02A3">
      <w:pPr>
        <w:numPr>
          <w:ilvl w:val="12"/>
          <w:numId w:val="0"/>
        </w:numPr>
      </w:pPr>
      <w:r>
        <w:tab/>
        <w:t>Do wyrównania podsypki z piasku można stosować mechaniczne urządzenie na rolkach, prowadzone liniami na szynie lub krawężnikach.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2" w:name="_Toc421940499"/>
      <w:r>
        <w:t>4. transport</w:t>
      </w:r>
      <w:bookmarkEnd w:id="12"/>
    </w:p>
    <w:p w:rsidR="00E343CD" w:rsidRDefault="00E343CD" w:rsidP="009B02A3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4.2. Transport betonowych kostek brukowych</w:t>
      </w:r>
    </w:p>
    <w:p w:rsidR="00E343CD" w:rsidRDefault="00E343CD" w:rsidP="009B02A3">
      <w:pPr>
        <w:numPr>
          <w:ilvl w:val="12"/>
          <w:numId w:val="0"/>
        </w:numPr>
      </w:pPr>
      <w:r>
        <w:tab/>
        <w:t>Uformowane w czasie produkcji kostki betonowe układane są warstwowo na palecie. Po uzyskaniu wytrzymałości betonu min. 0,7 R, kostki przewożone są na stanowisko, gdzie specjalne urządzenie pakuje je w folię i spina taśmą stalową, co gwarantuje transport samochodami w nienaruszonym stanie.</w:t>
      </w:r>
    </w:p>
    <w:p w:rsidR="00E343CD" w:rsidRDefault="00E343CD" w:rsidP="009B02A3">
      <w:pPr>
        <w:numPr>
          <w:ilvl w:val="12"/>
          <w:numId w:val="0"/>
        </w:numPr>
      </w:pPr>
      <w:r>
        <w:tab/>
        <w:t>Kostki betonowe można również przewozić samochodami na paletach transportowych producenta.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3" w:name="_Toc421940500"/>
      <w:r>
        <w:t>5. wykonanie robót</w:t>
      </w:r>
      <w:bookmarkEnd w:id="13"/>
    </w:p>
    <w:p w:rsidR="00E343CD" w:rsidRDefault="00E343CD" w:rsidP="009B02A3">
      <w:pPr>
        <w:pStyle w:val="Nagwek2"/>
        <w:numPr>
          <w:ilvl w:val="12"/>
          <w:numId w:val="0"/>
        </w:numPr>
      </w:pPr>
      <w:r>
        <w:t>5.1. Ogólne zasady wykonania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5.2. Podłoże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Podłoże pod ułożenie nawierzchni z betonowych kostek brukowych może stanowić grunt piaszczysty - rodzimy lub nasypowy o WP </w:t>
      </w:r>
      <w:r>
        <w:sym w:font="Symbol" w:char="F0B3"/>
      </w:r>
      <w:r>
        <w:t xml:space="preserve"> 35 [7].</w:t>
      </w:r>
    </w:p>
    <w:p w:rsidR="00E343CD" w:rsidRDefault="00E343CD" w:rsidP="009B02A3">
      <w:pPr>
        <w:numPr>
          <w:ilvl w:val="12"/>
          <w:numId w:val="0"/>
        </w:numPr>
      </w:pPr>
      <w:r>
        <w:tab/>
        <w:t>Jeżeli dokumentacja projektowa nie stanowi inaczej, to nawierzchnię z kostki brukowej przeznaczoną dla ruchu pieszego, rowerowego lub niewielkiego ruchu samochodowego, można wykonywać bezpośrednio na podłożu z gruntu piaszczystego w uprzednio wykonanym korycie. Grunt podłoża powinien  być jednolity, przepuszczalny i zabezpieczony przed skutkami przemarzania.</w:t>
      </w:r>
    </w:p>
    <w:p w:rsidR="00E343CD" w:rsidRDefault="00E343CD" w:rsidP="009B02A3">
      <w:pPr>
        <w:numPr>
          <w:ilvl w:val="12"/>
          <w:numId w:val="0"/>
        </w:numPr>
      </w:pPr>
      <w:r>
        <w:tab/>
        <w:t>Podłoże gruntowe pod nawierzchnię powinno być przygotowane zgodnie z wymogami określonymi w SST D-04.01.01 „Koryto wraz z profilowaniem i zagęszczeniem podłoża”.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5.3. Podbudowa</w:t>
      </w:r>
    </w:p>
    <w:p w:rsidR="00E343CD" w:rsidRDefault="00E343CD" w:rsidP="009B02A3">
      <w:pPr>
        <w:numPr>
          <w:ilvl w:val="12"/>
          <w:numId w:val="0"/>
        </w:numPr>
      </w:pPr>
      <w:r>
        <w:tab/>
        <w:t>Rodzaj podbudowy przewidzianej do wykonania pod ułożenie nawierzchni z kostki brukowej powinien  być zgodny z dokumentacją projektową.</w:t>
      </w:r>
    </w:p>
    <w:p w:rsidR="00E343CD" w:rsidRDefault="00E343CD" w:rsidP="009B02A3">
      <w:pPr>
        <w:numPr>
          <w:ilvl w:val="12"/>
          <w:numId w:val="0"/>
        </w:numPr>
      </w:pPr>
      <w:r>
        <w:tab/>
        <w:t>Podbudowę, w zależności od przeznaczenia, obciążenia ruchem i warunków gruntowo-wodnych, może stanowić:</w:t>
      </w:r>
    </w:p>
    <w:p w:rsidR="00E343CD" w:rsidRDefault="00E343CD" w:rsidP="009B02A3">
      <w:pPr>
        <w:numPr>
          <w:ilvl w:val="0"/>
          <w:numId w:val="1"/>
        </w:numPr>
      </w:pPr>
      <w:r>
        <w:t>grunt ulepszony pospółką, odpadami kamiennymi, żużlem wielkopiecowym, spoiwem itp.,</w:t>
      </w:r>
    </w:p>
    <w:p w:rsidR="00E343CD" w:rsidRDefault="00E343CD" w:rsidP="009B02A3">
      <w:pPr>
        <w:numPr>
          <w:ilvl w:val="0"/>
          <w:numId w:val="1"/>
        </w:numPr>
      </w:pPr>
      <w:r>
        <w:t>kruszywo naturalne lub łamane, stabilizowane mechanicznie,</w:t>
      </w:r>
    </w:p>
    <w:p w:rsidR="00E343CD" w:rsidRDefault="00E343CD" w:rsidP="009B02A3">
      <w:pPr>
        <w:numPr>
          <w:ilvl w:val="0"/>
          <w:numId w:val="1"/>
        </w:numPr>
      </w:pPr>
      <w:r>
        <w:t>podbudowa tłuczniowa, żwirowa lub żużlowa,</w:t>
      </w:r>
    </w:p>
    <w:p w:rsidR="00E343CD" w:rsidRDefault="00E343CD" w:rsidP="009B02A3">
      <w:pPr>
        <w:numPr>
          <w:ilvl w:val="12"/>
          <w:numId w:val="0"/>
        </w:numPr>
      </w:pPr>
      <w:r>
        <w:t>lub inny rodzaj podbudowy określonej w dokumentacji projektowej.</w:t>
      </w:r>
    </w:p>
    <w:p w:rsidR="00E343CD" w:rsidRDefault="00E343CD" w:rsidP="009B02A3">
      <w:pPr>
        <w:numPr>
          <w:ilvl w:val="12"/>
          <w:numId w:val="0"/>
        </w:numPr>
      </w:pPr>
      <w:r>
        <w:tab/>
        <w:t>Podbudowa powinna być przygotowana zgodnie z wymaganiami określonymi w specyfikacjach dla odpowiedniego rodzaju podbudowy.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5.4. Obramowanie nawierzchni</w:t>
      </w:r>
    </w:p>
    <w:p w:rsidR="00E343CD" w:rsidRDefault="00E343CD" w:rsidP="009B02A3">
      <w:pPr>
        <w:numPr>
          <w:ilvl w:val="12"/>
          <w:numId w:val="0"/>
        </w:numPr>
      </w:pPr>
      <w:r>
        <w:tab/>
        <w:t>Do obramowania nawierzchni z betonowych kostek brukowych można stosować krawężniki uliczne betonowe wg BN-80/6775-03/04 [6] lub inne typy krawężników zgodne z dokumentacją projektową lub zaakceptowane przez Inżyniera.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5.5. Podsypka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Na podsypkę należy stosować piasek gruby, odpowiadający wymaganiom </w:t>
      </w:r>
      <w:proofErr w:type="spellStart"/>
      <w:r>
        <w:t>PN-B</w:t>
      </w:r>
      <w:proofErr w:type="spellEnd"/>
      <w:r>
        <w:t>- 06712 [3].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Grubość podsypki po zagęszczeniu powinna zawierać się w granicach od 3 do              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 Podsypka powinna być zwilżona wodą, zagęszczona i wyprofilowana.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lastRenderedPageBreak/>
        <w:t>5.6. Układanie nawierzchni z betonowych kostek brukowych</w:t>
      </w:r>
    </w:p>
    <w:p w:rsidR="00E343CD" w:rsidRDefault="00E343CD" w:rsidP="009B02A3">
      <w:pPr>
        <w:numPr>
          <w:ilvl w:val="12"/>
          <w:numId w:val="0"/>
        </w:numPr>
      </w:pPr>
      <w:r>
        <w:tab/>
        <w:t>Z uwagi na różnorodność kształtów i kolorów produkowanych kostek, możliwe jest ułożenie dowolnego wzoru - wcześniej ustalonego w dokumentacji projektowej i zaakceptowanego przez Inżyniera.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Kostkę układa się na podsypce lub podłożu piaszczystym w taki sposób, aby szczeliny między kostkami wynosiły od 2 do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 xml:space="preserve">. Kostkę należy układać ok. </w:t>
      </w:r>
      <w:smartTag w:uri="urn:schemas-microsoft-com:office:smarttags" w:element="metricconverter">
        <w:smartTagPr>
          <w:attr w:name="ProductID" w:val="1,5 cm"/>
        </w:smartTagPr>
        <w:r>
          <w:t>1,5 cm</w:t>
        </w:r>
      </w:smartTag>
      <w:r>
        <w:t xml:space="preserve"> wyżej od projektowanej niwelety nawierzchni, gdyż w czasie wibrowania (ubijania) podsypka ulega zagęszczeniu.</w:t>
      </w:r>
    </w:p>
    <w:p w:rsidR="00E343CD" w:rsidRDefault="00E343CD" w:rsidP="009B02A3">
      <w:pPr>
        <w:numPr>
          <w:ilvl w:val="12"/>
          <w:numId w:val="0"/>
        </w:numPr>
      </w:pPr>
      <w:r>
        <w:tab/>
        <w:t>Po ułożeniu kostki, szczeliny należy wypełnić piaskiem, a następnie zamieść powierzchnię ułożonych kostek przy użyciu szczotek ręcznych lub mechanicznych i przystąpić do ubijania nawierzchni.</w:t>
      </w:r>
    </w:p>
    <w:p w:rsidR="00E343CD" w:rsidRDefault="00E343CD" w:rsidP="009B02A3">
      <w:pPr>
        <w:numPr>
          <w:ilvl w:val="12"/>
          <w:numId w:val="0"/>
        </w:numPr>
      </w:pPr>
      <w:r>
        <w:tab/>
        <w:t>Do ubijania ułożonej nawierzchni z kostek brukowych stosuje się wibratory płytowe z osłoną z tworzywa sztucznego dla ochrony kostek przed uszkodzeniem i zabrudzeniem. Wibrowanie należy prowadzić od krawędzi powierzchni ubijanej w kierunku środka i jednocześnie w kierunku poprzecznym kształtek.</w:t>
      </w:r>
    </w:p>
    <w:p w:rsidR="00E343CD" w:rsidRDefault="00E343CD" w:rsidP="009B02A3">
      <w:pPr>
        <w:numPr>
          <w:ilvl w:val="12"/>
          <w:numId w:val="0"/>
        </w:numPr>
      </w:pPr>
      <w:r>
        <w:tab/>
        <w:t>Do zagęszczania nawierzchni z betonowych kostek brukowych nie wolno używać walca.</w:t>
      </w:r>
    </w:p>
    <w:p w:rsidR="00E343CD" w:rsidRDefault="00E343CD" w:rsidP="009B02A3">
      <w:pPr>
        <w:numPr>
          <w:ilvl w:val="12"/>
          <w:numId w:val="0"/>
        </w:numPr>
      </w:pPr>
      <w:r>
        <w:tab/>
        <w:t>Po ubiciu nawierzchni należy uzupełnić szczeliny piaskiem i zamieść nawierzchnię. Nawierzchnia z wypełnieniem spoin piaskiem nie wymaga pielęgnacji - może być zaraz oddana do ruchu.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4" w:name="_Toc421940501"/>
      <w:r>
        <w:t>6. kontrola jakości robót</w:t>
      </w:r>
      <w:bookmarkEnd w:id="14"/>
    </w:p>
    <w:p w:rsidR="00E343CD" w:rsidRDefault="00E343CD" w:rsidP="009B02A3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6.2. Badania przed przystąpieniem do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Przed przystąpieniem do robót, Wykonawca powinien sprawdzić, czy producent kostek brukowych posiada atest wyrobu wg </w:t>
      </w:r>
      <w:proofErr w:type="spellStart"/>
      <w:r>
        <w:t>pkt</w:t>
      </w:r>
      <w:proofErr w:type="spellEnd"/>
      <w:r>
        <w:t xml:space="preserve"> 2.2.1 niniejszej SST.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Niezależnie od posiadanego atestu, Wykonawca powinien żądać od producenta wyników bieżących badań wyrobu na ściskanie. Zaleca się, aby do badania wytrzymałości na ściskanie pobierać 6 próbek (kostek) dziennie (przy produkcji dziennej ok. </w:t>
      </w:r>
      <w:smartTag w:uri="urn:schemas-microsoft-com:office:smarttags" w:element="metricconverter">
        <w:smartTagPr>
          <w:attr w:name="ProductID" w:val="600 m2"/>
        </w:smartTagPr>
        <w:r>
          <w:t>600 m</w:t>
        </w:r>
        <w:r>
          <w:rPr>
            <w:vertAlign w:val="superscript"/>
          </w:rPr>
          <w:t>2</w:t>
        </w:r>
      </w:smartTag>
      <w:r>
        <w:t xml:space="preserve"> powierzchni kostek ułożonych w nawierzchni).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Poza tym, przed przystąpieniem do robót Wykonawca sprawdza wyrób w zakresie wymagań podanych w </w:t>
      </w:r>
      <w:proofErr w:type="spellStart"/>
      <w:r>
        <w:t>pkt</w:t>
      </w:r>
      <w:proofErr w:type="spellEnd"/>
      <w:r>
        <w:t xml:space="preserve"> 2.2.2 i 2.2.3 i wyniki badań przedstawia Inżynierowi do akceptacji.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6.3. Badania w czasie robót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6.3.1. </w:t>
      </w:r>
      <w:r>
        <w:t>Sprawdzenie podłoża i podbudowy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>Sprawdzenie podłoża i podbudowy polega na stwierdzeniu ich zgodności z dokumentacją projektową i odpowiednimi SST.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6.3.2. </w:t>
      </w:r>
      <w:r>
        <w:t>Sprawdzenie podsypki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Sprawdzenie podsypki w zakresie grubości i wymaganych spadków poprzecznych i podłużnych polega na stwierdzeniu zgodności z dokumentacją projektową oraz </w:t>
      </w:r>
      <w:proofErr w:type="spellStart"/>
      <w:r>
        <w:t>pkt</w:t>
      </w:r>
      <w:proofErr w:type="spellEnd"/>
      <w:r>
        <w:t xml:space="preserve"> 5.5 niniejszej OST.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6.3.3. </w:t>
      </w:r>
      <w:r>
        <w:t>Sprawdzenie wykonania nawierzchni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Sprawdzenie prawidłowości wykonania nawierzchni z betonowych kostek brukowych polega na stwierdzeniu zgodności wykonania z dokumentacją projektową oraz wymaganiami wg </w:t>
      </w:r>
      <w:proofErr w:type="spellStart"/>
      <w:r>
        <w:t>pkt</w:t>
      </w:r>
      <w:proofErr w:type="spellEnd"/>
      <w:r>
        <w:t xml:space="preserve"> 5.6 niniejszej OST:</w:t>
      </w:r>
    </w:p>
    <w:p w:rsidR="00E343CD" w:rsidRDefault="00E343CD" w:rsidP="009B02A3">
      <w:pPr>
        <w:numPr>
          <w:ilvl w:val="0"/>
          <w:numId w:val="1"/>
        </w:numPr>
      </w:pPr>
      <w:r>
        <w:t>pomierzenie szerokości spoin,</w:t>
      </w:r>
    </w:p>
    <w:p w:rsidR="00E343CD" w:rsidRDefault="00E343CD" w:rsidP="009B02A3">
      <w:pPr>
        <w:numPr>
          <w:ilvl w:val="0"/>
          <w:numId w:val="1"/>
        </w:numPr>
      </w:pPr>
      <w:r>
        <w:t>sprawdzenie prawidłowości ubijania (wibrowania),</w:t>
      </w:r>
    </w:p>
    <w:p w:rsidR="00E343CD" w:rsidRDefault="00E343CD" w:rsidP="009B02A3">
      <w:pPr>
        <w:numPr>
          <w:ilvl w:val="0"/>
          <w:numId w:val="1"/>
        </w:numPr>
      </w:pPr>
      <w:r>
        <w:t>sprawdzenie prawidłowości wypełnienia spoin,</w:t>
      </w:r>
    </w:p>
    <w:p w:rsidR="00E343CD" w:rsidRDefault="00E343CD" w:rsidP="009B02A3">
      <w:pPr>
        <w:numPr>
          <w:ilvl w:val="0"/>
          <w:numId w:val="1"/>
        </w:numPr>
      </w:pPr>
      <w:r>
        <w:t>sprawdzenie, czy przyjęty deseń (wzór) i kolor nawierzchni jest zachowany.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6.4. Sprawdzenie cech geometrycznych nawierzchni</w:t>
      </w:r>
    </w:p>
    <w:p w:rsidR="00E343CD" w:rsidRDefault="00E343CD" w:rsidP="009B02A3">
      <w:pPr>
        <w:numPr>
          <w:ilvl w:val="12"/>
          <w:numId w:val="0"/>
        </w:numPr>
      </w:pPr>
      <w:r>
        <w:rPr>
          <w:b/>
        </w:rPr>
        <w:t xml:space="preserve">6.4.1. </w:t>
      </w:r>
      <w:r>
        <w:t>Nierówności podłużne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Nierówności podłużne nawierzchni mierzone łatą lub </w:t>
      </w:r>
      <w:proofErr w:type="spellStart"/>
      <w:r>
        <w:t>planografem</w:t>
      </w:r>
      <w:proofErr w:type="spellEnd"/>
      <w:r>
        <w:t xml:space="preserve"> zgodnie z normą BN-68/8931-04 [8] nie powinny przekraczać </w:t>
      </w:r>
      <w:smartTag w:uri="urn:schemas-microsoft-com:office:smarttags" w:element="metricconverter">
        <w:smartTagPr>
          <w:attr w:name="ProductID" w:val="0,8 cm"/>
        </w:smartTagPr>
        <w:r>
          <w:t xml:space="preserve">0,8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lastRenderedPageBreak/>
        <w:t xml:space="preserve">6.4.2. </w:t>
      </w:r>
      <w:r>
        <w:t>Spadki poprzeczne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Spadki poprzeczne nawierzchni powinny być zgodne z dokumentacją projektową z tolerancją </w:t>
      </w:r>
      <w:r>
        <w:sym w:font="Symbol" w:char="F0B1"/>
      </w:r>
      <w:r>
        <w:t xml:space="preserve"> 0,5%.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6.4.3. </w:t>
      </w:r>
      <w:r>
        <w:t>Niweleta nawierzchni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Różnice pomiędzy rzędnymi wykonanej nawierzchni i rzędnymi projektowanymi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6.4.4. </w:t>
      </w:r>
      <w:r>
        <w:t>Szerokość nawierzchni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Szerokość nawierzchni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rPr>
          <w:b/>
        </w:rPr>
        <w:t xml:space="preserve">6.4.5. </w:t>
      </w:r>
      <w:r>
        <w:t>Grubość podsypki</w:t>
      </w:r>
    </w:p>
    <w:p w:rsidR="00E343CD" w:rsidRDefault="00E343CD" w:rsidP="009B02A3">
      <w:pPr>
        <w:numPr>
          <w:ilvl w:val="12"/>
          <w:numId w:val="0"/>
        </w:numPr>
        <w:spacing w:before="120"/>
      </w:pPr>
      <w:r>
        <w:tab/>
        <w:t xml:space="preserve">Dopuszczalne odchyłki od projektowanej grubości podsypki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,0 cm"/>
        </w:smartTagPr>
        <w:r>
          <w:t xml:space="preserve">1,0 </w:t>
        </w:r>
        <w:proofErr w:type="spellStart"/>
        <w:r>
          <w:t>cm</w:t>
        </w:r>
      </w:smartTag>
      <w:proofErr w:type="spellEnd"/>
      <w:r>
        <w:t>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6.5. Częstotliwość pomiarów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Częstotliwość pomiarów dla cech geometrycznych nawierzchni z kostki brukowej, wymienionych w </w:t>
      </w:r>
      <w:proofErr w:type="spellStart"/>
      <w:r>
        <w:t>pkt</w:t>
      </w:r>
      <w:proofErr w:type="spellEnd"/>
      <w:r>
        <w:t xml:space="preserve"> 6.4 powinna być dostosowana do powierzchni wykonanych robót.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Zaleca się, aby pomiary cech geometrycznych wymienionych w </w:t>
      </w:r>
      <w:proofErr w:type="spellStart"/>
      <w:r>
        <w:t>pkt</w:t>
      </w:r>
      <w:proofErr w:type="spellEnd"/>
      <w:r>
        <w:t xml:space="preserve"> 6.4 były przeprowadzone nie rzadziej niż 2 razy na </w:t>
      </w:r>
      <w:smartTag w:uri="urn:schemas-microsoft-com:office:smarttags" w:element="metricconverter">
        <w:smartTagPr>
          <w:attr w:name="ProductID" w:val="100 m2"/>
        </w:smartTagPr>
        <w:r>
          <w:t>100 m</w:t>
        </w:r>
        <w:r>
          <w:rPr>
            <w:vertAlign w:val="superscript"/>
          </w:rPr>
          <w:t>2</w:t>
        </w:r>
      </w:smartTag>
      <w:r>
        <w:t xml:space="preserve"> nawierzchni i w punktach charakterystycznych dla niwelety lub przekroju poprzecznego oraz wszędzie tam, gdzie poleci Inżynier.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5" w:name="_Toc421940502"/>
      <w:r>
        <w:t>7. obmiar robót</w:t>
      </w:r>
      <w:bookmarkEnd w:id="15"/>
    </w:p>
    <w:p w:rsidR="00E343CD" w:rsidRDefault="00E343CD" w:rsidP="009B02A3">
      <w:pPr>
        <w:pStyle w:val="Nagwek2"/>
        <w:numPr>
          <w:ilvl w:val="12"/>
          <w:numId w:val="0"/>
        </w:numPr>
      </w:pPr>
      <w:r>
        <w:t>7.1. Ogólne zasady obmiaru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7.2. Jednostka obmiarowa</w:t>
      </w:r>
    </w:p>
    <w:p w:rsidR="00E343CD" w:rsidRDefault="00E343CD" w:rsidP="009B02A3">
      <w:pPr>
        <w:numPr>
          <w:ilvl w:val="12"/>
          <w:numId w:val="0"/>
        </w:numPr>
      </w:pPr>
      <w:r>
        <w:tab/>
        <w:t>Jednostką obmiarową jest m</w:t>
      </w:r>
      <w:r>
        <w:rPr>
          <w:vertAlign w:val="superscript"/>
        </w:rPr>
        <w:t>2</w:t>
      </w:r>
      <w:r>
        <w:t xml:space="preserve"> (metr kwadratowy) wykonanej nawierzchni z betonowej kostki brukowej.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6" w:name="_Toc421940503"/>
      <w:r>
        <w:t>8. odbiór robót</w:t>
      </w:r>
      <w:bookmarkEnd w:id="16"/>
    </w:p>
    <w:p w:rsidR="00E343CD" w:rsidRDefault="00E343CD" w:rsidP="009B02A3">
      <w:pPr>
        <w:pStyle w:val="Nagwek2"/>
        <w:numPr>
          <w:ilvl w:val="12"/>
          <w:numId w:val="0"/>
        </w:numPr>
      </w:pPr>
      <w:r>
        <w:t>8.1. Ogólne zasady odbioru robót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według </w:t>
      </w:r>
      <w:proofErr w:type="spellStart"/>
      <w:r>
        <w:t>pkt</w:t>
      </w:r>
      <w:proofErr w:type="spellEnd"/>
      <w:r>
        <w:t xml:space="preserve"> 6 dały wyniki pozytywne.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8.2. Odbiór robót zanikających i ulegających  zakryciu</w:t>
      </w:r>
    </w:p>
    <w:p w:rsidR="00E343CD" w:rsidRDefault="00E343CD" w:rsidP="009B02A3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E343CD" w:rsidRDefault="00E343CD" w:rsidP="009B02A3">
      <w:pPr>
        <w:numPr>
          <w:ilvl w:val="0"/>
          <w:numId w:val="1"/>
        </w:numPr>
      </w:pPr>
      <w:r>
        <w:t>przygotowanie podłoża,</w:t>
      </w:r>
    </w:p>
    <w:p w:rsidR="00E343CD" w:rsidRDefault="00E343CD" w:rsidP="009B02A3">
      <w:pPr>
        <w:numPr>
          <w:ilvl w:val="0"/>
          <w:numId w:val="1"/>
        </w:numPr>
      </w:pPr>
      <w:r>
        <w:t>ewentualnie wykonanie podbudowy,</w:t>
      </w:r>
    </w:p>
    <w:p w:rsidR="00E343CD" w:rsidRDefault="00E343CD" w:rsidP="009B02A3">
      <w:pPr>
        <w:numPr>
          <w:ilvl w:val="0"/>
          <w:numId w:val="1"/>
        </w:numPr>
      </w:pPr>
      <w:r>
        <w:t>wykonanie podsypki,</w:t>
      </w:r>
    </w:p>
    <w:p w:rsidR="00E343CD" w:rsidRDefault="00E343CD" w:rsidP="009B02A3">
      <w:pPr>
        <w:numPr>
          <w:ilvl w:val="0"/>
          <w:numId w:val="1"/>
        </w:numPr>
      </w:pPr>
      <w:r>
        <w:t>ewentualnie wykonanie ławy pod krawężniki.</w:t>
      </w:r>
    </w:p>
    <w:p w:rsidR="00E343CD" w:rsidRDefault="00E343CD" w:rsidP="009B02A3">
      <w:pPr>
        <w:numPr>
          <w:ilvl w:val="12"/>
          <w:numId w:val="0"/>
        </w:numPr>
      </w:pPr>
      <w:r>
        <w:tab/>
        <w:t>Zasady ich odbioru są określone w D-M-00.00.00 „Wymagania ogólne”.</w:t>
      </w:r>
    </w:p>
    <w:p w:rsidR="00E343CD" w:rsidRDefault="00E343CD" w:rsidP="009B02A3">
      <w:pPr>
        <w:pStyle w:val="Nagwek1"/>
        <w:numPr>
          <w:ilvl w:val="12"/>
          <w:numId w:val="0"/>
        </w:numPr>
      </w:pPr>
      <w:bookmarkStart w:id="17" w:name="_Toc421686551"/>
      <w:bookmarkStart w:id="18" w:name="_Toc421940504"/>
      <w:r>
        <w:t>9. podstawa płatności</w:t>
      </w:r>
      <w:bookmarkEnd w:id="17"/>
      <w:bookmarkEnd w:id="18"/>
    </w:p>
    <w:p w:rsidR="00E343CD" w:rsidRDefault="00E343CD" w:rsidP="009B02A3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E343CD" w:rsidRDefault="00E343CD" w:rsidP="009B02A3">
      <w:pPr>
        <w:pStyle w:val="Nagwek2"/>
        <w:numPr>
          <w:ilvl w:val="12"/>
          <w:numId w:val="0"/>
        </w:numPr>
      </w:pPr>
      <w:r>
        <w:t>9.2. Cena jednostki obmiarowej</w:t>
      </w:r>
    </w:p>
    <w:p w:rsidR="00E343CD" w:rsidRDefault="00E343CD" w:rsidP="009B02A3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2"/>
        </w:smartTagPr>
        <w:r>
          <w:t>1 m</w:t>
        </w:r>
        <w:r>
          <w:rPr>
            <w:vertAlign w:val="superscript"/>
          </w:rPr>
          <w:t>2</w:t>
        </w:r>
      </w:smartTag>
      <w:r>
        <w:t xml:space="preserve"> nawierzchni z kostki brukowej betonowej obejmuje:</w:t>
      </w:r>
    </w:p>
    <w:p w:rsidR="00E343CD" w:rsidRDefault="00E343CD" w:rsidP="009B02A3">
      <w:pPr>
        <w:numPr>
          <w:ilvl w:val="0"/>
          <w:numId w:val="1"/>
        </w:numPr>
      </w:pPr>
      <w:r>
        <w:t>prace pomiarowe i roboty przygotowawcze,</w:t>
      </w:r>
    </w:p>
    <w:p w:rsidR="00E343CD" w:rsidRDefault="00E343CD" w:rsidP="009B02A3">
      <w:pPr>
        <w:numPr>
          <w:ilvl w:val="0"/>
          <w:numId w:val="1"/>
        </w:numPr>
      </w:pPr>
      <w:r>
        <w:t>oznakowanie robót,</w:t>
      </w:r>
    </w:p>
    <w:p w:rsidR="00E343CD" w:rsidRDefault="00E343CD" w:rsidP="009B02A3">
      <w:pPr>
        <w:numPr>
          <w:ilvl w:val="0"/>
          <w:numId w:val="1"/>
        </w:numPr>
      </w:pPr>
      <w:r>
        <w:t>przygotowanie podłoża (ewentualnie podbudowy),</w:t>
      </w:r>
    </w:p>
    <w:p w:rsidR="00E343CD" w:rsidRDefault="00E343CD" w:rsidP="009B02A3">
      <w:pPr>
        <w:numPr>
          <w:ilvl w:val="0"/>
          <w:numId w:val="1"/>
        </w:numPr>
      </w:pPr>
      <w:r>
        <w:t>dostarczenie materiałów,</w:t>
      </w:r>
    </w:p>
    <w:p w:rsidR="00E343CD" w:rsidRDefault="00E343CD" w:rsidP="009B02A3">
      <w:pPr>
        <w:numPr>
          <w:ilvl w:val="0"/>
          <w:numId w:val="1"/>
        </w:numPr>
      </w:pPr>
      <w:r>
        <w:lastRenderedPageBreak/>
        <w:t>wykonanie podsypki,</w:t>
      </w:r>
    </w:p>
    <w:p w:rsidR="00E343CD" w:rsidRDefault="00E343CD" w:rsidP="009B02A3">
      <w:pPr>
        <w:numPr>
          <w:ilvl w:val="0"/>
          <w:numId w:val="1"/>
        </w:numPr>
      </w:pPr>
      <w:r>
        <w:t>ułożenie i ubicie kostki,</w:t>
      </w:r>
    </w:p>
    <w:p w:rsidR="00E343CD" w:rsidRDefault="00E343CD" w:rsidP="009B02A3">
      <w:pPr>
        <w:numPr>
          <w:ilvl w:val="0"/>
          <w:numId w:val="1"/>
        </w:numPr>
      </w:pPr>
      <w:r>
        <w:t>wypełnienie spoin,</w:t>
      </w:r>
    </w:p>
    <w:p w:rsidR="00E343CD" w:rsidRDefault="00E343CD" w:rsidP="009B02A3">
      <w:pPr>
        <w:numPr>
          <w:ilvl w:val="0"/>
          <w:numId w:val="1"/>
        </w:numPr>
      </w:pPr>
      <w:r>
        <w:t>przeprowadzenie badań i pomiarów wymaganych w specyfikacji technicznej.</w:t>
      </w:r>
    </w:p>
    <w:p w:rsidR="00E343CD" w:rsidRDefault="00E343CD">
      <w:pPr>
        <w:pStyle w:val="Nagwek1"/>
      </w:pPr>
      <w:bookmarkStart w:id="19" w:name="_Toc421940505"/>
      <w:r>
        <w:t>10. przepisy związane</w:t>
      </w:r>
      <w:bookmarkEnd w:id="19"/>
    </w:p>
    <w:p w:rsidR="00E343CD" w:rsidRDefault="00E343CD">
      <w:pPr>
        <w:spacing w:after="120"/>
        <w:rPr>
          <w:b/>
        </w:rPr>
      </w:pPr>
      <w:r>
        <w:rPr>
          <w:b/>
        </w:rP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5313"/>
      </w:tblGrid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E343CD" w:rsidRDefault="00E343CD">
            <w:r>
              <w:t>PN-B-04111</w:t>
            </w:r>
          </w:p>
        </w:tc>
        <w:tc>
          <w:tcPr>
            <w:tcW w:w="5313" w:type="dxa"/>
          </w:tcPr>
          <w:p w:rsidR="00E343CD" w:rsidRDefault="00E343CD">
            <w:r>
              <w:t xml:space="preserve">Materiały kamienne. Oznaczenie ścieralności na tarczy </w:t>
            </w:r>
            <w:proofErr w:type="spellStart"/>
            <w:r>
              <w:t>Boehmego</w:t>
            </w:r>
            <w:proofErr w:type="spellEnd"/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E343CD" w:rsidRDefault="00E343CD">
            <w:r>
              <w:t>PN-B-06250</w:t>
            </w:r>
          </w:p>
        </w:tc>
        <w:tc>
          <w:tcPr>
            <w:tcW w:w="5313" w:type="dxa"/>
          </w:tcPr>
          <w:p w:rsidR="00E343CD" w:rsidRDefault="00E343CD">
            <w:r>
              <w:t>Beton zwykły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E343CD" w:rsidRDefault="00E343CD">
            <w:r>
              <w:t>PN-B-06712</w:t>
            </w:r>
          </w:p>
        </w:tc>
        <w:tc>
          <w:tcPr>
            <w:tcW w:w="5313" w:type="dxa"/>
          </w:tcPr>
          <w:p w:rsidR="00E343CD" w:rsidRDefault="00E343CD">
            <w:r>
              <w:t>Kruszywa mineralne do betonu zwykłego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701" w:type="dxa"/>
          </w:tcPr>
          <w:p w:rsidR="00E343CD" w:rsidRDefault="00E343CD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313" w:type="dxa"/>
          </w:tcPr>
          <w:p w:rsidR="00E343CD" w:rsidRDefault="00E343CD">
            <w:r w:rsidRPr="009B02A3">
              <w:t xml:space="preserve">Cement. </w:t>
            </w:r>
            <w:r>
              <w:t>Cement powszechnego użytku. Skład, wymagania                  i ocena zgodności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E343CD" w:rsidRDefault="00E343CD">
            <w:r>
              <w:t>PN-B-32250</w:t>
            </w:r>
          </w:p>
        </w:tc>
        <w:tc>
          <w:tcPr>
            <w:tcW w:w="5313" w:type="dxa"/>
          </w:tcPr>
          <w:p w:rsidR="00E343CD" w:rsidRDefault="00E343CD">
            <w:r>
              <w:t>Materiały budowlane. Woda do betonów i zapraw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E343CD" w:rsidRDefault="00E343CD">
            <w:r>
              <w:t>BN-80/6775-03/04</w:t>
            </w:r>
          </w:p>
        </w:tc>
        <w:tc>
          <w:tcPr>
            <w:tcW w:w="5313" w:type="dxa"/>
          </w:tcPr>
          <w:p w:rsidR="00E343CD" w:rsidRDefault="00E343CD">
            <w:r>
              <w:t>Prefabrykaty budowlane z betonu. Elementy nawierzchni dróg, ulic, parkingów i torowisk tramwajowych. Krawężniki i obrzeża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E343CD" w:rsidRDefault="00E343CD">
            <w:r>
              <w:t>BN-68/8931-01</w:t>
            </w:r>
          </w:p>
        </w:tc>
        <w:tc>
          <w:tcPr>
            <w:tcW w:w="5313" w:type="dxa"/>
          </w:tcPr>
          <w:p w:rsidR="00E343CD" w:rsidRDefault="00E343CD">
            <w:r>
              <w:t>Drogi samochodowe. Oznaczenie wskaźnika piaskowego</w:t>
            </w:r>
          </w:p>
        </w:tc>
      </w:tr>
      <w:tr w:rsidR="00E343CD">
        <w:tc>
          <w:tcPr>
            <w:tcW w:w="496" w:type="dxa"/>
          </w:tcPr>
          <w:p w:rsidR="00E343CD" w:rsidRDefault="00E343CD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E343CD" w:rsidRDefault="00E343CD">
            <w:r>
              <w:t>BN-68/8931-04</w:t>
            </w:r>
          </w:p>
        </w:tc>
        <w:tc>
          <w:tcPr>
            <w:tcW w:w="5313" w:type="dxa"/>
          </w:tcPr>
          <w:p w:rsidR="00E343CD" w:rsidRDefault="00E343CD">
            <w:r>
              <w:t xml:space="preserve">Drogi samochodowe. Pomiar równości nawierzchni </w:t>
            </w:r>
            <w:proofErr w:type="spellStart"/>
            <w:r>
              <w:t>planografem</w:t>
            </w:r>
            <w:proofErr w:type="spellEnd"/>
            <w:r>
              <w:t xml:space="preserve"> i łatą.</w:t>
            </w:r>
          </w:p>
        </w:tc>
      </w:tr>
    </w:tbl>
    <w:p w:rsidR="00E343CD" w:rsidRDefault="00E343CD"/>
    <w:p w:rsidR="00E343CD" w:rsidRDefault="00E343CD"/>
    <w:p w:rsidR="00E343CD" w:rsidRDefault="00E343CD"/>
    <w:p w:rsidR="00E343CD" w:rsidRDefault="00E343CD">
      <w:r>
        <w:tab/>
      </w:r>
    </w:p>
    <w:p w:rsidR="00E343CD" w:rsidRDefault="00E343CD">
      <w:pPr>
        <w:spacing w:after="120"/>
      </w:pPr>
    </w:p>
    <w:sectPr w:rsidR="00E343CD" w:rsidSect="00DA3C3A">
      <w:pgSz w:w="11907" w:h="16840" w:code="9"/>
      <w:pgMar w:top="1418" w:right="1418" w:bottom="1418" w:left="226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7822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9B02A3"/>
    <w:rsid w:val="0028767E"/>
    <w:rsid w:val="00484C3F"/>
    <w:rsid w:val="00497273"/>
    <w:rsid w:val="00537CD6"/>
    <w:rsid w:val="008429A0"/>
    <w:rsid w:val="00852A33"/>
    <w:rsid w:val="009B02A3"/>
    <w:rsid w:val="00A11367"/>
    <w:rsid w:val="00C72552"/>
    <w:rsid w:val="00C97FB8"/>
    <w:rsid w:val="00DA3C3A"/>
    <w:rsid w:val="00E343CD"/>
    <w:rsid w:val="00E503A2"/>
    <w:rsid w:val="00F2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DA3C3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DA3C3A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DA3C3A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A3C3A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DA3C3A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DA3C3A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DA3C3A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DA3C3A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DA3C3A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DA3C3A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DA3C3A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DA3C3A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DA3C3A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DA3C3A"/>
  </w:style>
  <w:style w:type="paragraph" w:customStyle="1" w:styleId="StylIwony">
    <w:name w:val="Styl Iwony"/>
    <w:basedOn w:val="Normalny"/>
    <w:rsid w:val="00DA3C3A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DA3C3A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DA3C3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A3C3A"/>
  </w:style>
  <w:style w:type="paragraph" w:customStyle="1" w:styleId="tekstost">
    <w:name w:val="tekst ost"/>
    <w:basedOn w:val="Normalny"/>
    <w:rsid w:val="00DA3C3A"/>
  </w:style>
  <w:style w:type="character" w:styleId="Odwoanieprzypisudolnego">
    <w:name w:val="footnote reference"/>
    <w:basedOn w:val="Domylnaczcionkaakapitu"/>
    <w:semiHidden/>
    <w:rsid w:val="00DA3C3A"/>
    <w:rPr>
      <w:vertAlign w:val="superscript"/>
    </w:rPr>
  </w:style>
  <w:style w:type="paragraph" w:customStyle="1" w:styleId="Standardowytekst">
    <w:name w:val="Standardowy.tekst"/>
    <w:rsid w:val="00DA3C3A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0</TotalTime>
  <Pages>7</Pages>
  <Words>2126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D-05.03.23</vt:lpstr>
    </vt:vector>
  </TitlesOfParts>
  <Company>Warszawa      Skaryszewska 19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D-05.03.23</dc:title>
  <dc:subject>ost</dc:subject>
  <dc:creator>BZD BDIM Sp. z o.o.</dc:creator>
  <cp:keywords>specyfikacje, drogi, drogownictwo, ost</cp:keywords>
  <dc:description>Nawierzchnia z kostki brukowej betonowej</dc:description>
  <cp:lastModifiedBy>Kompuer</cp:lastModifiedBy>
  <cp:revision>5</cp:revision>
  <cp:lastPrinted>1998-06-08T10:54:00Z</cp:lastPrinted>
  <dcterms:created xsi:type="dcterms:W3CDTF">2010-10-18T06:09:00Z</dcterms:created>
  <dcterms:modified xsi:type="dcterms:W3CDTF">2015-08-08T05:44:00Z</dcterms:modified>
</cp:coreProperties>
</file>