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D37272" w:rsidRDefault="00D3727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9E1EB4" w:rsidRPr="009E1EB4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9E1EB4" w:rsidRPr="009E1EB4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D37272" w:rsidRDefault="009E1EB4">
      <w:pPr>
        <w:jc w:val="center"/>
        <w:rPr>
          <w:b/>
        </w:rPr>
      </w:pPr>
      <w:r>
        <w:rPr>
          <w:b/>
        </w:rPr>
        <w:fldChar w:fldCharType="end"/>
      </w: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D37272" w:rsidRDefault="00D37272">
      <w:pPr>
        <w:pStyle w:val="Nagwek2"/>
      </w:pPr>
      <w:r>
        <w:t>1.1. Przedmiot SST</w:t>
      </w:r>
    </w:p>
    <w:p w:rsidR="00D37272" w:rsidRDefault="00D3727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D37272" w:rsidRDefault="00D37272">
      <w:pPr>
        <w:pStyle w:val="Nagwek2"/>
      </w:pPr>
      <w:r>
        <w:t>1.2. Zakres stosowania SST</w:t>
      </w:r>
    </w:p>
    <w:p w:rsidR="00D37272" w:rsidRDefault="00D37272">
      <w:pPr>
        <w:pStyle w:val="tekstost"/>
      </w:pPr>
      <w:r>
        <w:rPr>
          <w:b/>
        </w:rPr>
        <w:tab/>
      </w:r>
      <w:r>
        <w:t>Szczegółowa specyfikacja techniczna (SST) stanowi obowiązujący dokument przetargowy i kontraktowy przy zleceniu i realizacji robót drogowych</w:t>
      </w:r>
      <w:r w:rsidR="004A771D">
        <w:t xml:space="preserve"> </w:t>
      </w:r>
      <w:r w:rsidR="0058544E">
        <w:t xml:space="preserve">– </w:t>
      </w:r>
      <w:r w:rsidR="007C418C">
        <w:t xml:space="preserve">BUDOWA    SCIEŻKI SPACEROWEJ WZDŁUŻ RZECZKI OLSZYNKI w Czempiniu.  </w:t>
      </w:r>
    </w:p>
    <w:p w:rsidR="00D37272" w:rsidRDefault="00D37272">
      <w:pPr>
        <w:pStyle w:val="Nagwek2"/>
      </w:pPr>
      <w:r>
        <w:t>1.3. Zakres robót objętych SST</w:t>
      </w:r>
    </w:p>
    <w:p w:rsidR="00D37272" w:rsidRDefault="00D3727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D37272" w:rsidRDefault="00D37272">
      <w:pPr>
        <w:pStyle w:val="Nagwek2"/>
      </w:pPr>
      <w:r>
        <w:t>1.4. Określenia podstawowe</w:t>
      </w:r>
    </w:p>
    <w:p w:rsidR="00D37272" w:rsidRDefault="00D3727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D37272" w:rsidRDefault="00D3727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D37272" w:rsidRDefault="00D37272">
      <w:pPr>
        <w:pStyle w:val="Nagwek2"/>
      </w:pPr>
      <w:r>
        <w:t>1.5. Ogólne wymagania dotyczące robót</w:t>
      </w:r>
    </w:p>
    <w:p w:rsidR="00D37272" w:rsidRDefault="00D3727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D37272" w:rsidRDefault="00D37272">
      <w:pPr>
        <w:pStyle w:val="Nagwek1"/>
      </w:pPr>
      <w:r>
        <w:t>2. MATERIAŁY</w:t>
      </w:r>
    </w:p>
    <w:p w:rsidR="00D37272" w:rsidRDefault="00D37272">
      <w:pPr>
        <w:pStyle w:val="Nagwek2"/>
      </w:pPr>
      <w:r>
        <w:t>2.1. Ogólne wymagania dotyczące materiałów</w:t>
      </w:r>
    </w:p>
    <w:p w:rsidR="00D37272" w:rsidRDefault="00D3727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D37272" w:rsidRDefault="00D37272">
      <w:pPr>
        <w:pStyle w:val="tekstost"/>
      </w:pPr>
    </w:p>
    <w:p w:rsidR="00D37272" w:rsidRDefault="00D37272">
      <w:pPr>
        <w:pStyle w:val="Nagwek2"/>
      </w:pPr>
      <w:r>
        <w:t>2.2. Betonowa kostka brukowa - wymagania</w:t>
      </w:r>
    </w:p>
    <w:p w:rsidR="00D37272" w:rsidRDefault="00D37272">
      <w:r>
        <w:rPr>
          <w:b/>
        </w:rPr>
        <w:t xml:space="preserve">2.2.1. </w:t>
      </w:r>
      <w:r>
        <w:t>Aprobata techniczna</w:t>
      </w:r>
    </w:p>
    <w:p w:rsidR="00D37272" w:rsidRDefault="00D3727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D37272" w:rsidRDefault="00D3727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D37272" w:rsidRDefault="00D37272">
      <w:pPr>
        <w:pStyle w:val="tekstost"/>
        <w:spacing w:before="120"/>
      </w:pPr>
      <w:r>
        <w:tab/>
        <w:t>Struktura wyrobu powinna być zwarta, bez rys, pęknięć, plam i ubytków.</w:t>
      </w:r>
    </w:p>
    <w:p w:rsidR="00D37272" w:rsidRDefault="00D3727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>
      <w:pPr>
        <w:pStyle w:val="tekstost"/>
        <w:spacing w:before="120"/>
        <w:rPr>
          <w:b/>
        </w:rPr>
      </w:pPr>
    </w:p>
    <w:p w:rsidR="00D37272" w:rsidRDefault="00D3727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D37272" w:rsidRDefault="00D3727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D37272" w:rsidRDefault="00D37272">
      <w:pPr>
        <w:pStyle w:val="tekstost"/>
      </w:pPr>
      <w:r>
        <w:tab/>
        <w:t>Tolerancje wymiarowe wynoszą: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lastRenderedPageBreak/>
        <w:tab/>
        <w:t>Betonowe kostki brukowe powinny mieć cechy fizykomechaniczne określone w tablicy 1.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 w:after="120"/>
      </w:pPr>
      <w:r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D37272">
        <w:tc>
          <w:tcPr>
            <w:tcW w:w="496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D37272">
        <w:tc>
          <w:tcPr>
            <w:tcW w:w="496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D37272" w:rsidRDefault="00D37272" w:rsidP="00C31B28">
      <w:pPr>
        <w:pStyle w:val="tekstost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D37272" w:rsidRDefault="00D37272" w:rsidP="00C31B28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3. sprzęt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D37272" w:rsidRDefault="00D37272" w:rsidP="00C31B28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4. transport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D37272" w:rsidRDefault="00D37272" w:rsidP="00C31B28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5. WYKONANIE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5.1. Ogólne zasady wykonania robót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5.2. Koryto pod chodnik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5.3. Podsypka</w:t>
      </w:r>
    </w:p>
    <w:p w:rsidR="00D37272" w:rsidRDefault="00D37272" w:rsidP="00C31B28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5.4. Warstwa odsączająca</w:t>
      </w:r>
    </w:p>
    <w:p w:rsidR="00D37272" w:rsidRDefault="00D37272" w:rsidP="00C31B28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D37272" w:rsidRDefault="00D37272" w:rsidP="00C31B28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6. kontrola jakości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D37272" w:rsidRDefault="00D37272" w:rsidP="00C31B28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pomierzenie szerokości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7. OBMIAR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7.1. Ogólne zasady obmiaru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lastRenderedPageBreak/>
        <w:t>7.2. Jednostka obmiarowa</w:t>
      </w:r>
    </w:p>
    <w:p w:rsidR="00D37272" w:rsidRDefault="00D37272" w:rsidP="00C31B28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8. ODBIÓR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9. PODSTAWA PŁATNOŚCI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D37272" w:rsidRDefault="00D37272" w:rsidP="00C31B28">
      <w:pPr>
        <w:pStyle w:val="Nagwek2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9.2. Cena jednostki obmiarowej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D37272" w:rsidRDefault="00D37272" w:rsidP="00C31B28">
      <w:pPr>
        <w:numPr>
          <w:ilvl w:val="0"/>
          <w:numId w:val="1"/>
        </w:numPr>
      </w:pPr>
      <w:r>
        <w:t>prace pomiarowe i roboty przygotowawcze,</w:t>
      </w:r>
    </w:p>
    <w:p w:rsidR="00D37272" w:rsidRDefault="00D37272" w:rsidP="00C31B28">
      <w:pPr>
        <w:numPr>
          <w:ilvl w:val="0"/>
          <w:numId w:val="1"/>
        </w:numPr>
      </w:pPr>
      <w:r>
        <w:t>dostarczenie materiałów na miejsce wbudowania,</w:t>
      </w:r>
    </w:p>
    <w:p w:rsidR="00D37272" w:rsidRDefault="00D37272" w:rsidP="00C31B28">
      <w:pPr>
        <w:numPr>
          <w:ilvl w:val="0"/>
          <w:numId w:val="1"/>
        </w:numPr>
      </w:pPr>
      <w:r>
        <w:t>wykonanie koryta,</w:t>
      </w:r>
    </w:p>
    <w:p w:rsidR="00D37272" w:rsidRDefault="00D37272" w:rsidP="00C31B28">
      <w:pPr>
        <w:numPr>
          <w:ilvl w:val="0"/>
          <w:numId w:val="1"/>
        </w:numPr>
      </w:pPr>
      <w:r>
        <w:t>ew. wykonanie warstwy odsączającej,</w:t>
      </w:r>
    </w:p>
    <w:p w:rsidR="00D37272" w:rsidRDefault="00D37272" w:rsidP="00C31B28">
      <w:pPr>
        <w:numPr>
          <w:ilvl w:val="0"/>
          <w:numId w:val="1"/>
        </w:numPr>
      </w:pPr>
      <w:r>
        <w:t>wykonanie podsypki,</w:t>
      </w:r>
    </w:p>
    <w:p w:rsidR="00D37272" w:rsidRDefault="00D37272" w:rsidP="00C31B28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D37272" w:rsidRDefault="00D37272" w:rsidP="00C31B28">
      <w:pPr>
        <w:numPr>
          <w:ilvl w:val="0"/>
          <w:numId w:val="1"/>
        </w:numPr>
      </w:pPr>
      <w:r>
        <w:t>przeprowadzenie badań i pomiarów wymaganych w specyfikacji technicznej.</w:t>
      </w:r>
    </w:p>
    <w:p w:rsidR="00D37272" w:rsidRDefault="00D37272">
      <w:pPr>
        <w:pStyle w:val="Nagwek1"/>
      </w:pPr>
      <w:r>
        <w:t>10. przepisy związane</w:t>
      </w:r>
    </w:p>
    <w:p w:rsidR="00D37272" w:rsidRDefault="00D3727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37272" w:rsidRDefault="00D37272">
            <w:r>
              <w:t>PN-B-04111</w:t>
            </w:r>
          </w:p>
        </w:tc>
        <w:tc>
          <w:tcPr>
            <w:tcW w:w="5455" w:type="dxa"/>
          </w:tcPr>
          <w:p w:rsidR="00D37272" w:rsidRDefault="00D3727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37272" w:rsidRDefault="00D37272">
            <w:r>
              <w:t>PN-B-06250</w:t>
            </w:r>
          </w:p>
        </w:tc>
        <w:tc>
          <w:tcPr>
            <w:tcW w:w="5455" w:type="dxa"/>
          </w:tcPr>
          <w:p w:rsidR="00D37272" w:rsidRDefault="00D37272">
            <w:r>
              <w:t>Beton zwykły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D37272" w:rsidRDefault="00D37272">
            <w:r>
              <w:t>PN-B-06712</w:t>
            </w:r>
          </w:p>
        </w:tc>
        <w:tc>
          <w:tcPr>
            <w:tcW w:w="5455" w:type="dxa"/>
          </w:tcPr>
          <w:p w:rsidR="00D37272" w:rsidRDefault="00D37272">
            <w:r>
              <w:t>Kruszywa mineralne do betonu zwykłego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D37272" w:rsidRDefault="00D3727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D37272" w:rsidRDefault="00D37272">
            <w:r w:rsidRPr="00C31B28">
              <w:t xml:space="preserve">Cement. </w:t>
            </w:r>
            <w:r>
              <w:t>Cement powszechnego użytku. Skład, wymagania i ocena zgodności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D37272" w:rsidRDefault="00D37272">
            <w:r>
              <w:t>PN-B-32250</w:t>
            </w:r>
          </w:p>
        </w:tc>
        <w:tc>
          <w:tcPr>
            <w:tcW w:w="5455" w:type="dxa"/>
          </w:tcPr>
          <w:p w:rsidR="00D37272" w:rsidRDefault="00D37272">
            <w:r>
              <w:t>Materiały budowlane. Woda do betonów i zapraw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D37272" w:rsidRDefault="00D37272">
            <w:r>
              <w:t>BN-68/8931-01</w:t>
            </w:r>
          </w:p>
        </w:tc>
        <w:tc>
          <w:tcPr>
            <w:tcW w:w="5455" w:type="dxa"/>
          </w:tcPr>
          <w:p w:rsidR="00D37272" w:rsidRDefault="00D37272">
            <w:r>
              <w:t>Drogi samochodowe. Oznaczenie wskaźnika piaskowego.</w:t>
            </w:r>
          </w:p>
        </w:tc>
      </w:tr>
    </w:tbl>
    <w:p w:rsidR="00D37272" w:rsidRDefault="00D37272">
      <w:pPr>
        <w:pStyle w:val="Nagwek2"/>
      </w:pPr>
      <w:r>
        <w:t>10.2. Inne dokumenty</w:t>
      </w:r>
    </w:p>
    <w:p w:rsidR="00D37272" w:rsidRDefault="00D37272">
      <w:r>
        <w:tab/>
        <w:t>Nie występują.</w:t>
      </w:r>
    </w:p>
    <w:p w:rsidR="00D37272" w:rsidRDefault="00D37272"/>
    <w:p w:rsidR="00D37272" w:rsidRDefault="00D37272"/>
    <w:p w:rsidR="00D37272" w:rsidRDefault="00D37272"/>
    <w:p w:rsidR="00D37272" w:rsidRDefault="00D37272">
      <w:pPr>
        <w:jc w:val="center"/>
        <w:rPr>
          <w:b/>
          <w:sz w:val="28"/>
        </w:rPr>
      </w:pPr>
    </w:p>
    <w:sectPr w:rsidR="00D37272" w:rsidSect="00730C34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19" w:rsidRDefault="00016A19">
      <w:r>
        <w:separator/>
      </w:r>
    </w:p>
  </w:endnote>
  <w:endnote w:type="continuationSeparator" w:id="0">
    <w:p w:rsidR="00016A19" w:rsidRDefault="0001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19" w:rsidRDefault="00016A19">
      <w:r>
        <w:separator/>
      </w:r>
    </w:p>
  </w:footnote>
  <w:footnote w:type="continuationSeparator" w:id="0">
    <w:p w:rsidR="00016A19" w:rsidRDefault="00016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2" w:rsidRDefault="00D37272">
    <w:pPr>
      <w:pStyle w:val="Nagwek"/>
      <w:rPr>
        <w:rFonts w:ascii="Times New Roman" w:hAnsi="Times New Roman"/>
        <w:sz w:val="20"/>
      </w:rPr>
    </w:pPr>
  </w:p>
  <w:p w:rsidR="00D37272" w:rsidRDefault="00D3727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CCF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1B28"/>
    <w:rsid w:val="00016A19"/>
    <w:rsid w:val="00031371"/>
    <w:rsid w:val="00055E90"/>
    <w:rsid w:val="00157C79"/>
    <w:rsid w:val="002E7EFF"/>
    <w:rsid w:val="00381250"/>
    <w:rsid w:val="0049231A"/>
    <w:rsid w:val="004A771D"/>
    <w:rsid w:val="004C5472"/>
    <w:rsid w:val="0058544E"/>
    <w:rsid w:val="00730C34"/>
    <w:rsid w:val="007C418C"/>
    <w:rsid w:val="008D44BE"/>
    <w:rsid w:val="00920ADE"/>
    <w:rsid w:val="009E1EB4"/>
    <w:rsid w:val="00B61D49"/>
    <w:rsid w:val="00C31B28"/>
    <w:rsid w:val="00C50F41"/>
    <w:rsid w:val="00CB1B53"/>
    <w:rsid w:val="00D37272"/>
    <w:rsid w:val="00EB5FF2"/>
    <w:rsid w:val="00F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730C3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730C3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730C3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30C3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730C3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730C3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730C3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730C3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730C3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730C3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730C3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730C3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730C3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730C34"/>
  </w:style>
  <w:style w:type="paragraph" w:customStyle="1" w:styleId="StylIwony">
    <w:name w:val="Styl Iwony"/>
    <w:basedOn w:val="Normalny"/>
    <w:rsid w:val="00730C3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730C3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730C3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730C34"/>
  </w:style>
  <w:style w:type="paragraph" w:customStyle="1" w:styleId="tekstost">
    <w:name w:val="tekst ost"/>
    <w:basedOn w:val="Normalny"/>
    <w:rsid w:val="00730C34"/>
  </w:style>
  <w:style w:type="character" w:styleId="Odwoanieprzypisudolnego">
    <w:name w:val="footnote reference"/>
    <w:basedOn w:val="Domylnaczcionkaakapitu"/>
    <w:semiHidden/>
    <w:rsid w:val="00730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Kompuer</cp:lastModifiedBy>
  <cp:revision>5</cp:revision>
  <cp:lastPrinted>2006-05-06T20:00:00Z</cp:lastPrinted>
  <dcterms:created xsi:type="dcterms:W3CDTF">2012-05-22T05:31:00Z</dcterms:created>
  <dcterms:modified xsi:type="dcterms:W3CDTF">2014-12-13T07:53:00Z</dcterms:modified>
</cp:coreProperties>
</file>