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F1" w:rsidRDefault="00492AF1">
      <w:pPr>
        <w:jc w:val="center"/>
        <w:rPr>
          <w:b/>
          <w:sz w:val="28"/>
        </w:rPr>
      </w:pPr>
    </w:p>
    <w:p w:rsidR="00492AF1" w:rsidRDefault="00492AF1">
      <w:pPr>
        <w:jc w:val="center"/>
        <w:rPr>
          <w:b/>
          <w:sz w:val="28"/>
        </w:rPr>
      </w:pPr>
    </w:p>
    <w:p w:rsidR="00492AF1" w:rsidRDefault="00492AF1">
      <w:pPr>
        <w:jc w:val="center"/>
        <w:rPr>
          <w:sz w:val="24"/>
        </w:rPr>
      </w:pPr>
    </w:p>
    <w:p w:rsidR="00492AF1" w:rsidRDefault="00492AF1">
      <w:pPr>
        <w:jc w:val="center"/>
        <w:rPr>
          <w:sz w:val="24"/>
        </w:rPr>
      </w:pPr>
    </w:p>
    <w:p w:rsidR="00492AF1" w:rsidRDefault="00492AF1">
      <w:pP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r>
        <w:rPr>
          <w:sz w:val="28"/>
        </w:rPr>
        <w:t>SZCZEGÓŁOWE SPECYFIKACJE TECHNICZNE</w:t>
      </w: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r>
        <w:rPr>
          <w:b/>
          <w:sz w:val="28"/>
        </w:rPr>
        <w:t>D - 02.03.01</w:t>
      </w:r>
    </w:p>
    <w:p w:rsidR="00492AF1" w:rsidRDefault="00492AF1">
      <w:pPr>
        <w:jc w:val="center"/>
        <w:rPr>
          <w:b/>
          <w:sz w:val="28"/>
        </w:rPr>
      </w:pPr>
    </w:p>
    <w:p w:rsidR="00492AF1" w:rsidRDefault="00492AF1">
      <w:pPr>
        <w:jc w:val="center"/>
        <w:rPr>
          <w:b/>
          <w:sz w:val="28"/>
        </w:rPr>
      </w:pPr>
      <w:r>
        <w:rPr>
          <w:b/>
          <w:sz w:val="28"/>
        </w:rPr>
        <w:t>WYKONANIE NASYPÓW</w:t>
      </w: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rPr>
          <w:b/>
          <w:sz w:val="28"/>
        </w:rPr>
      </w:pPr>
    </w:p>
    <w:p w:rsidR="00492AF1" w:rsidRDefault="00492AF1">
      <w:pPr>
        <w:jc w:val="center"/>
        <w:rPr>
          <w:b/>
          <w:sz w:val="28"/>
        </w:rPr>
      </w:pPr>
    </w:p>
    <w:p w:rsidR="00492AF1" w:rsidRDefault="00492AF1">
      <w:pPr>
        <w:jc w:val="center"/>
        <w:rPr>
          <w:b/>
          <w:sz w:val="28"/>
        </w:rPr>
      </w:pPr>
    </w:p>
    <w:p w:rsidR="00492AF1" w:rsidRDefault="00492AF1">
      <w:pPr>
        <w:jc w:val="center"/>
        <w:rPr>
          <w:b/>
          <w:sz w:val="28"/>
        </w:rPr>
      </w:pPr>
    </w:p>
    <w:p w:rsidR="00492AF1" w:rsidRDefault="00492AF1">
      <w:pPr>
        <w:spacing w:after="120"/>
        <w:jc w:val="center"/>
        <w:rPr>
          <w:b/>
        </w:rPr>
      </w:pPr>
      <w:r>
        <w:rPr>
          <w:b/>
        </w:rPr>
        <w:t>SPIS TREŚCI</w:t>
      </w:r>
    </w:p>
    <w:p w:rsidR="00492AF1" w:rsidRDefault="00A60DDC">
      <w:pPr>
        <w:pStyle w:val="Spistreci1"/>
        <w:spacing w:before="0" w:after="0"/>
        <w:ind w:left="142"/>
        <w:rPr>
          <w:noProof/>
        </w:rPr>
      </w:pPr>
      <w:r w:rsidRPr="00A60DDC">
        <w:rPr>
          <w:b w:val="0"/>
        </w:rPr>
        <w:fldChar w:fldCharType="begin"/>
      </w:r>
      <w:r w:rsidR="00492AF1">
        <w:rPr>
          <w:b w:val="0"/>
        </w:rPr>
        <w:instrText xml:space="preserve"> TOC \o "1-1" </w:instrText>
      </w:r>
      <w:r w:rsidRPr="00A60DDC">
        <w:rPr>
          <w:b w:val="0"/>
        </w:rPr>
        <w:fldChar w:fldCharType="separate"/>
      </w:r>
    </w:p>
    <w:p w:rsidR="00492AF1" w:rsidRDefault="00492AF1">
      <w:pPr>
        <w:pStyle w:val="Spistreci1"/>
        <w:spacing w:before="0" w:after="0"/>
        <w:ind w:left="142"/>
        <w:rPr>
          <w:noProof/>
        </w:rPr>
      </w:pPr>
      <w:r>
        <w:rPr>
          <w:noProof/>
        </w:rPr>
        <w:t>1. WSTĘP</w:t>
      </w:r>
      <w:r>
        <w:rPr>
          <w:b w:val="0"/>
          <w:noProof/>
        </w:rPr>
        <w:tab/>
      </w:r>
    </w:p>
    <w:p w:rsidR="00492AF1" w:rsidRDefault="00492AF1">
      <w:pPr>
        <w:pStyle w:val="Spistreci1"/>
        <w:spacing w:before="0" w:after="0"/>
        <w:ind w:left="142"/>
        <w:rPr>
          <w:noProof/>
        </w:rPr>
      </w:pPr>
      <w:r>
        <w:rPr>
          <w:noProof/>
        </w:rPr>
        <w:t>2. MATERIAŁY (GRUNTY)</w:t>
      </w:r>
      <w:r>
        <w:rPr>
          <w:b w:val="0"/>
          <w:noProof/>
        </w:rPr>
        <w:tab/>
      </w:r>
    </w:p>
    <w:p w:rsidR="00492AF1" w:rsidRDefault="00492AF1">
      <w:pPr>
        <w:pStyle w:val="Spistreci1"/>
        <w:spacing w:before="0" w:after="0"/>
        <w:ind w:left="142"/>
        <w:rPr>
          <w:noProof/>
        </w:rPr>
      </w:pPr>
      <w:r>
        <w:rPr>
          <w:noProof/>
        </w:rPr>
        <w:t>3. SPRZĘT</w:t>
      </w:r>
      <w:r>
        <w:rPr>
          <w:b w:val="0"/>
          <w:noProof/>
        </w:rPr>
        <w:tab/>
      </w:r>
    </w:p>
    <w:p w:rsidR="00492AF1" w:rsidRDefault="00492AF1">
      <w:pPr>
        <w:pStyle w:val="Spistreci1"/>
        <w:spacing w:before="0" w:after="0"/>
        <w:ind w:left="142"/>
        <w:rPr>
          <w:noProof/>
        </w:rPr>
      </w:pPr>
      <w:r>
        <w:rPr>
          <w:noProof/>
        </w:rPr>
        <w:t>4. TRANSPORT</w:t>
      </w:r>
      <w:r>
        <w:rPr>
          <w:b w:val="0"/>
          <w:noProof/>
        </w:rPr>
        <w:tab/>
      </w:r>
    </w:p>
    <w:p w:rsidR="00492AF1" w:rsidRDefault="00492AF1">
      <w:pPr>
        <w:pStyle w:val="Spistreci1"/>
        <w:spacing w:before="0" w:after="0"/>
        <w:ind w:left="142"/>
        <w:rPr>
          <w:noProof/>
        </w:rPr>
      </w:pPr>
      <w:r>
        <w:rPr>
          <w:noProof/>
        </w:rPr>
        <w:t>5. WYKONANIE ROBÓT</w:t>
      </w:r>
      <w:r>
        <w:rPr>
          <w:b w:val="0"/>
          <w:noProof/>
        </w:rPr>
        <w:tab/>
      </w:r>
    </w:p>
    <w:p w:rsidR="00492AF1" w:rsidRDefault="00492AF1">
      <w:pPr>
        <w:pStyle w:val="Spistreci1"/>
        <w:spacing w:before="0" w:after="0"/>
        <w:ind w:left="142"/>
        <w:rPr>
          <w:noProof/>
        </w:rPr>
      </w:pPr>
      <w:r>
        <w:rPr>
          <w:noProof/>
        </w:rPr>
        <w:t>6. KONTROLA JAKOŚCI ROBÓT</w:t>
      </w:r>
      <w:r>
        <w:rPr>
          <w:b w:val="0"/>
          <w:noProof/>
        </w:rPr>
        <w:tab/>
      </w:r>
    </w:p>
    <w:p w:rsidR="00492AF1" w:rsidRDefault="00492AF1">
      <w:pPr>
        <w:pStyle w:val="Spistreci1"/>
        <w:spacing w:before="0" w:after="0"/>
        <w:ind w:left="142"/>
        <w:rPr>
          <w:noProof/>
        </w:rPr>
      </w:pPr>
      <w:r>
        <w:rPr>
          <w:noProof/>
        </w:rPr>
        <w:t>7. OBMIAR ROBÓT</w:t>
      </w:r>
      <w:r>
        <w:rPr>
          <w:b w:val="0"/>
          <w:noProof/>
        </w:rPr>
        <w:tab/>
      </w:r>
    </w:p>
    <w:p w:rsidR="00492AF1" w:rsidRDefault="00492AF1">
      <w:pPr>
        <w:pStyle w:val="Spistreci1"/>
        <w:spacing w:before="0" w:after="0"/>
        <w:ind w:left="142"/>
        <w:rPr>
          <w:noProof/>
        </w:rPr>
      </w:pPr>
      <w:r>
        <w:rPr>
          <w:noProof/>
        </w:rPr>
        <w:t>8. ODBIÓR ROBÓT</w:t>
      </w:r>
      <w:r>
        <w:rPr>
          <w:b w:val="0"/>
          <w:noProof/>
        </w:rPr>
        <w:tab/>
      </w:r>
    </w:p>
    <w:p w:rsidR="00492AF1" w:rsidRDefault="00492AF1">
      <w:pPr>
        <w:pStyle w:val="Spistreci1"/>
        <w:spacing w:before="0" w:after="0"/>
        <w:ind w:left="142"/>
        <w:rPr>
          <w:noProof/>
        </w:rPr>
      </w:pPr>
      <w:r>
        <w:rPr>
          <w:noProof/>
        </w:rPr>
        <w:t>9. PODSTAWA PŁATNOŚCI</w:t>
      </w:r>
      <w:r>
        <w:rPr>
          <w:b w:val="0"/>
          <w:noProof/>
        </w:rPr>
        <w:tab/>
      </w:r>
    </w:p>
    <w:p w:rsidR="00492AF1" w:rsidRDefault="00492AF1">
      <w:pPr>
        <w:pStyle w:val="Spistreci1"/>
        <w:spacing w:before="0" w:after="0"/>
        <w:rPr>
          <w:noProof/>
        </w:rPr>
      </w:pPr>
      <w:r>
        <w:rPr>
          <w:noProof/>
        </w:rPr>
        <w:t xml:space="preserve"> 10. PRZEPISY ZWIĄZANE</w:t>
      </w:r>
      <w:r>
        <w:rPr>
          <w:b w:val="0"/>
          <w:noProof/>
        </w:rPr>
        <w:tab/>
      </w:r>
    </w:p>
    <w:p w:rsidR="00492AF1" w:rsidRDefault="00A60DDC">
      <w:pPr>
        <w:ind w:left="142"/>
        <w:jc w:val="center"/>
        <w:rPr>
          <w:b/>
        </w:rPr>
      </w:pPr>
      <w:r>
        <w:rPr>
          <w:b/>
        </w:rPr>
        <w:fldChar w:fldCharType="end"/>
      </w:r>
    </w:p>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 w:rsidR="00492AF1" w:rsidRDefault="00492AF1">
      <w:pPr>
        <w:rPr>
          <w:b/>
          <w:sz w:val="28"/>
        </w:rPr>
      </w:pPr>
    </w:p>
    <w:p w:rsidR="00492AF1" w:rsidRDefault="00492AF1">
      <w:pPr>
        <w:pStyle w:val="Nagwek1"/>
      </w:pPr>
      <w:bookmarkStart w:id="0" w:name="_Toc406295845"/>
      <w:bookmarkStart w:id="1" w:name="_Toc407161265"/>
      <w:bookmarkStart w:id="2" w:name="_Toc418994945"/>
      <w:bookmarkStart w:id="3" w:name="_Toc418996352"/>
      <w:bookmarkStart w:id="4" w:name="_Toc418996721"/>
      <w:bookmarkStart w:id="5" w:name="_Toc418997108"/>
      <w:bookmarkStart w:id="6" w:name="_Toc418998518"/>
      <w:bookmarkStart w:id="7" w:name="_Toc418998874"/>
      <w:bookmarkStart w:id="8" w:name="_Toc419000119"/>
      <w:r>
        <w:lastRenderedPageBreak/>
        <w:t>1. WSTĘP</w:t>
      </w:r>
      <w:bookmarkEnd w:id="0"/>
      <w:bookmarkEnd w:id="1"/>
      <w:bookmarkEnd w:id="2"/>
      <w:bookmarkEnd w:id="3"/>
      <w:bookmarkEnd w:id="4"/>
      <w:bookmarkEnd w:id="5"/>
      <w:bookmarkEnd w:id="6"/>
      <w:bookmarkEnd w:id="7"/>
      <w:bookmarkEnd w:id="8"/>
    </w:p>
    <w:p w:rsidR="00492AF1" w:rsidRDefault="00492AF1">
      <w:pPr>
        <w:pStyle w:val="Nagwek2"/>
      </w:pPr>
      <w:bookmarkStart w:id="9" w:name="_Toc406295846"/>
      <w:bookmarkStart w:id="10" w:name="_Toc407161266"/>
      <w:r>
        <w:t>1.1. Przedmiot SST</w:t>
      </w:r>
      <w:bookmarkEnd w:id="9"/>
      <w:bookmarkEnd w:id="10"/>
    </w:p>
    <w:p w:rsidR="00492AF1" w:rsidRDefault="00492AF1">
      <w:r>
        <w:tab/>
        <w:t>Przedmiotem niniejszej szczegółowej specyfikacji technicznej (SST) są wymagania dotyczące wykonania i odbioru nasypów.</w:t>
      </w:r>
    </w:p>
    <w:p w:rsidR="00492AF1" w:rsidRDefault="00492AF1">
      <w:pPr>
        <w:pStyle w:val="Nagwek2"/>
      </w:pPr>
      <w:bookmarkStart w:id="11" w:name="_Toc406295847"/>
      <w:bookmarkStart w:id="12" w:name="_Toc407161267"/>
      <w:r>
        <w:t>1.2. Zakres stosowania SST</w:t>
      </w:r>
      <w:bookmarkEnd w:id="11"/>
      <w:bookmarkEnd w:id="12"/>
    </w:p>
    <w:p w:rsidR="009A0935" w:rsidRDefault="00492AF1" w:rsidP="009A0935">
      <w:pPr>
        <w:pStyle w:val="tekstost"/>
      </w:pPr>
      <w:r>
        <w:tab/>
        <w:t>Szczegółowa specyfikacja techniczna SST) stanowi obowiązujący  dokument przetargowy i kontraktowy przy zlecaniu i realizacji robót drogowych –</w:t>
      </w:r>
      <w:r w:rsidR="00FD0396">
        <w:t xml:space="preserve"> </w:t>
      </w:r>
      <w:bookmarkStart w:id="13" w:name="_Toc406295848"/>
      <w:bookmarkStart w:id="14" w:name="_Toc407161268"/>
      <w:r w:rsidR="009A0935">
        <w:t xml:space="preserve"> </w:t>
      </w:r>
      <w:r w:rsidR="00E86E03">
        <w:t xml:space="preserve">BUDOWA    SCIEŻKI SPACEROWEJ WZDŁUŻ RZECZKI OLSZYNKI w Czempiniu.  </w:t>
      </w:r>
    </w:p>
    <w:p w:rsidR="009A0935" w:rsidRDefault="009A0935"/>
    <w:p w:rsidR="00492AF1" w:rsidRPr="009A0935" w:rsidRDefault="00492AF1" w:rsidP="009A0935">
      <w:pPr>
        <w:pStyle w:val="tekstost"/>
      </w:pPr>
      <w:r>
        <w:rPr>
          <w:b/>
        </w:rPr>
        <w:t>1.3. Zakres robót objętych SST</w:t>
      </w:r>
      <w:bookmarkEnd w:id="13"/>
      <w:bookmarkEnd w:id="14"/>
      <w:r w:rsidR="00FD0396">
        <w:t xml:space="preserve">  </w:t>
      </w:r>
    </w:p>
    <w:p w:rsidR="00492AF1" w:rsidRDefault="00492AF1">
      <w:r>
        <w:tab/>
        <w:t xml:space="preserve">Ustalenia zawarte w niniejszej specyfikacji dotyczą zasad prowadzenia robót ziemnych w czasie budowy lub modernizacji dróg i obejmują wykonanie nasypów. </w:t>
      </w:r>
    </w:p>
    <w:p w:rsidR="00492AF1" w:rsidRDefault="00492AF1">
      <w:pPr>
        <w:pStyle w:val="Nagwek2"/>
      </w:pPr>
      <w:bookmarkStart w:id="15" w:name="_Toc406295849"/>
      <w:bookmarkStart w:id="16" w:name="_Toc407161269"/>
      <w:r>
        <w:t>1.4. Określenia podstawowe</w:t>
      </w:r>
      <w:bookmarkEnd w:id="15"/>
      <w:bookmarkEnd w:id="16"/>
    </w:p>
    <w:p w:rsidR="00492AF1" w:rsidRDefault="00492AF1">
      <w:r>
        <w:tab/>
        <w:t xml:space="preserve">Podstawowe określenia zostały podane w SST D-02.00.01 </w:t>
      </w:r>
      <w:proofErr w:type="spellStart"/>
      <w:r>
        <w:t>pkt</w:t>
      </w:r>
      <w:proofErr w:type="spellEnd"/>
      <w:r>
        <w:t xml:space="preserve"> 1.4.</w:t>
      </w:r>
    </w:p>
    <w:p w:rsidR="00492AF1" w:rsidRDefault="00492AF1">
      <w:pPr>
        <w:pStyle w:val="Nagwek2"/>
      </w:pPr>
      <w:bookmarkStart w:id="17" w:name="_Toc406295850"/>
      <w:bookmarkStart w:id="18" w:name="_Toc407161270"/>
      <w:r>
        <w:t>1.5. Ogólne wymagania dotyczące robót</w:t>
      </w:r>
      <w:bookmarkEnd w:id="17"/>
      <w:bookmarkEnd w:id="18"/>
    </w:p>
    <w:p w:rsidR="00492AF1" w:rsidRDefault="00492AF1">
      <w:pPr>
        <w:spacing w:after="120"/>
      </w:pPr>
      <w:r>
        <w:tab/>
        <w:t xml:space="preserve">Ogólne wymagania dotyczące robót podano w SST D-02.00.01 </w:t>
      </w:r>
      <w:proofErr w:type="spellStart"/>
      <w:r>
        <w:t>pkt</w:t>
      </w:r>
      <w:proofErr w:type="spellEnd"/>
      <w:r>
        <w:t xml:space="preserve"> 1.5.</w:t>
      </w:r>
    </w:p>
    <w:p w:rsidR="00492AF1" w:rsidRDefault="00492AF1">
      <w:pPr>
        <w:pStyle w:val="Nagwek1"/>
      </w:pPr>
      <w:bookmarkStart w:id="19" w:name="_Toc406295851"/>
      <w:bookmarkStart w:id="20" w:name="_Toc407161271"/>
      <w:bookmarkStart w:id="21" w:name="_Toc418994946"/>
      <w:bookmarkStart w:id="22" w:name="_Toc418996353"/>
      <w:bookmarkStart w:id="23" w:name="_Toc418996722"/>
      <w:bookmarkStart w:id="24" w:name="_Toc418997109"/>
      <w:bookmarkStart w:id="25" w:name="_Toc418998519"/>
      <w:bookmarkStart w:id="26" w:name="_Toc418998875"/>
      <w:bookmarkStart w:id="27" w:name="_Toc419000120"/>
      <w:r>
        <w:t>2. materiały (grunty)</w:t>
      </w:r>
      <w:bookmarkEnd w:id="19"/>
      <w:bookmarkEnd w:id="20"/>
      <w:bookmarkEnd w:id="21"/>
      <w:bookmarkEnd w:id="22"/>
      <w:bookmarkEnd w:id="23"/>
      <w:bookmarkEnd w:id="24"/>
      <w:bookmarkEnd w:id="25"/>
      <w:bookmarkEnd w:id="26"/>
      <w:bookmarkEnd w:id="27"/>
    </w:p>
    <w:p w:rsidR="00492AF1" w:rsidRDefault="00492AF1">
      <w:pPr>
        <w:pStyle w:val="Nagwek2"/>
      </w:pPr>
      <w:bookmarkStart w:id="28" w:name="_Toc406295852"/>
      <w:bookmarkStart w:id="29" w:name="_Toc407161272"/>
      <w:r>
        <w:t>2.1. Ogólne wymagania dotyczące materiałów</w:t>
      </w:r>
      <w:bookmarkEnd w:id="28"/>
      <w:bookmarkEnd w:id="29"/>
    </w:p>
    <w:p w:rsidR="00492AF1" w:rsidRDefault="00492AF1">
      <w:r>
        <w:tab/>
        <w:t xml:space="preserve">Ogólne wymagania dotyczące materiałów, ich pozyskiwania i składowania, podano w SST D-02.00.01 </w:t>
      </w:r>
      <w:proofErr w:type="spellStart"/>
      <w:r>
        <w:t>pkt</w:t>
      </w:r>
      <w:proofErr w:type="spellEnd"/>
      <w:r>
        <w:t xml:space="preserve"> 2.</w:t>
      </w:r>
    </w:p>
    <w:p w:rsidR="00492AF1" w:rsidRDefault="00492AF1">
      <w:pPr>
        <w:pStyle w:val="Nagwek2"/>
      </w:pPr>
      <w:bookmarkStart w:id="30" w:name="_Toc406295853"/>
      <w:bookmarkStart w:id="31" w:name="_Toc407161273"/>
      <w:r>
        <w:t xml:space="preserve">2.2. </w:t>
      </w:r>
      <w:bookmarkEnd w:id="30"/>
      <w:bookmarkEnd w:id="31"/>
      <w:r>
        <w:t>Grunty i materiały do nasypów</w:t>
      </w:r>
    </w:p>
    <w:p w:rsidR="00492AF1" w:rsidRDefault="00492AF1">
      <w:r>
        <w:tab/>
        <w:t>Grunty i materiały dopuszczone do budowy nasypów powinny spełniać wymagania określone w PN-S-02205 :1998 [4].</w:t>
      </w:r>
    </w:p>
    <w:p w:rsidR="00492AF1" w:rsidRDefault="00492AF1">
      <w:r>
        <w:tab/>
        <w:t xml:space="preserve">Grunty i materiały do budowy nasypów podaje tablica </w:t>
      </w:r>
    </w:p>
    <w:p w:rsidR="00492AF1" w:rsidRDefault="00492AF1">
      <w:pPr>
        <w:spacing w:after="120"/>
      </w:pPr>
      <w:r>
        <w:t>Tablica 1. Przydatność gruntów do wykonywania budowli ziemnych wg PN-S-02205 :1998 [4].</w:t>
      </w:r>
    </w:p>
    <w:p w:rsidR="00492AF1" w:rsidRDefault="00492AF1">
      <w:pPr>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941"/>
        <w:gridCol w:w="2252"/>
        <w:gridCol w:w="2252"/>
      </w:tblGrid>
      <w:tr w:rsidR="00492AF1">
        <w:tc>
          <w:tcPr>
            <w:tcW w:w="1063" w:type="dxa"/>
          </w:tcPr>
          <w:p w:rsidR="00492AF1" w:rsidRDefault="00492AF1">
            <w:pPr>
              <w:spacing w:before="60"/>
              <w:jc w:val="center"/>
              <w:rPr>
                <w:sz w:val="16"/>
              </w:rPr>
            </w:pPr>
            <w:r>
              <w:rPr>
                <w:sz w:val="16"/>
              </w:rPr>
              <w:t>Przeznaczenie</w:t>
            </w:r>
          </w:p>
        </w:tc>
        <w:tc>
          <w:tcPr>
            <w:tcW w:w="1941" w:type="dxa"/>
          </w:tcPr>
          <w:p w:rsidR="00492AF1" w:rsidRDefault="00492AF1">
            <w:pPr>
              <w:spacing w:before="60"/>
              <w:jc w:val="center"/>
              <w:rPr>
                <w:sz w:val="16"/>
              </w:rPr>
            </w:pPr>
            <w:r>
              <w:rPr>
                <w:sz w:val="16"/>
              </w:rPr>
              <w:t>Przydatne</w:t>
            </w:r>
          </w:p>
        </w:tc>
        <w:tc>
          <w:tcPr>
            <w:tcW w:w="2252" w:type="dxa"/>
          </w:tcPr>
          <w:p w:rsidR="00492AF1" w:rsidRDefault="00492AF1">
            <w:pPr>
              <w:jc w:val="center"/>
              <w:rPr>
                <w:sz w:val="16"/>
              </w:rPr>
            </w:pPr>
            <w:r>
              <w:rPr>
                <w:sz w:val="16"/>
              </w:rPr>
              <w:t>Przydatne</w:t>
            </w:r>
          </w:p>
          <w:p w:rsidR="00492AF1" w:rsidRDefault="00492AF1">
            <w:pPr>
              <w:jc w:val="center"/>
              <w:rPr>
                <w:sz w:val="16"/>
              </w:rPr>
            </w:pPr>
            <w:r>
              <w:rPr>
                <w:sz w:val="16"/>
              </w:rPr>
              <w:t>z zastrzeżeniami</w:t>
            </w:r>
          </w:p>
        </w:tc>
        <w:tc>
          <w:tcPr>
            <w:tcW w:w="2252" w:type="dxa"/>
            <w:tcBorders>
              <w:bottom w:val="nil"/>
            </w:tcBorders>
          </w:tcPr>
          <w:p w:rsidR="00492AF1" w:rsidRDefault="00492AF1">
            <w:pPr>
              <w:jc w:val="center"/>
              <w:rPr>
                <w:sz w:val="16"/>
              </w:rPr>
            </w:pPr>
            <w:r>
              <w:rPr>
                <w:sz w:val="16"/>
              </w:rPr>
              <w:t>Treść</w:t>
            </w:r>
          </w:p>
          <w:p w:rsidR="00492AF1" w:rsidRDefault="00492AF1">
            <w:pPr>
              <w:jc w:val="center"/>
              <w:rPr>
                <w:sz w:val="16"/>
              </w:rPr>
            </w:pPr>
            <w:r>
              <w:rPr>
                <w:sz w:val="16"/>
              </w:rPr>
              <w:t>zastrzeżenia</w:t>
            </w:r>
          </w:p>
        </w:tc>
      </w:tr>
      <w:tr w:rsidR="00492AF1">
        <w:tc>
          <w:tcPr>
            <w:tcW w:w="1063"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r>
              <w:rPr>
                <w:sz w:val="16"/>
              </w:rPr>
              <w:t>Na dolne warstwy nasypów poniżej strefy przemarzania</w:t>
            </w:r>
          </w:p>
        </w:tc>
        <w:tc>
          <w:tcPr>
            <w:tcW w:w="1941"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1. Rozdrobnione grunty skaliste twarde oraz grunty kamieniste, zwietrzelinowe, rumosze i otoczaki</w:t>
            </w:r>
          </w:p>
          <w:p w:rsidR="00492AF1" w:rsidRDefault="00492AF1">
            <w:pPr>
              <w:spacing w:line="180" w:lineRule="exact"/>
              <w:jc w:val="left"/>
              <w:rPr>
                <w:sz w:val="16"/>
              </w:rPr>
            </w:pPr>
            <w:r>
              <w:rPr>
                <w:sz w:val="16"/>
              </w:rPr>
              <w:t>2. Żwiry i pospółki, również gliniaste</w:t>
            </w:r>
          </w:p>
          <w:p w:rsidR="00492AF1" w:rsidRDefault="00492AF1">
            <w:pPr>
              <w:spacing w:line="180" w:lineRule="exact"/>
              <w:jc w:val="left"/>
              <w:rPr>
                <w:sz w:val="16"/>
              </w:rPr>
            </w:pPr>
            <w:r>
              <w:rPr>
                <w:sz w:val="16"/>
              </w:rPr>
              <w:t>3. Piaski grubo, średnio i drobnoziarniste, naturalne i łamane</w:t>
            </w:r>
          </w:p>
          <w:p w:rsidR="00492AF1" w:rsidRDefault="00492AF1">
            <w:pPr>
              <w:spacing w:line="180" w:lineRule="exact"/>
              <w:jc w:val="left"/>
              <w:rPr>
                <w:sz w:val="16"/>
              </w:rPr>
            </w:pPr>
            <w:r>
              <w:rPr>
                <w:sz w:val="16"/>
              </w:rPr>
              <w:t xml:space="preserve">4. Piaski gliniaste z domieszką frakcji żwirowo-kamienistej (morenowe) o wskaźniku </w:t>
            </w:r>
            <w:proofErr w:type="spellStart"/>
            <w:r>
              <w:rPr>
                <w:sz w:val="16"/>
              </w:rPr>
              <w:t>różnoziarnis-tości</w:t>
            </w:r>
            <w:proofErr w:type="spellEnd"/>
            <w:r>
              <w:rPr>
                <w:sz w:val="16"/>
              </w:rPr>
              <w:t xml:space="preserve"> U</w:t>
            </w:r>
            <w:r>
              <w:rPr>
                <w:sz w:val="16"/>
              </w:rPr>
              <w:sym w:font="Symbol" w:char="F0B3"/>
            </w:r>
            <w:r>
              <w:rPr>
                <w:sz w:val="16"/>
              </w:rPr>
              <w:t>15</w:t>
            </w:r>
          </w:p>
          <w:p w:rsidR="00492AF1" w:rsidRDefault="00492AF1">
            <w:pPr>
              <w:spacing w:line="180" w:lineRule="exact"/>
              <w:jc w:val="left"/>
              <w:rPr>
                <w:sz w:val="16"/>
              </w:rPr>
            </w:pPr>
            <w:r>
              <w:rPr>
                <w:sz w:val="16"/>
              </w:rPr>
              <w:t>5. Żużle wielkopiecowe i inne metalurgiczne ze starych zwałów (powyżej 5 lat)</w:t>
            </w:r>
          </w:p>
          <w:p w:rsidR="00492AF1" w:rsidRDefault="00492AF1">
            <w:pPr>
              <w:spacing w:line="180" w:lineRule="exact"/>
              <w:jc w:val="left"/>
              <w:rPr>
                <w:sz w:val="16"/>
              </w:rPr>
            </w:pPr>
            <w:r>
              <w:rPr>
                <w:sz w:val="16"/>
              </w:rPr>
              <w:t>6. Łupki przywęgłowe przepalone</w:t>
            </w:r>
          </w:p>
          <w:p w:rsidR="00492AF1" w:rsidRDefault="00492AF1">
            <w:pPr>
              <w:spacing w:line="180" w:lineRule="exact"/>
              <w:jc w:val="left"/>
              <w:rPr>
                <w:sz w:val="16"/>
              </w:rPr>
            </w:pPr>
            <w:r>
              <w:rPr>
                <w:sz w:val="16"/>
              </w:rPr>
              <w:t>7. Wysiewki kamienne o zawartości frakcji iłowej poniżej 2%</w:t>
            </w:r>
          </w:p>
        </w:tc>
        <w:tc>
          <w:tcPr>
            <w:tcW w:w="2252" w:type="dxa"/>
          </w:tcPr>
          <w:p w:rsidR="00492AF1" w:rsidRDefault="00492AF1">
            <w:pPr>
              <w:spacing w:line="180" w:lineRule="exact"/>
              <w:jc w:val="left"/>
              <w:rPr>
                <w:sz w:val="16"/>
              </w:rPr>
            </w:pPr>
            <w:r>
              <w:rPr>
                <w:sz w:val="16"/>
              </w:rPr>
              <w:t>1. Rozdrobnione grunty skaliste miękkie</w:t>
            </w: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2. Zwietrzeliny i rumosze gliniaste</w:t>
            </w:r>
          </w:p>
          <w:p w:rsidR="00492AF1" w:rsidRDefault="00492AF1">
            <w:pPr>
              <w:spacing w:line="180" w:lineRule="exact"/>
              <w:jc w:val="left"/>
              <w:rPr>
                <w:sz w:val="16"/>
              </w:rPr>
            </w:pPr>
            <w:r>
              <w:rPr>
                <w:sz w:val="16"/>
              </w:rPr>
              <w:t>3. Piaski pylaste, piaski gliniaste, pyły piaszczyste i pyły</w:t>
            </w:r>
          </w:p>
          <w:p w:rsidR="00492AF1" w:rsidRDefault="00492AF1">
            <w:pPr>
              <w:pBdr>
                <w:top w:val="single" w:sz="6" w:space="1" w:color="auto"/>
                <w:bottom w:val="single" w:sz="6" w:space="1" w:color="auto"/>
              </w:pBdr>
              <w:spacing w:line="180" w:lineRule="exact"/>
              <w:jc w:val="left"/>
              <w:rPr>
                <w:sz w:val="16"/>
              </w:rPr>
            </w:pPr>
            <w:r>
              <w:rPr>
                <w:sz w:val="16"/>
              </w:rPr>
              <w:t>4. Piaski próchniczne, z wyjątkiem pylastych piasków próchnicznych</w:t>
            </w:r>
          </w:p>
          <w:p w:rsidR="00492AF1" w:rsidRDefault="00492AF1">
            <w:pPr>
              <w:pBdr>
                <w:bottom w:val="single" w:sz="6" w:space="1" w:color="auto"/>
                <w:between w:val="single" w:sz="6" w:space="1" w:color="auto"/>
              </w:pBdr>
              <w:spacing w:line="180" w:lineRule="exact"/>
              <w:jc w:val="left"/>
              <w:rPr>
                <w:sz w:val="16"/>
              </w:rPr>
            </w:pPr>
            <w:r>
              <w:rPr>
                <w:sz w:val="16"/>
              </w:rPr>
              <w:t xml:space="preserve">5. Gliny piaszczyste, gliny i gliny pylaste oraz inne o </w:t>
            </w:r>
            <w:proofErr w:type="spellStart"/>
            <w:r>
              <w:rPr>
                <w:sz w:val="16"/>
              </w:rPr>
              <w:t>w</w:t>
            </w:r>
            <w:r>
              <w:rPr>
                <w:sz w:val="16"/>
                <w:vertAlign w:val="subscript"/>
              </w:rPr>
              <w:t>L</w:t>
            </w:r>
            <w:proofErr w:type="spellEnd"/>
            <w:r>
              <w:rPr>
                <w:sz w:val="16"/>
              </w:rPr>
              <w:t xml:space="preserve">       </w:t>
            </w:r>
            <w:r>
              <w:rPr>
                <w:sz w:val="16"/>
              </w:rPr>
              <w:sym w:font="Symbol" w:char="F03C"/>
            </w:r>
            <w:r>
              <w:rPr>
                <w:sz w:val="16"/>
              </w:rPr>
              <w:t xml:space="preserve"> 35%</w:t>
            </w:r>
          </w:p>
          <w:p w:rsidR="00492AF1" w:rsidRDefault="00492AF1">
            <w:pPr>
              <w:pBdr>
                <w:bottom w:val="single" w:sz="6" w:space="1" w:color="auto"/>
                <w:between w:val="single" w:sz="6" w:space="1" w:color="auto"/>
              </w:pBdr>
              <w:spacing w:line="180" w:lineRule="exact"/>
              <w:jc w:val="left"/>
              <w:rPr>
                <w:sz w:val="16"/>
              </w:rPr>
            </w:pPr>
            <w:r>
              <w:rPr>
                <w:sz w:val="16"/>
              </w:rPr>
              <w:t xml:space="preserve">6. Gliny piaszczyste zwięzłe, gliny zwięzłe i gliny pylaste zwięzłe oraz inne grunty o granicy płynności </w:t>
            </w:r>
            <w:proofErr w:type="spellStart"/>
            <w:r>
              <w:rPr>
                <w:sz w:val="16"/>
              </w:rPr>
              <w:t>w</w:t>
            </w:r>
            <w:r>
              <w:rPr>
                <w:sz w:val="16"/>
                <w:vertAlign w:val="subscript"/>
              </w:rPr>
              <w:t>L</w:t>
            </w:r>
            <w:proofErr w:type="spellEnd"/>
            <w:r>
              <w:rPr>
                <w:sz w:val="16"/>
              </w:rPr>
              <w:t xml:space="preserve"> od 35 do 60%</w:t>
            </w:r>
          </w:p>
          <w:p w:rsidR="00492AF1" w:rsidRDefault="00492AF1">
            <w:pPr>
              <w:spacing w:line="180" w:lineRule="exact"/>
              <w:jc w:val="left"/>
              <w:rPr>
                <w:sz w:val="16"/>
              </w:rPr>
            </w:pPr>
            <w:r>
              <w:rPr>
                <w:sz w:val="16"/>
              </w:rPr>
              <w:t>7. Wysiewki kamienne gliniaste o zawartości frakcji iłowej ponad 2%</w:t>
            </w: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pBdr>
                <w:top w:val="single" w:sz="6" w:space="1" w:color="auto"/>
                <w:bottom w:val="single" w:sz="6" w:space="1" w:color="auto"/>
              </w:pBdr>
              <w:spacing w:line="180" w:lineRule="exact"/>
              <w:jc w:val="left"/>
              <w:rPr>
                <w:sz w:val="16"/>
              </w:rPr>
            </w:pPr>
            <w:r>
              <w:rPr>
                <w:sz w:val="16"/>
              </w:rPr>
              <w:t>8. Żużle wielkopiecowe i inne metalurgiczne z nowego studzenia (do 5 lat)</w:t>
            </w:r>
          </w:p>
          <w:p w:rsidR="00492AF1" w:rsidRDefault="00492AF1">
            <w:pPr>
              <w:pStyle w:val="Tekstpodstawowy"/>
            </w:pPr>
            <w:r>
              <w:t>9. Iłołupki przywęglowe nieprzepalone</w:t>
            </w: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 xml:space="preserve">10. Popioły lotne i mieszaniny </w:t>
            </w:r>
            <w:r>
              <w:rPr>
                <w:sz w:val="16"/>
              </w:rPr>
              <w:lastRenderedPageBreak/>
              <w:t>popiołowo-żużlowe</w:t>
            </w:r>
          </w:p>
          <w:p w:rsidR="00492AF1" w:rsidRDefault="00492AF1">
            <w:pPr>
              <w:spacing w:line="180" w:lineRule="exact"/>
              <w:jc w:val="left"/>
              <w:rPr>
                <w:sz w:val="16"/>
              </w:rPr>
            </w:pPr>
          </w:p>
        </w:tc>
        <w:tc>
          <w:tcPr>
            <w:tcW w:w="2252" w:type="dxa"/>
          </w:tcPr>
          <w:p w:rsidR="00492AF1" w:rsidRDefault="00492AF1">
            <w:pPr>
              <w:spacing w:line="180" w:lineRule="exact"/>
              <w:jc w:val="left"/>
              <w:rPr>
                <w:sz w:val="16"/>
              </w:rPr>
            </w:pPr>
            <w:r>
              <w:rPr>
                <w:sz w:val="16"/>
              </w:rPr>
              <w:lastRenderedPageBreak/>
              <w:t>- gdy pory w gruncie skalistym będą wypełnione gruntem lub materiałem drobnoziarnistym</w:t>
            </w:r>
          </w:p>
          <w:p w:rsidR="00492AF1" w:rsidRDefault="00492AF1">
            <w:pPr>
              <w:pStyle w:val="Tekstpodstawowy22"/>
              <w:pBdr>
                <w:bottom w:val="none" w:sz="0" w:space="0" w:color="auto"/>
              </w:pBdr>
            </w:pPr>
            <w:r>
              <w:t>- gdy będą wbudowane w miejsca suche lub zabezpieczone od wód gruntowych i powierzchniowych</w:t>
            </w:r>
          </w:p>
          <w:p w:rsidR="00492AF1" w:rsidRDefault="00492AF1">
            <w:pPr>
              <w:pBdr>
                <w:top w:val="single" w:sz="6" w:space="1" w:color="auto"/>
                <w:bottom w:val="single" w:sz="6" w:space="1" w:color="auto"/>
                <w:between w:val="single" w:sz="6" w:space="1" w:color="auto"/>
              </w:pBdr>
              <w:spacing w:line="180" w:lineRule="exact"/>
              <w:jc w:val="left"/>
              <w:rPr>
                <w:sz w:val="16"/>
              </w:rPr>
            </w:pPr>
            <w:r>
              <w:rPr>
                <w:sz w:val="16"/>
              </w:rPr>
              <w:t xml:space="preserve">- do nasypów nie wyższych niż </w:t>
            </w:r>
            <w:smartTag w:uri="urn:schemas-microsoft-com:office:smarttags" w:element="metricconverter">
              <w:smartTagPr>
                <w:attr w:name="ProductID" w:val="3 m"/>
              </w:smartTagPr>
              <w:r>
                <w:rPr>
                  <w:sz w:val="16"/>
                </w:rPr>
                <w:t>3 m</w:t>
              </w:r>
            </w:smartTag>
            <w:r>
              <w:rPr>
                <w:sz w:val="16"/>
              </w:rPr>
              <w:t>, zabezpieczonych przed zawilgoceniem</w:t>
            </w:r>
          </w:p>
          <w:p w:rsidR="00492AF1" w:rsidRDefault="00492AF1">
            <w:pPr>
              <w:pStyle w:val="Tekstpodstawowy"/>
            </w:pPr>
            <w:r>
              <w:t>- w miejscach suchych lub przejściowo zawilgoconych</w:t>
            </w:r>
          </w:p>
          <w:p w:rsidR="00492AF1" w:rsidRDefault="00492AF1">
            <w:pPr>
              <w:pBdr>
                <w:bottom w:val="single" w:sz="6" w:space="1" w:color="auto"/>
              </w:pBdr>
              <w:spacing w:line="180" w:lineRule="exact"/>
              <w:jc w:val="left"/>
              <w:rPr>
                <w:sz w:val="16"/>
              </w:rPr>
            </w:pPr>
          </w:p>
          <w:p w:rsidR="00492AF1" w:rsidRDefault="00492AF1">
            <w:pPr>
              <w:spacing w:line="180" w:lineRule="exact"/>
              <w:jc w:val="left"/>
              <w:rPr>
                <w:sz w:val="16"/>
              </w:rPr>
            </w:pPr>
            <w:r>
              <w:rPr>
                <w:sz w:val="16"/>
              </w:rPr>
              <w:t>- do nasypów nie wyższych niż 3 m: zabezpieczonych przed zawilgoceniem lub po ulepszeniu spoiwami</w:t>
            </w:r>
          </w:p>
          <w:p w:rsidR="00492AF1" w:rsidRDefault="00492AF1">
            <w:pPr>
              <w:pBdr>
                <w:bottom w:val="single" w:sz="6" w:space="1" w:color="auto"/>
              </w:pBdr>
              <w:spacing w:line="180" w:lineRule="exact"/>
              <w:jc w:val="left"/>
              <w:rPr>
                <w:sz w:val="16"/>
              </w:rPr>
            </w:pPr>
          </w:p>
          <w:p w:rsidR="00492AF1" w:rsidRDefault="00492AF1">
            <w:pPr>
              <w:spacing w:line="180" w:lineRule="exact"/>
              <w:jc w:val="left"/>
              <w:rPr>
                <w:sz w:val="16"/>
              </w:rPr>
            </w:pPr>
            <w:r>
              <w:rPr>
                <w:sz w:val="16"/>
              </w:rPr>
              <w:t>- gdy zwierciadło wody gruntowej znajduje się na głębokości większej od kapilarności biernej gruntu podłoża</w:t>
            </w:r>
          </w:p>
          <w:p w:rsidR="00492AF1" w:rsidRDefault="00492AF1">
            <w:pPr>
              <w:pBdr>
                <w:top w:val="single" w:sz="6" w:space="1" w:color="auto"/>
                <w:bottom w:val="single" w:sz="6" w:space="1" w:color="auto"/>
                <w:between w:val="single" w:sz="6" w:space="1" w:color="auto"/>
              </w:pBdr>
              <w:spacing w:line="180" w:lineRule="exact"/>
              <w:jc w:val="left"/>
              <w:rPr>
                <w:sz w:val="16"/>
              </w:rPr>
            </w:pPr>
            <w:r>
              <w:rPr>
                <w:sz w:val="16"/>
              </w:rPr>
              <w:t>- o ograniczonej podatności na rozpad - łączne straty masy do 5%</w:t>
            </w:r>
          </w:p>
          <w:p w:rsidR="00492AF1" w:rsidRDefault="00492AF1">
            <w:pPr>
              <w:pBdr>
                <w:bottom w:val="single" w:sz="6" w:space="1" w:color="auto"/>
                <w:between w:val="single" w:sz="6" w:space="1" w:color="auto"/>
              </w:pBdr>
              <w:spacing w:line="180" w:lineRule="exact"/>
              <w:jc w:val="left"/>
              <w:rPr>
                <w:sz w:val="16"/>
              </w:rPr>
            </w:pPr>
            <w:r>
              <w:rPr>
                <w:sz w:val="16"/>
              </w:rPr>
              <w:t>- gdy wolne przestrzenie zostaną wypełnione materiałem drobnoziarnistym</w:t>
            </w:r>
          </w:p>
          <w:p w:rsidR="00492AF1" w:rsidRDefault="00492AF1">
            <w:pPr>
              <w:spacing w:line="180" w:lineRule="exact"/>
              <w:jc w:val="left"/>
              <w:rPr>
                <w:sz w:val="16"/>
              </w:rPr>
            </w:pPr>
            <w:r>
              <w:rPr>
                <w:sz w:val="16"/>
              </w:rPr>
              <w:t xml:space="preserve">- gdy zalegają w miejscach </w:t>
            </w:r>
            <w:r>
              <w:rPr>
                <w:sz w:val="16"/>
              </w:rPr>
              <w:lastRenderedPageBreak/>
              <w:t>suchych lub są izolowane od wody</w:t>
            </w:r>
          </w:p>
        </w:tc>
      </w:tr>
      <w:tr w:rsidR="00492AF1">
        <w:tc>
          <w:tcPr>
            <w:tcW w:w="1063"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jc w:val="left"/>
              <w:rPr>
                <w:sz w:val="16"/>
              </w:rPr>
            </w:pPr>
            <w:r>
              <w:rPr>
                <w:sz w:val="16"/>
              </w:rPr>
              <w:t>Na górne warstwy na-</w:t>
            </w:r>
          </w:p>
          <w:p w:rsidR="00492AF1" w:rsidRDefault="00492AF1">
            <w:pPr>
              <w:spacing w:line="180" w:lineRule="exact"/>
              <w:rPr>
                <w:sz w:val="16"/>
              </w:rPr>
            </w:pPr>
            <w:proofErr w:type="spellStart"/>
            <w:r>
              <w:rPr>
                <w:sz w:val="16"/>
              </w:rPr>
              <w:t>sypów</w:t>
            </w:r>
            <w:proofErr w:type="spellEnd"/>
            <w:r>
              <w:rPr>
                <w:sz w:val="16"/>
              </w:rPr>
              <w:t xml:space="preserve"> w </w:t>
            </w:r>
            <w:proofErr w:type="spellStart"/>
            <w:r>
              <w:rPr>
                <w:sz w:val="16"/>
              </w:rPr>
              <w:t>stre</w:t>
            </w:r>
            <w:proofErr w:type="spellEnd"/>
            <w:r>
              <w:rPr>
                <w:sz w:val="16"/>
              </w:rPr>
              <w:t>-</w:t>
            </w:r>
          </w:p>
          <w:p w:rsidR="00492AF1" w:rsidRDefault="00492AF1">
            <w:pPr>
              <w:spacing w:line="180" w:lineRule="exact"/>
              <w:rPr>
                <w:sz w:val="16"/>
              </w:rPr>
            </w:pPr>
            <w:proofErr w:type="spellStart"/>
            <w:r>
              <w:rPr>
                <w:sz w:val="16"/>
              </w:rPr>
              <w:t>fie</w:t>
            </w:r>
            <w:proofErr w:type="spellEnd"/>
            <w:r>
              <w:rPr>
                <w:sz w:val="16"/>
              </w:rPr>
              <w:t xml:space="preserve"> </w:t>
            </w:r>
            <w:proofErr w:type="spellStart"/>
            <w:r>
              <w:rPr>
                <w:sz w:val="16"/>
              </w:rPr>
              <w:t>przemar</w:t>
            </w:r>
            <w:proofErr w:type="spellEnd"/>
            <w:r>
              <w:rPr>
                <w:sz w:val="16"/>
              </w:rPr>
              <w:t>-</w:t>
            </w:r>
          </w:p>
          <w:p w:rsidR="00492AF1" w:rsidRDefault="00492AF1">
            <w:pPr>
              <w:spacing w:line="180" w:lineRule="exact"/>
              <w:rPr>
                <w:sz w:val="16"/>
              </w:rPr>
            </w:pPr>
            <w:proofErr w:type="spellStart"/>
            <w:r>
              <w:rPr>
                <w:sz w:val="16"/>
              </w:rPr>
              <w:t>zania</w:t>
            </w:r>
            <w:proofErr w:type="spellEnd"/>
          </w:p>
        </w:tc>
        <w:tc>
          <w:tcPr>
            <w:tcW w:w="1941" w:type="dxa"/>
          </w:tcPr>
          <w:p w:rsidR="00492AF1" w:rsidRDefault="00492AF1">
            <w:pPr>
              <w:spacing w:line="180" w:lineRule="exact"/>
              <w:jc w:val="left"/>
              <w:rPr>
                <w:sz w:val="16"/>
              </w:rPr>
            </w:pPr>
          </w:p>
          <w:p w:rsidR="00492AF1" w:rsidRDefault="00492AF1">
            <w:pPr>
              <w:spacing w:line="180" w:lineRule="exact"/>
              <w:jc w:val="left"/>
              <w:rPr>
                <w:sz w:val="16"/>
              </w:rPr>
            </w:pPr>
            <w:r>
              <w:rPr>
                <w:sz w:val="16"/>
              </w:rPr>
              <w:t>1. Żwiry i pospółki</w:t>
            </w:r>
          </w:p>
          <w:p w:rsidR="00492AF1" w:rsidRDefault="00492AF1">
            <w:pPr>
              <w:spacing w:line="180" w:lineRule="exact"/>
              <w:jc w:val="left"/>
              <w:rPr>
                <w:sz w:val="16"/>
              </w:rPr>
            </w:pPr>
            <w:r>
              <w:rPr>
                <w:sz w:val="16"/>
              </w:rPr>
              <w:t>2. Piaski grubo i średnio-</w:t>
            </w:r>
          </w:p>
          <w:p w:rsidR="00492AF1" w:rsidRDefault="00492AF1">
            <w:pPr>
              <w:spacing w:line="180" w:lineRule="exact"/>
              <w:jc w:val="left"/>
              <w:rPr>
                <w:sz w:val="16"/>
              </w:rPr>
            </w:pPr>
            <w:r>
              <w:rPr>
                <w:sz w:val="16"/>
              </w:rPr>
              <w:t>ziarniste</w:t>
            </w:r>
          </w:p>
          <w:p w:rsidR="00492AF1" w:rsidRDefault="00492AF1">
            <w:pPr>
              <w:spacing w:line="180" w:lineRule="exact"/>
              <w:jc w:val="left"/>
              <w:rPr>
                <w:sz w:val="16"/>
              </w:rPr>
            </w:pPr>
            <w:r>
              <w:rPr>
                <w:sz w:val="16"/>
              </w:rPr>
              <w:t xml:space="preserve">3. Iłołupki przywęglowe przepalone zawierające mniej niż 15% </w:t>
            </w:r>
            <w:proofErr w:type="spellStart"/>
            <w:r>
              <w:rPr>
                <w:sz w:val="16"/>
              </w:rPr>
              <w:t>ziarn</w:t>
            </w:r>
            <w:proofErr w:type="spellEnd"/>
            <w:r>
              <w:rPr>
                <w:sz w:val="16"/>
              </w:rPr>
              <w:t xml:space="preserve"> mniej-</w:t>
            </w:r>
          </w:p>
          <w:p w:rsidR="00492AF1" w:rsidRDefault="00492AF1">
            <w:pPr>
              <w:spacing w:line="180" w:lineRule="exact"/>
              <w:jc w:val="left"/>
              <w:rPr>
                <w:sz w:val="16"/>
              </w:rPr>
            </w:pPr>
            <w:r>
              <w:rPr>
                <w:sz w:val="16"/>
              </w:rPr>
              <w:t xml:space="preserve">szych od </w:t>
            </w:r>
            <w:smartTag w:uri="urn:schemas-microsoft-com:office:smarttags" w:element="metricconverter">
              <w:smartTagPr>
                <w:attr w:name="ProductID" w:val="0,075 mm"/>
              </w:smartTagPr>
              <w:r>
                <w:rPr>
                  <w:sz w:val="16"/>
                </w:rPr>
                <w:t>0,075 mm</w:t>
              </w:r>
            </w:smartTag>
          </w:p>
          <w:p w:rsidR="00492AF1" w:rsidRDefault="00492AF1">
            <w:pPr>
              <w:spacing w:line="180" w:lineRule="exact"/>
              <w:jc w:val="left"/>
              <w:rPr>
                <w:sz w:val="16"/>
              </w:rPr>
            </w:pPr>
            <w:r>
              <w:rPr>
                <w:sz w:val="16"/>
              </w:rPr>
              <w:t>4. Wysiewki kamienne o uziarnieniu odpowiadają-</w:t>
            </w:r>
          </w:p>
          <w:p w:rsidR="00492AF1" w:rsidRDefault="00492AF1">
            <w:pPr>
              <w:spacing w:line="180" w:lineRule="exact"/>
              <w:jc w:val="left"/>
              <w:rPr>
                <w:sz w:val="16"/>
              </w:rPr>
            </w:pPr>
            <w:r>
              <w:rPr>
                <w:sz w:val="16"/>
              </w:rPr>
              <w:t>cym pospółkom lub żwirom</w:t>
            </w:r>
          </w:p>
        </w:tc>
        <w:tc>
          <w:tcPr>
            <w:tcW w:w="2252" w:type="dxa"/>
          </w:tcPr>
          <w:p w:rsidR="00492AF1" w:rsidRDefault="00492AF1">
            <w:pPr>
              <w:spacing w:line="180" w:lineRule="exact"/>
              <w:jc w:val="left"/>
              <w:rPr>
                <w:sz w:val="16"/>
              </w:rPr>
            </w:pPr>
            <w:r>
              <w:rPr>
                <w:sz w:val="16"/>
              </w:rPr>
              <w:t>1. Żwiry i pospółki gliniaste</w:t>
            </w:r>
          </w:p>
          <w:p w:rsidR="00492AF1" w:rsidRDefault="00492AF1">
            <w:pPr>
              <w:spacing w:line="180" w:lineRule="exact"/>
              <w:jc w:val="left"/>
              <w:rPr>
                <w:sz w:val="16"/>
              </w:rPr>
            </w:pPr>
            <w:r>
              <w:rPr>
                <w:sz w:val="16"/>
              </w:rPr>
              <w:t>2. Piaski pylaste i gliniaste</w:t>
            </w:r>
          </w:p>
          <w:p w:rsidR="00492AF1" w:rsidRDefault="00492AF1">
            <w:pPr>
              <w:spacing w:line="180" w:lineRule="exact"/>
              <w:jc w:val="left"/>
              <w:rPr>
                <w:sz w:val="16"/>
              </w:rPr>
            </w:pPr>
            <w:r>
              <w:rPr>
                <w:sz w:val="16"/>
              </w:rPr>
              <w:t>3. Pyły piaszczyste i pyły</w:t>
            </w:r>
          </w:p>
          <w:p w:rsidR="00492AF1" w:rsidRDefault="00492AF1">
            <w:pPr>
              <w:spacing w:line="180" w:lineRule="exact"/>
              <w:jc w:val="left"/>
              <w:rPr>
                <w:sz w:val="16"/>
              </w:rPr>
            </w:pPr>
            <w:r>
              <w:rPr>
                <w:sz w:val="16"/>
              </w:rPr>
              <w:t>4. Gliny o granicy płynności mniejszej niż 35%</w:t>
            </w:r>
          </w:p>
          <w:p w:rsidR="00492AF1" w:rsidRDefault="00492AF1">
            <w:pPr>
              <w:spacing w:line="180" w:lineRule="exact"/>
              <w:jc w:val="left"/>
              <w:rPr>
                <w:sz w:val="16"/>
              </w:rPr>
            </w:pPr>
            <w:r>
              <w:rPr>
                <w:sz w:val="16"/>
              </w:rPr>
              <w:t>5. Mieszaniny popiołowo-żużlowe z węgla kamiennego</w:t>
            </w:r>
          </w:p>
          <w:p w:rsidR="00492AF1" w:rsidRDefault="00492AF1">
            <w:pPr>
              <w:spacing w:line="180" w:lineRule="exact"/>
              <w:jc w:val="left"/>
              <w:rPr>
                <w:sz w:val="16"/>
              </w:rPr>
            </w:pPr>
            <w:r>
              <w:rPr>
                <w:sz w:val="16"/>
              </w:rPr>
              <w:t xml:space="preserve">6. Wysiewki kamienne gliniaste o zawartości frakcji iłowej </w:t>
            </w:r>
            <w:r>
              <w:rPr>
                <w:sz w:val="16"/>
              </w:rPr>
              <w:sym w:font="Symbol" w:char="F03E"/>
            </w:r>
            <w:r>
              <w:rPr>
                <w:sz w:val="16"/>
              </w:rPr>
              <w:t>2%</w:t>
            </w:r>
          </w:p>
          <w:p w:rsidR="00492AF1" w:rsidRDefault="00492AF1">
            <w:pPr>
              <w:pBdr>
                <w:top w:val="single" w:sz="6" w:space="1" w:color="auto"/>
                <w:bottom w:val="single" w:sz="6" w:space="1" w:color="auto"/>
              </w:pBdr>
              <w:spacing w:line="180" w:lineRule="exact"/>
              <w:jc w:val="left"/>
              <w:rPr>
                <w:sz w:val="16"/>
              </w:rPr>
            </w:pPr>
            <w:r>
              <w:rPr>
                <w:sz w:val="16"/>
              </w:rPr>
              <w:t>7. Żużle wielkopiecowe i inne metalurgiczne</w:t>
            </w:r>
          </w:p>
          <w:p w:rsidR="00492AF1" w:rsidRDefault="00492AF1">
            <w:pPr>
              <w:spacing w:line="180" w:lineRule="exact"/>
              <w:jc w:val="left"/>
              <w:rPr>
                <w:sz w:val="16"/>
              </w:rPr>
            </w:pPr>
            <w:r>
              <w:rPr>
                <w:sz w:val="16"/>
              </w:rPr>
              <w:t>8. Piaski drobnoziarniste</w:t>
            </w:r>
          </w:p>
        </w:tc>
        <w:tc>
          <w:tcPr>
            <w:tcW w:w="2252" w:type="dxa"/>
            <w:tcBorders>
              <w:top w:val="nil"/>
            </w:tcBorders>
          </w:tcPr>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 pod warunkiem ulepszenia tych gruntów spoiwami, takimi jak: cement, wapno, aktywne popioły itp.</w:t>
            </w:r>
          </w:p>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pBdr>
                <w:top w:val="single" w:sz="6" w:space="1" w:color="auto"/>
              </w:pBdr>
              <w:spacing w:line="180" w:lineRule="exact"/>
              <w:jc w:val="left"/>
              <w:rPr>
                <w:sz w:val="16"/>
              </w:rPr>
            </w:pPr>
            <w:r>
              <w:rPr>
                <w:sz w:val="16"/>
              </w:rPr>
              <w:t xml:space="preserve">- drobnoziarniste i  </w:t>
            </w:r>
            <w:proofErr w:type="spellStart"/>
            <w:r>
              <w:rPr>
                <w:sz w:val="16"/>
              </w:rPr>
              <w:t>nierozpado</w:t>
            </w:r>
            <w:proofErr w:type="spellEnd"/>
            <w:r>
              <w:rPr>
                <w:sz w:val="16"/>
              </w:rPr>
              <w:t>-</w:t>
            </w:r>
          </w:p>
          <w:p w:rsidR="00492AF1" w:rsidRDefault="00492AF1">
            <w:pPr>
              <w:pBdr>
                <w:bottom w:val="single" w:sz="6" w:space="1" w:color="auto"/>
              </w:pBdr>
              <w:spacing w:line="180" w:lineRule="exact"/>
              <w:jc w:val="left"/>
              <w:rPr>
                <w:sz w:val="16"/>
              </w:rPr>
            </w:pPr>
            <w:r>
              <w:rPr>
                <w:sz w:val="16"/>
              </w:rPr>
              <w:t>we: straty masy do 1%</w:t>
            </w:r>
          </w:p>
          <w:p w:rsidR="00492AF1" w:rsidRDefault="00492AF1">
            <w:pPr>
              <w:spacing w:line="180" w:lineRule="exact"/>
              <w:jc w:val="left"/>
              <w:rPr>
                <w:sz w:val="16"/>
              </w:rPr>
            </w:pPr>
            <w:r>
              <w:rPr>
                <w:sz w:val="16"/>
              </w:rPr>
              <w:t>- o wskaźniku nośności w</w:t>
            </w:r>
            <w:r>
              <w:rPr>
                <w:sz w:val="16"/>
                <w:vertAlign w:val="subscript"/>
              </w:rPr>
              <w:t>noś</w:t>
            </w:r>
            <w:r>
              <w:rPr>
                <w:sz w:val="16"/>
              </w:rPr>
              <w:sym w:font="Symbol" w:char="F0B3"/>
            </w:r>
            <w:r>
              <w:rPr>
                <w:sz w:val="16"/>
              </w:rPr>
              <w:t>10</w:t>
            </w:r>
          </w:p>
        </w:tc>
      </w:tr>
      <w:tr w:rsidR="00492AF1">
        <w:tc>
          <w:tcPr>
            <w:tcW w:w="1063" w:type="dxa"/>
          </w:tcPr>
          <w:p w:rsidR="00492AF1" w:rsidRDefault="00492AF1">
            <w:pPr>
              <w:spacing w:line="180" w:lineRule="exact"/>
              <w:jc w:val="left"/>
              <w:rPr>
                <w:sz w:val="16"/>
              </w:rPr>
            </w:pPr>
            <w:r>
              <w:rPr>
                <w:sz w:val="16"/>
              </w:rPr>
              <w:t>W wykopach i miejscach zerowych do głębokości przemarzania</w:t>
            </w:r>
          </w:p>
        </w:tc>
        <w:tc>
          <w:tcPr>
            <w:tcW w:w="1941" w:type="dxa"/>
          </w:tcPr>
          <w:p w:rsidR="00492AF1" w:rsidRDefault="00492AF1">
            <w:pPr>
              <w:spacing w:line="180" w:lineRule="exact"/>
              <w:rPr>
                <w:sz w:val="16"/>
              </w:rPr>
            </w:pPr>
          </w:p>
          <w:p w:rsidR="00492AF1" w:rsidRDefault="00492AF1">
            <w:pPr>
              <w:spacing w:line="180" w:lineRule="exact"/>
              <w:rPr>
                <w:sz w:val="16"/>
              </w:rPr>
            </w:pPr>
          </w:p>
          <w:p w:rsidR="00492AF1" w:rsidRDefault="00492AF1">
            <w:pPr>
              <w:spacing w:line="180" w:lineRule="exact"/>
              <w:rPr>
                <w:sz w:val="16"/>
              </w:rPr>
            </w:pPr>
            <w:r>
              <w:rPr>
                <w:sz w:val="16"/>
              </w:rPr>
              <w:t xml:space="preserve">Grunty </w:t>
            </w:r>
            <w:proofErr w:type="spellStart"/>
            <w:r>
              <w:rPr>
                <w:sz w:val="16"/>
              </w:rPr>
              <w:t>niewysadzinowe</w:t>
            </w:r>
            <w:proofErr w:type="spellEnd"/>
          </w:p>
        </w:tc>
        <w:tc>
          <w:tcPr>
            <w:tcW w:w="2252" w:type="dxa"/>
          </w:tcPr>
          <w:p w:rsidR="00492AF1" w:rsidRDefault="00492AF1">
            <w:pPr>
              <w:spacing w:line="180" w:lineRule="exact"/>
              <w:jc w:val="left"/>
              <w:rPr>
                <w:sz w:val="16"/>
              </w:rPr>
            </w:pPr>
          </w:p>
          <w:p w:rsidR="00492AF1" w:rsidRDefault="00492AF1">
            <w:pPr>
              <w:spacing w:line="180" w:lineRule="exact"/>
              <w:jc w:val="left"/>
              <w:rPr>
                <w:sz w:val="16"/>
              </w:rPr>
            </w:pPr>
          </w:p>
          <w:p w:rsidR="00492AF1" w:rsidRDefault="00492AF1">
            <w:pPr>
              <w:spacing w:line="180" w:lineRule="exact"/>
              <w:jc w:val="left"/>
              <w:rPr>
                <w:sz w:val="16"/>
              </w:rPr>
            </w:pPr>
            <w:r>
              <w:rPr>
                <w:sz w:val="16"/>
              </w:rPr>
              <w:t xml:space="preserve">Grunty wątpliwe i </w:t>
            </w:r>
            <w:proofErr w:type="spellStart"/>
            <w:r>
              <w:rPr>
                <w:sz w:val="16"/>
              </w:rPr>
              <w:t>wysadzinowe</w:t>
            </w:r>
            <w:proofErr w:type="spellEnd"/>
          </w:p>
        </w:tc>
        <w:tc>
          <w:tcPr>
            <w:tcW w:w="2252" w:type="dxa"/>
          </w:tcPr>
          <w:p w:rsidR="00492AF1" w:rsidRDefault="00492AF1">
            <w:pPr>
              <w:spacing w:line="180" w:lineRule="exact"/>
              <w:jc w:val="left"/>
              <w:rPr>
                <w:sz w:val="16"/>
              </w:rPr>
            </w:pPr>
          </w:p>
          <w:p w:rsidR="00492AF1" w:rsidRDefault="00492AF1">
            <w:pPr>
              <w:spacing w:line="180" w:lineRule="exact"/>
              <w:jc w:val="left"/>
              <w:rPr>
                <w:sz w:val="16"/>
              </w:rPr>
            </w:pPr>
            <w:r>
              <w:rPr>
                <w:sz w:val="16"/>
              </w:rPr>
              <w:t>- gdy są ulepszane spoiwami (cementem, wapnem, aktywnymi popiołami itp.)</w:t>
            </w:r>
          </w:p>
        </w:tc>
      </w:tr>
    </w:tbl>
    <w:p w:rsidR="00492AF1" w:rsidRDefault="00492AF1">
      <w:pPr>
        <w:pStyle w:val="Nagwek1"/>
      </w:pPr>
      <w:bookmarkStart w:id="32" w:name="_Toc406295857"/>
      <w:bookmarkStart w:id="33" w:name="_Toc407161277"/>
      <w:bookmarkStart w:id="34" w:name="_Toc418994947"/>
      <w:bookmarkStart w:id="35" w:name="_Toc418996354"/>
      <w:bookmarkStart w:id="36" w:name="_Toc418996723"/>
      <w:bookmarkStart w:id="37" w:name="_Toc418997110"/>
      <w:bookmarkStart w:id="38" w:name="_Toc418998520"/>
      <w:bookmarkStart w:id="39" w:name="_Toc418998876"/>
      <w:bookmarkStart w:id="40" w:name="_Toc419000121"/>
      <w:r>
        <w:t>3. sprzęt</w:t>
      </w:r>
      <w:bookmarkEnd w:id="32"/>
      <w:bookmarkEnd w:id="33"/>
      <w:bookmarkEnd w:id="34"/>
      <w:bookmarkEnd w:id="35"/>
      <w:bookmarkEnd w:id="36"/>
      <w:bookmarkEnd w:id="37"/>
      <w:bookmarkEnd w:id="38"/>
      <w:bookmarkEnd w:id="39"/>
      <w:bookmarkEnd w:id="40"/>
    </w:p>
    <w:p w:rsidR="00492AF1" w:rsidRDefault="00492AF1">
      <w:pPr>
        <w:pStyle w:val="Nagwek2"/>
      </w:pPr>
      <w:bookmarkStart w:id="41" w:name="_Toc406295858"/>
      <w:bookmarkStart w:id="42" w:name="_Toc407161278"/>
      <w:r>
        <w:t>3.1. Ogólne wymagania dotyczące sprzętu</w:t>
      </w:r>
      <w:bookmarkEnd w:id="41"/>
      <w:bookmarkEnd w:id="42"/>
    </w:p>
    <w:p w:rsidR="00492AF1" w:rsidRDefault="00492AF1">
      <w:r>
        <w:tab/>
        <w:t xml:space="preserve">Ogólne wymagania i ustalenia dotyczące sprzętu określono w SST D-02.00.01           </w:t>
      </w:r>
      <w:proofErr w:type="spellStart"/>
      <w:r>
        <w:t>pkt</w:t>
      </w:r>
      <w:proofErr w:type="spellEnd"/>
      <w:r>
        <w:t xml:space="preserve"> 3.</w:t>
      </w:r>
    </w:p>
    <w:p w:rsidR="00492AF1" w:rsidRDefault="00492AF1">
      <w:pPr>
        <w:pStyle w:val="Nagwek2"/>
      </w:pPr>
      <w:bookmarkStart w:id="43" w:name="_Toc406295859"/>
      <w:bookmarkStart w:id="44" w:name="_Toc407161279"/>
      <w:r>
        <w:t>3.2. Dobór sprzętu zagęszczającego</w:t>
      </w:r>
      <w:bookmarkEnd w:id="43"/>
      <w:bookmarkEnd w:id="44"/>
    </w:p>
    <w:p w:rsidR="00492AF1" w:rsidRDefault="00492AF1">
      <w:r>
        <w:tab/>
        <w:t>W tablicy 2 podano, dla różnych rodzajów gruntów, orientacyjne dane przy doborze sprzętu zagęszczającego. Sprzęt do zagęszczania powinien być zatwierdzony przez Inżyniera.</w:t>
      </w:r>
    </w:p>
    <w:p w:rsidR="00492AF1" w:rsidRDefault="00492AF1">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71"/>
        <w:gridCol w:w="993"/>
        <w:gridCol w:w="708"/>
        <w:gridCol w:w="851"/>
        <w:gridCol w:w="850"/>
        <w:gridCol w:w="851"/>
        <w:gridCol w:w="850"/>
        <w:gridCol w:w="709"/>
      </w:tblGrid>
      <w:tr w:rsidR="00492AF1">
        <w:trPr>
          <w:cantSplit/>
          <w:trHeight w:val="283"/>
        </w:trPr>
        <w:tc>
          <w:tcPr>
            <w:tcW w:w="1771" w:type="dxa"/>
            <w:tcBorders>
              <w:bottom w:val="nil"/>
            </w:tcBorders>
          </w:tcPr>
          <w:p w:rsidR="00492AF1" w:rsidRDefault="00492AF1">
            <w:pPr>
              <w:pStyle w:val="StylIwony"/>
              <w:spacing w:before="0" w:after="0"/>
              <w:jc w:val="left"/>
              <w:rPr>
                <w:rFonts w:ascii="Times New Roman" w:hAnsi="Times New Roman"/>
                <w:sz w:val="16"/>
              </w:rPr>
            </w:pPr>
            <w:bookmarkStart w:id="45" w:name="_Toc406295860"/>
          </w:p>
          <w:p w:rsidR="00492AF1" w:rsidRDefault="00492AF1">
            <w:pPr>
              <w:pStyle w:val="StylIwony"/>
              <w:spacing w:before="0" w:after="0"/>
              <w:jc w:val="center"/>
              <w:rPr>
                <w:rFonts w:ascii="Times New Roman" w:hAnsi="Times New Roman"/>
                <w:sz w:val="16"/>
              </w:rPr>
            </w:pPr>
          </w:p>
        </w:tc>
        <w:tc>
          <w:tcPr>
            <w:tcW w:w="5103" w:type="dxa"/>
            <w:gridSpan w:val="6"/>
            <w:tcBorders>
              <w:bottom w:val="single" w:sz="6" w:space="0" w:color="auto"/>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Rodzaje gruntu</w:t>
            </w:r>
          </w:p>
        </w:tc>
        <w:tc>
          <w:tcPr>
            <w:tcW w:w="709" w:type="dxa"/>
            <w:tcBorders>
              <w:top w:val="single" w:sz="6" w:space="0" w:color="auto"/>
              <w:left w:val="single" w:sz="6" w:space="0" w:color="auto"/>
              <w:bottom w:val="nil"/>
              <w:right w:val="single" w:sz="6" w:space="0" w:color="auto"/>
            </w:tcBorders>
          </w:tcPr>
          <w:p w:rsidR="00492AF1" w:rsidRDefault="00492AF1">
            <w:pPr>
              <w:pStyle w:val="StylIwony"/>
              <w:spacing w:before="0" w:after="0"/>
              <w:rPr>
                <w:rFonts w:ascii="Times New Roman" w:hAnsi="Times New Roman"/>
                <w:sz w:val="16"/>
              </w:rPr>
            </w:pPr>
          </w:p>
        </w:tc>
      </w:tr>
      <w:tr w:rsidR="00492AF1">
        <w:trPr>
          <w:cantSplit/>
          <w:trHeight w:val="180"/>
        </w:trPr>
        <w:tc>
          <w:tcPr>
            <w:tcW w:w="1771" w:type="dxa"/>
            <w:tcBorders>
              <w:top w:val="nil"/>
              <w:bottom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Rodzaje</w:t>
            </w:r>
          </w:p>
          <w:p w:rsidR="00492AF1" w:rsidRDefault="00492AF1">
            <w:pPr>
              <w:pStyle w:val="StylIwony"/>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niespoiste: piaski, żwiry, pospółki</w:t>
            </w:r>
          </w:p>
        </w:tc>
        <w:tc>
          <w:tcPr>
            <w:tcW w:w="1701" w:type="dxa"/>
            <w:gridSpan w:val="2"/>
            <w:tcBorders>
              <w:top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spoiste: pyły gliny, iły</w:t>
            </w:r>
          </w:p>
        </w:tc>
        <w:tc>
          <w:tcPr>
            <w:tcW w:w="1701" w:type="dxa"/>
            <w:gridSpan w:val="2"/>
            <w:tcBorders>
              <w:top w:val="single" w:sz="6" w:space="0" w:color="auto"/>
              <w:bottom w:val="single" w:sz="6" w:space="0" w:color="auto"/>
              <w:right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 xml:space="preserve">gruboziarniste </w:t>
            </w:r>
          </w:p>
          <w:p w:rsidR="00492AF1" w:rsidRDefault="00492AF1">
            <w:pPr>
              <w:pStyle w:val="StylIwony"/>
              <w:spacing w:before="0" w:after="0"/>
              <w:jc w:val="center"/>
              <w:rPr>
                <w:rFonts w:ascii="Times New Roman" w:hAnsi="Times New Roman"/>
                <w:sz w:val="16"/>
              </w:rPr>
            </w:pPr>
            <w:r>
              <w:rPr>
                <w:rFonts w:ascii="Times New Roman" w:hAnsi="Times New Roman"/>
                <w:sz w:val="16"/>
              </w:rPr>
              <w:t>i kamieniste</w:t>
            </w:r>
          </w:p>
        </w:tc>
        <w:tc>
          <w:tcPr>
            <w:tcW w:w="709" w:type="dxa"/>
            <w:tcBorders>
              <w:top w:val="nil"/>
              <w:left w:val="single" w:sz="6" w:space="0" w:color="auto"/>
              <w:bottom w:val="nil"/>
              <w:right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 xml:space="preserve">Uwagi o </w:t>
            </w:r>
            <w:proofErr w:type="spellStart"/>
            <w:r>
              <w:rPr>
                <w:rFonts w:ascii="Times New Roman" w:hAnsi="Times New Roman"/>
                <w:sz w:val="16"/>
              </w:rPr>
              <w:t>przydat</w:t>
            </w:r>
            <w:proofErr w:type="spellEnd"/>
            <w:r>
              <w:rPr>
                <w:rFonts w:ascii="Times New Roman" w:hAnsi="Times New Roman"/>
                <w:sz w:val="16"/>
              </w:rPr>
              <w:t>-</w:t>
            </w:r>
          </w:p>
        </w:tc>
      </w:tr>
      <w:tr w:rsidR="00492AF1">
        <w:trPr>
          <w:cantSplit/>
        </w:trPr>
        <w:tc>
          <w:tcPr>
            <w:tcW w:w="1771" w:type="dxa"/>
            <w:tcBorders>
              <w:top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zagęszczających</w:t>
            </w:r>
          </w:p>
        </w:tc>
        <w:tc>
          <w:tcPr>
            <w:tcW w:w="993" w:type="dxa"/>
            <w:tcBorders>
              <w:top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708" w:type="dxa"/>
            <w:tcBorders>
              <w:top w:val="single" w:sz="6" w:space="0" w:color="auto"/>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851"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rPr>
            </w:pPr>
            <w:r>
              <w:rPr>
                <w:rFonts w:ascii="Times New Roman" w:hAnsi="Times New Roman"/>
                <w:sz w:val="16"/>
              </w:rPr>
              <w:t>n ***</w:t>
            </w:r>
          </w:p>
        </w:tc>
        <w:tc>
          <w:tcPr>
            <w:tcW w:w="851"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grubość warstwy</w:t>
            </w:r>
          </w:p>
          <w:p w:rsidR="00492AF1" w:rsidRDefault="00492AF1">
            <w:pPr>
              <w:pStyle w:val="StylIwony"/>
              <w:spacing w:before="0" w:after="0"/>
              <w:jc w:val="center"/>
              <w:rPr>
                <w:rFonts w:ascii="Times New Roman" w:hAnsi="Times New Roman"/>
                <w:sz w:val="16"/>
              </w:rPr>
            </w:pPr>
            <w:r>
              <w:rPr>
                <w:rFonts w:ascii="Times New Roman" w:hAnsi="Times New Roman"/>
                <w:sz w:val="16"/>
              </w:rPr>
              <w:t>[ m ]</w:t>
            </w:r>
          </w:p>
        </w:tc>
        <w:tc>
          <w:tcPr>
            <w:tcW w:w="850" w:type="dxa"/>
            <w:tcBorders>
              <w:right w:val="nil"/>
            </w:tcBorders>
          </w:tcPr>
          <w:p w:rsidR="00492AF1" w:rsidRDefault="00492AF1">
            <w:pPr>
              <w:pStyle w:val="StylIwony"/>
              <w:spacing w:before="0" w:after="0"/>
              <w:jc w:val="center"/>
              <w:rPr>
                <w:rFonts w:ascii="Times New Roman" w:hAnsi="Times New Roman"/>
                <w:sz w:val="16"/>
              </w:rPr>
            </w:pPr>
            <w:r>
              <w:rPr>
                <w:rFonts w:ascii="Times New Roman" w:hAnsi="Times New Roman"/>
                <w:sz w:val="16"/>
              </w:rPr>
              <w:t>liczba przejść</w:t>
            </w:r>
          </w:p>
          <w:p w:rsidR="00492AF1" w:rsidRDefault="00492AF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709" w:type="dxa"/>
            <w:tcBorders>
              <w:top w:val="nil"/>
              <w:left w:val="single" w:sz="6" w:space="0" w:color="auto"/>
              <w:bottom w:val="single" w:sz="6" w:space="0" w:color="auto"/>
              <w:right w:val="single" w:sz="6" w:space="0" w:color="auto"/>
            </w:tcBorders>
          </w:tcPr>
          <w:p w:rsidR="00492AF1" w:rsidRDefault="00492AF1">
            <w:pPr>
              <w:pStyle w:val="StylIwony"/>
              <w:spacing w:before="0" w:after="0"/>
              <w:jc w:val="center"/>
              <w:rPr>
                <w:rFonts w:ascii="Times New Roman" w:hAnsi="Times New Roman"/>
                <w:sz w:val="16"/>
              </w:rPr>
            </w:pPr>
            <w:proofErr w:type="spellStart"/>
            <w:r>
              <w:rPr>
                <w:rFonts w:ascii="Times New Roman" w:hAnsi="Times New Roman"/>
                <w:sz w:val="16"/>
              </w:rPr>
              <w:t>ności</w:t>
            </w:r>
            <w:proofErr w:type="spellEnd"/>
            <w:r>
              <w:rPr>
                <w:rFonts w:ascii="Times New Roman" w:hAnsi="Times New Roman"/>
                <w:sz w:val="16"/>
              </w:rPr>
              <w:t xml:space="preserve"> maszyn</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Walce statyczne </w:t>
            </w:r>
          </w:p>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 gładkie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0,2</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0,2</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Borders>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709" w:type="dxa"/>
            <w:tcBorders>
              <w:top w:val="nil"/>
              <w:left w:val="single" w:sz="6" w:space="0" w:color="auto"/>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1)</w:t>
            </w:r>
          </w:p>
        </w:tc>
      </w:tr>
      <w:tr w:rsidR="00492AF1">
        <w:tc>
          <w:tcPr>
            <w:tcW w:w="1771" w:type="dxa"/>
          </w:tcPr>
          <w:p w:rsidR="00492AF1" w:rsidRDefault="00492AF1">
            <w:pPr>
              <w:pStyle w:val="StylIwony"/>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8 do 12</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8 do 12</w:t>
            </w:r>
          </w:p>
        </w:tc>
        <w:tc>
          <w:tcPr>
            <w:tcW w:w="709" w:type="dxa"/>
            <w:tcBorders>
              <w:right w:val="single" w:sz="6" w:space="0" w:color="auto"/>
            </w:tcBorders>
          </w:tcPr>
          <w:p w:rsidR="00492AF1" w:rsidRDefault="00492AF1">
            <w:pPr>
              <w:pStyle w:val="StylIwony"/>
              <w:spacing w:before="60" w:after="0"/>
              <w:jc w:val="center"/>
              <w:rPr>
                <w:rFonts w:ascii="Times New Roman" w:hAnsi="Times New Roman"/>
                <w:sz w:val="16"/>
              </w:rPr>
            </w:pPr>
            <w:r>
              <w:rPr>
                <w:rFonts w:ascii="Times New Roman" w:hAnsi="Times New Roman"/>
                <w:sz w:val="16"/>
              </w:rPr>
              <w:t>2)</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Walce statyczne ogumione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0,5</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Walce wibracyjne gładkie **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0,4 do 0,7</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4</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0,6</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5</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Walce wibracyjne okołkowane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0,6</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6</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 do 10</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5)</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Zagęszczarki </w:t>
            </w:r>
          </w:p>
          <w:p w:rsidR="00492AF1" w:rsidRDefault="00492AF1">
            <w:pPr>
              <w:pStyle w:val="StylIwony"/>
              <w:spacing w:before="0" w:after="0"/>
              <w:jc w:val="left"/>
              <w:rPr>
                <w:rFonts w:ascii="Times New Roman" w:hAnsi="Times New Roman"/>
                <w:sz w:val="16"/>
              </w:rPr>
            </w:pPr>
            <w:r>
              <w:rPr>
                <w:rFonts w:ascii="Times New Roman" w:hAnsi="Times New Roman"/>
                <w:sz w:val="16"/>
              </w:rPr>
              <w:t>wibracyjne **</w:t>
            </w:r>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0,3 do 0,5</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0,5</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4 do 8</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Ubijaki </w:t>
            </w:r>
            <w:proofErr w:type="spellStart"/>
            <w:r>
              <w:rPr>
                <w:rFonts w:ascii="Times New Roman" w:hAnsi="Times New Roman"/>
                <w:sz w:val="16"/>
              </w:rPr>
              <w:t>szybkouderzające</w:t>
            </w:r>
            <w:proofErr w:type="spellEnd"/>
          </w:p>
        </w:tc>
        <w:tc>
          <w:tcPr>
            <w:tcW w:w="993"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708"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2 do4</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0,1 do 0,3</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5</w:t>
            </w:r>
          </w:p>
        </w:tc>
        <w:tc>
          <w:tcPr>
            <w:tcW w:w="851"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3 do 4</w:t>
            </w:r>
          </w:p>
        </w:tc>
        <w:tc>
          <w:tcPr>
            <w:tcW w:w="709" w:type="dxa"/>
          </w:tcPr>
          <w:p w:rsidR="00492AF1" w:rsidRDefault="00492AF1">
            <w:pPr>
              <w:pStyle w:val="StylIwony"/>
              <w:spacing w:before="60" w:after="0"/>
              <w:jc w:val="center"/>
              <w:rPr>
                <w:rFonts w:ascii="Times New Roman" w:hAnsi="Times New Roman"/>
                <w:sz w:val="16"/>
              </w:rPr>
            </w:pPr>
            <w:r>
              <w:rPr>
                <w:rFonts w:ascii="Times New Roman" w:hAnsi="Times New Roman"/>
                <w:sz w:val="16"/>
              </w:rPr>
              <w:t>6)</w:t>
            </w:r>
          </w:p>
        </w:tc>
      </w:tr>
      <w:tr w:rsidR="00492AF1">
        <w:tc>
          <w:tcPr>
            <w:tcW w:w="1771" w:type="dxa"/>
          </w:tcPr>
          <w:p w:rsidR="00492AF1" w:rsidRDefault="00492AF1">
            <w:pPr>
              <w:pStyle w:val="StylIwony"/>
              <w:spacing w:before="0" w:after="0"/>
              <w:jc w:val="left"/>
              <w:rPr>
                <w:rFonts w:ascii="Times New Roman" w:hAnsi="Times New Roman"/>
                <w:sz w:val="16"/>
              </w:rPr>
            </w:pPr>
            <w:r>
              <w:rPr>
                <w:rFonts w:ascii="Times New Roman" w:hAnsi="Times New Roman"/>
                <w:sz w:val="16"/>
              </w:rPr>
              <w:t xml:space="preserve">Ubijaki o masie od 1 do 10 Mg zrzucane z wysokości od 5 do </w:t>
            </w:r>
            <w:smartTag w:uri="urn:schemas-microsoft-com:office:smarttags" w:element="metricconverter">
              <w:smartTagPr>
                <w:attr w:name="ProductID" w:val="10 m"/>
              </w:smartTagPr>
              <w:r>
                <w:rPr>
                  <w:rFonts w:ascii="Times New Roman" w:hAnsi="Times New Roman"/>
                  <w:sz w:val="16"/>
                </w:rPr>
                <w:t>10 m</w:t>
              </w:r>
            </w:smartTag>
          </w:p>
        </w:tc>
        <w:tc>
          <w:tcPr>
            <w:tcW w:w="993"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2,0 do 8,0</w:t>
            </w:r>
          </w:p>
        </w:tc>
        <w:tc>
          <w:tcPr>
            <w:tcW w:w="708"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4 do 10 uderzeń w punkt</w:t>
            </w:r>
          </w:p>
        </w:tc>
        <w:tc>
          <w:tcPr>
            <w:tcW w:w="851"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1,0 do 4,0</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3 do 6 uderzeń w punkt</w:t>
            </w:r>
          </w:p>
        </w:tc>
        <w:tc>
          <w:tcPr>
            <w:tcW w:w="851" w:type="dxa"/>
          </w:tcPr>
          <w:p w:rsidR="00492AF1" w:rsidRDefault="00492AF1">
            <w:pPr>
              <w:pStyle w:val="StylIwony"/>
              <w:spacing w:before="0" w:after="0"/>
              <w:jc w:val="center"/>
              <w:rPr>
                <w:rFonts w:ascii="Times New Roman" w:hAnsi="Times New Roman"/>
                <w:sz w:val="16"/>
              </w:rPr>
            </w:pPr>
          </w:p>
          <w:p w:rsidR="00492AF1" w:rsidRDefault="00492AF1">
            <w:pPr>
              <w:pStyle w:val="StylIwony"/>
              <w:spacing w:before="0" w:after="0"/>
              <w:jc w:val="center"/>
              <w:rPr>
                <w:rFonts w:ascii="Times New Roman" w:hAnsi="Times New Roman"/>
                <w:sz w:val="16"/>
              </w:rPr>
            </w:pPr>
            <w:r>
              <w:rPr>
                <w:rFonts w:ascii="Times New Roman" w:hAnsi="Times New Roman"/>
                <w:sz w:val="16"/>
              </w:rPr>
              <w:t>1,0 do 5,0</w:t>
            </w:r>
          </w:p>
        </w:tc>
        <w:tc>
          <w:tcPr>
            <w:tcW w:w="850" w:type="dxa"/>
          </w:tcPr>
          <w:p w:rsidR="00492AF1" w:rsidRDefault="00492AF1">
            <w:pPr>
              <w:pStyle w:val="StylIwony"/>
              <w:spacing w:before="0" w:after="0"/>
              <w:jc w:val="center"/>
              <w:rPr>
                <w:rFonts w:ascii="Times New Roman" w:hAnsi="Times New Roman"/>
                <w:sz w:val="16"/>
              </w:rPr>
            </w:pPr>
            <w:r>
              <w:rPr>
                <w:rFonts w:ascii="Times New Roman" w:hAnsi="Times New Roman"/>
                <w:sz w:val="16"/>
              </w:rPr>
              <w:t>3 do 6 uderzeń w punkt</w:t>
            </w:r>
          </w:p>
        </w:tc>
        <w:tc>
          <w:tcPr>
            <w:tcW w:w="709" w:type="dxa"/>
          </w:tcPr>
          <w:p w:rsidR="00492AF1" w:rsidRDefault="00492AF1">
            <w:pPr>
              <w:pStyle w:val="StylIwony"/>
              <w:spacing w:before="0" w:after="0"/>
              <w:jc w:val="center"/>
              <w:rPr>
                <w:rFonts w:ascii="Times New Roman" w:hAnsi="Times New Roman"/>
                <w:sz w:val="16"/>
              </w:rPr>
            </w:pPr>
          </w:p>
        </w:tc>
      </w:tr>
    </w:tbl>
    <w:p w:rsidR="00492AF1" w:rsidRDefault="00492AF1">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492AF1" w:rsidRDefault="00492AF1">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cieńsze warstwy należy zagęszczać statycznie.</w:t>
      </w:r>
    </w:p>
    <w:p w:rsidR="00492AF1" w:rsidRDefault="00492AF1">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492AF1" w:rsidRDefault="00492AF1">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492AF1" w:rsidRDefault="00492AF1">
      <w:pPr>
        <w:pStyle w:val="StylIwony"/>
        <w:spacing w:before="0" w:after="0"/>
        <w:rPr>
          <w:rFonts w:ascii="Times New Roman" w:hAnsi="Times New Roman"/>
          <w:sz w:val="20"/>
        </w:rPr>
      </w:pPr>
      <w:r>
        <w:rPr>
          <w:rFonts w:ascii="Times New Roman" w:hAnsi="Times New Roman"/>
          <w:sz w:val="20"/>
        </w:rPr>
        <w:t>2) Nie nadają się do gruntów nawodnionych.</w:t>
      </w:r>
    </w:p>
    <w:p w:rsidR="00492AF1" w:rsidRDefault="00492AF1">
      <w:pPr>
        <w:pStyle w:val="StylIwony"/>
        <w:spacing w:before="0" w:after="0"/>
        <w:rPr>
          <w:rFonts w:ascii="Times New Roman" w:hAnsi="Times New Roman"/>
          <w:sz w:val="20"/>
        </w:rPr>
      </w:pPr>
      <w:r>
        <w:rPr>
          <w:rFonts w:ascii="Times New Roman" w:hAnsi="Times New Roman"/>
          <w:sz w:val="20"/>
        </w:rPr>
        <w:t>3) Mało przydatne w gruntach spoistych.</w:t>
      </w:r>
    </w:p>
    <w:p w:rsidR="00492AF1" w:rsidRDefault="00492AF1">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492AF1" w:rsidRDefault="00492AF1">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492AF1" w:rsidRDefault="00492AF1">
      <w:pPr>
        <w:pStyle w:val="StylIwony"/>
        <w:spacing w:before="0" w:after="0"/>
        <w:rPr>
          <w:rFonts w:ascii="Times New Roman" w:hAnsi="Times New Roman"/>
          <w:sz w:val="20"/>
        </w:rPr>
      </w:pPr>
      <w:r>
        <w:rPr>
          <w:rFonts w:ascii="Times New Roman" w:hAnsi="Times New Roman"/>
          <w:sz w:val="20"/>
        </w:rPr>
        <w:t>6) Zalecane do zasypek wąskich przekopów</w:t>
      </w:r>
    </w:p>
    <w:p w:rsidR="00492AF1" w:rsidRDefault="00492AF1">
      <w:pPr>
        <w:pStyle w:val="Nagwek1"/>
      </w:pPr>
      <w:bookmarkStart w:id="46" w:name="_Toc407161280"/>
      <w:bookmarkStart w:id="47" w:name="_Toc418994948"/>
      <w:bookmarkStart w:id="48" w:name="_Toc418996355"/>
      <w:bookmarkStart w:id="49" w:name="_Toc418996724"/>
      <w:bookmarkStart w:id="50" w:name="_Toc418997111"/>
      <w:bookmarkStart w:id="51" w:name="_Toc418998521"/>
      <w:bookmarkStart w:id="52" w:name="_Toc418998877"/>
      <w:bookmarkStart w:id="53" w:name="_Toc419000122"/>
      <w:r>
        <w:lastRenderedPageBreak/>
        <w:t>4. transport</w:t>
      </w:r>
      <w:bookmarkEnd w:id="45"/>
      <w:bookmarkEnd w:id="46"/>
      <w:bookmarkEnd w:id="47"/>
      <w:bookmarkEnd w:id="48"/>
      <w:bookmarkEnd w:id="49"/>
      <w:bookmarkEnd w:id="50"/>
      <w:bookmarkEnd w:id="51"/>
      <w:bookmarkEnd w:id="52"/>
      <w:bookmarkEnd w:id="53"/>
    </w:p>
    <w:p w:rsidR="00492AF1" w:rsidRDefault="00492AF1">
      <w:pPr>
        <w:spacing w:after="120"/>
      </w:pPr>
      <w:r>
        <w:tab/>
        <w:t xml:space="preserve">Ogólne wymagania dotyczące transportu podano w SST D-02.00.01 </w:t>
      </w:r>
      <w:proofErr w:type="spellStart"/>
      <w:r>
        <w:t>pkt</w:t>
      </w:r>
      <w:proofErr w:type="spellEnd"/>
      <w:r>
        <w:t xml:space="preserve"> 4.</w:t>
      </w:r>
    </w:p>
    <w:p w:rsidR="00492AF1" w:rsidRDefault="00492AF1">
      <w:pPr>
        <w:pStyle w:val="Nagwek1"/>
      </w:pPr>
      <w:bookmarkStart w:id="54" w:name="_Toc406295861"/>
      <w:bookmarkStart w:id="55" w:name="_Toc407161281"/>
      <w:bookmarkStart w:id="56" w:name="_Toc418994949"/>
      <w:bookmarkStart w:id="57" w:name="_Toc418996356"/>
      <w:bookmarkStart w:id="58" w:name="_Toc418996725"/>
      <w:bookmarkStart w:id="59" w:name="_Toc418997112"/>
      <w:bookmarkStart w:id="60" w:name="_Toc418998522"/>
      <w:bookmarkStart w:id="61" w:name="_Toc418998878"/>
      <w:bookmarkStart w:id="62" w:name="_Toc419000123"/>
      <w:r>
        <w:t>5. wykonanie robót</w:t>
      </w:r>
      <w:bookmarkEnd w:id="54"/>
      <w:bookmarkEnd w:id="55"/>
      <w:bookmarkEnd w:id="56"/>
      <w:bookmarkEnd w:id="57"/>
      <w:bookmarkEnd w:id="58"/>
      <w:bookmarkEnd w:id="59"/>
      <w:bookmarkEnd w:id="60"/>
      <w:bookmarkEnd w:id="61"/>
      <w:bookmarkEnd w:id="62"/>
    </w:p>
    <w:p w:rsidR="00492AF1" w:rsidRDefault="00492AF1">
      <w:pPr>
        <w:pStyle w:val="Nagwek2"/>
      </w:pPr>
      <w:bookmarkStart w:id="63" w:name="_Toc406295862"/>
      <w:bookmarkStart w:id="64" w:name="_Toc407161282"/>
      <w:r>
        <w:t>5.1. Ogólne zasady wykonania robót</w:t>
      </w:r>
      <w:bookmarkEnd w:id="63"/>
      <w:bookmarkEnd w:id="64"/>
    </w:p>
    <w:p w:rsidR="00492AF1" w:rsidRDefault="00492AF1">
      <w:r>
        <w:tab/>
        <w:t xml:space="preserve">Ogólne zasady wykonania robót podano w SST D-02.00.01 </w:t>
      </w:r>
      <w:proofErr w:type="spellStart"/>
      <w:r>
        <w:t>pkt</w:t>
      </w:r>
      <w:proofErr w:type="spellEnd"/>
      <w:r>
        <w:t xml:space="preserve"> 5.</w:t>
      </w:r>
    </w:p>
    <w:p w:rsidR="00492AF1" w:rsidRDefault="00492AF1">
      <w:pPr>
        <w:pStyle w:val="Nagwek2"/>
      </w:pPr>
      <w:bookmarkStart w:id="65" w:name="_Toc406295863"/>
      <w:bookmarkStart w:id="66" w:name="_Toc407161283"/>
      <w:r>
        <w:t>5.2. Ukop i dokop</w:t>
      </w:r>
      <w:bookmarkEnd w:id="65"/>
      <w:bookmarkEnd w:id="66"/>
    </w:p>
    <w:p w:rsidR="00492AF1" w:rsidRDefault="00492AF1">
      <w:pPr>
        <w:keepNext/>
        <w:spacing w:after="120"/>
      </w:pPr>
      <w:r>
        <w:rPr>
          <w:b/>
        </w:rPr>
        <w:t xml:space="preserve">5.2.1. </w:t>
      </w:r>
      <w:r>
        <w:t xml:space="preserve">Miejsce ukopu lub </w:t>
      </w:r>
      <w:proofErr w:type="spellStart"/>
      <w:r>
        <w:t>dokopu</w:t>
      </w:r>
      <w:proofErr w:type="spellEnd"/>
    </w:p>
    <w:p w:rsidR="00492AF1" w:rsidRDefault="00492AF1">
      <w:r>
        <w:tab/>
        <w:t xml:space="preserve">Miejsce ukopu lub </w:t>
      </w:r>
      <w:proofErr w:type="spellStart"/>
      <w:r>
        <w:t>dokopu</w:t>
      </w:r>
      <w:proofErr w:type="spellEnd"/>
      <w:r>
        <w:t xml:space="preserve"> powinno być wskazane w dokumentacji projektowej, w innych dokumentach kontraktowych lub przez Inżyniera. Jeżeli miejsce to zostało wybrane przez Wykonawcę, musi być ono zaakceptowane przez Inżyniera.</w:t>
      </w:r>
    </w:p>
    <w:p w:rsidR="00492AF1" w:rsidRDefault="00492AF1">
      <w:r>
        <w:tab/>
        <w:t xml:space="preserve">Miejsce ukopu lub </w:t>
      </w:r>
      <w:proofErr w:type="spellStart"/>
      <w:r>
        <w:t>dokopu</w:t>
      </w:r>
      <w:proofErr w:type="spellEnd"/>
      <w: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492AF1" w:rsidRDefault="00492AF1">
      <w:pPr>
        <w:spacing w:before="120" w:after="120"/>
      </w:pPr>
      <w:r>
        <w:rPr>
          <w:b/>
        </w:rPr>
        <w:t xml:space="preserve">5.2.2. </w:t>
      </w:r>
      <w:r>
        <w:t>Zasady prowadzenia robót w ukopie i dokopie</w:t>
      </w:r>
    </w:p>
    <w:p w:rsidR="00492AF1" w:rsidRDefault="00492AF1">
      <w:r>
        <w:tab/>
        <w:t xml:space="preserve">Pozyskiwanie gruntu z ukopu lub </w:t>
      </w:r>
      <w:proofErr w:type="spellStart"/>
      <w:r>
        <w:t>dokopu</w:t>
      </w:r>
      <w:proofErr w:type="spellEnd"/>
      <w: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492AF1" w:rsidRDefault="00492AF1">
      <w:r>
        <w:tab/>
        <w:t xml:space="preserve">Grunty nieprzydatne do budowy nasypów nie powinny być odspajane, chyba że wymaga tego dostęp do gruntu przeznaczonego do przewiezienia z </w:t>
      </w:r>
      <w:proofErr w:type="spellStart"/>
      <w:r>
        <w:t>dokopu</w:t>
      </w:r>
      <w:proofErr w:type="spellEnd"/>
      <w: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492AF1" w:rsidRDefault="00492AF1">
      <w:r>
        <w:tab/>
        <w:t>Dno ukopu należy wykonać ze spadkiem od 2 do 3% w kierunku możliwego spływu wody. O ile to konieczne, ukop (dokop) należy odwodnić przez wykonanie rowu odpływowego.</w:t>
      </w:r>
    </w:p>
    <w:p w:rsidR="00492AF1" w:rsidRDefault="00492AF1">
      <w:r>
        <w:tab/>
        <w:t>Jeżeli ukop jest zlokalizowany na zboczu, nie może on naruszać stateczności zbocza.</w:t>
      </w:r>
    </w:p>
    <w:p w:rsidR="00492AF1" w:rsidRDefault="00492AF1">
      <w:r>
        <w:tab/>
        <w:t>Dno i skarpy ukopu po zakończeniu jego eksploatacji powinny być tak ukształtowane, aby harmonizowały z otaczającym terenem. Na dnie i skarpach ukopu należy przeprowadzić rekultywację według odrębnej dokumentacji projektowej.</w:t>
      </w:r>
    </w:p>
    <w:p w:rsidR="00492AF1" w:rsidRDefault="00492AF1">
      <w:pPr>
        <w:pStyle w:val="Nagwek2"/>
      </w:pPr>
      <w:bookmarkStart w:id="67" w:name="_Toc406295864"/>
      <w:bookmarkStart w:id="68" w:name="_Toc407161284"/>
    </w:p>
    <w:p w:rsidR="00492AF1" w:rsidRDefault="00492AF1">
      <w:pPr>
        <w:pStyle w:val="Nagwek2"/>
      </w:pPr>
      <w:r>
        <w:t>5.3. Wykonanie nasypów</w:t>
      </w:r>
      <w:bookmarkEnd w:id="67"/>
      <w:bookmarkEnd w:id="68"/>
    </w:p>
    <w:p w:rsidR="00492AF1" w:rsidRDefault="00492AF1">
      <w:pPr>
        <w:spacing w:after="120"/>
      </w:pPr>
      <w:r>
        <w:rPr>
          <w:b/>
        </w:rPr>
        <w:t xml:space="preserve">5.3.1. </w:t>
      </w:r>
      <w:r>
        <w:t>Przygotowanie podłoża w obrębie podstawy nasypu</w:t>
      </w:r>
    </w:p>
    <w:p w:rsidR="00492AF1" w:rsidRDefault="00492AF1">
      <w:r>
        <w:tab/>
        <w:t>Przed przystąpieniem do budowy nasypu należy w obrębie jego podstawy zakończyć roboty przygotowawcze, określone w SST D-01.00.00 „Roboty przygotowawcze”.</w:t>
      </w:r>
    </w:p>
    <w:p w:rsidR="00492AF1" w:rsidRDefault="00492AF1">
      <w:pPr>
        <w:spacing w:before="120" w:after="120"/>
      </w:pPr>
      <w:r>
        <w:rPr>
          <w:b/>
        </w:rPr>
        <w:t xml:space="preserve">5.3.1.1. </w:t>
      </w:r>
      <w:r>
        <w:t>Wycięcie stopni w zboczu</w:t>
      </w:r>
    </w:p>
    <w:p w:rsidR="00492AF1" w:rsidRDefault="00492AF1">
      <w:r>
        <w:tab/>
        <w:t xml:space="preserve">Jeżeli pochylenie poprzeczne terenu w stosunku do osi nasypu jest większe niż 1:5 należy, dla zabezpieczenia przed zsuwaniem się nasypu, wykonać w zboczu stopnie o spadku górnej powierzchni, wynoszącym około  4%  </w:t>
      </w:r>
      <w:r>
        <w:sym w:font="Symbol" w:char="F0B1"/>
      </w:r>
      <w:r>
        <w:t xml:space="preserve"> 1% i szerokości od 1,0 do </w:t>
      </w:r>
      <w:smartTag w:uri="urn:schemas-microsoft-com:office:smarttags" w:element="metricconverter">
        <w:smartTagPr>
          <w:attr w:name="ProductID" w:val="2,5 m"/>
        </w:smartTagPr>
        <w:r>
          <w:t>2,5 m</w:t>
        </w:r>
      </w:smartTag>
      <w:r>
        <w:t>.</w:t>
      </w:r>
    </w:p>
    <w:p w:rsidR="00492AF1" w:rsidRDefault="00492AF1">
      <w:pPr>
        <w:keepNext/>
        <w:spacing w:before="120" w:after="120"/>
      </w:pPr>
      <w:r>
        <w:rPr>
          <w:b/>
        </w:rPr>
        <w:t xml:space="preserve">5.3.1.2. </w:t>
      </w:r>
      <w:r>
        <w:t>Zagęszczenie gruntu i nośność w podłożu nasypu</w:t>
      </w:r>
    </w:p>
    <w:p w:rsidR="00492AF1" w:rsidRDefault="00492AF1">
      <w:r>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t>0,5 m</w:t>
        </w:r>
      </w:smartTag>
      <w:r>
        <w:t xml:space="preserve"> od powierzchni terenu. Jeżeli wartość wskaźnika zagęszczenia jest mniejsza niż określona w tablicy 3, Wykonawca powinien dogęścić podłoże tak, aby powyższe wymaganie zostało spełnione.</w:t>
      </w:r>
    </w:p>
    <w:p w:rsidR="00492AF1" w:rsidRDefault="00492AF1">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7818E2" w:rsidRDefault="007818E2"/>
    <w:p w:rsidR="007818E2" w:rsidRDefault="007818E2"/>
    <w:p w:rsidR="007818E2" w:rsidRDefault="007818E2"/>
    <w:p w:rsidR="007818E2" w:rsidRDefault="007818E2"/>
    <w:p w:rsidR="007818E2" w:rsidRDefault="007818E2"/>
    <w:p w:rsidR="007818E2" w:rsidRDefault="007818E2"/>
    <w:p w:rsidR="00492AF1" w:rsidRDefault="00492AF1">
      <w:pPr>
        <w:spacing w:before="120" w:after="120"/>
        <w:ind w:left="992" w:hanging="992"/>
      </w:pPr>
      <w:r>
        <w:t xml:space="preserve">Tablica 3. Minimalne wartości wskaźnika zagęszczenia dla podłoża nasypów do głębokości </w:t>
      </w:r>
      <w:smartTag w:uri="urn:schemas-microsoft-com:office:smarttags" w:element="metricconverter">
        <w:smartTagPr>
          <w:attr w:name="ProductID" w:val="0,5 m"/>
        </w:smartTagPr>
        <w:r>
          <w:t>0,5 m</w:t>
        </w:r>
      </w:smartTag>
      <w:r>
        <w:t xml:space="preserve"> od powierzchni terenu</w:t>
      </w:r>
    </w:p>
    <w:tbl>
      <w:tblPr>
        <w:tblW w:w="0" w:type="auto"/>
        <w:tblLayout w:type="fixed"/>
        <w:tblCellMar>
          <w:left w:w="70" w:type="dxa"/>
          <w:right w:w="70" w:type="dxa"/>
        </w:tblCellMar>
        <w:tblLook w:val="0000"/>
      </w:tblPr>
      <w:tblGrid>
        <w:gridCol w:w="1346"/>
        <w:gridCol w:w="2126"/>
        <w:gridCol w:w="2018"/>
        <w:gridCol w:w="2020"/>
      </w:tblGrid>
      <w:tr w:rsidR="00492AF1">
        <w:tc>
          <w:tcPr>
            <w:tcW w:w="1346" w:type="dxa"/>
            <w:tcBorders>
              <w:top w:val="single" w:sz="6" w:space="0" w:color="auto"/>
              <w:left w:val="single" w:sz="6" w:space="0" w:color="auto"/>
            </w:tcBorders>
          </w:tcPr>
          <w:p w:rsidR="00492AF1" w:rsidRDefault="00492AF1">
            <w:pPr>
              <w:spacing w:before="120"/>
              <w:jc w:val="center"/>
            </w:pPr>
            <w:r>
              <w:t>Nasypy</w:t>
            </w:r>
          </w:p>
        </w:tc>
        <w:tc>
          <w:tcPr>
            <w:tcW w:w="6164" w:type="dxa"/>
            <w:gridSpan w:val="3"/>
            <w:tcBorders>
              <w:top w:val="single" w:sz="6" w:space="0" w:color="auto"/>
              <w:left w:val="single" w:sz="6" w:space="0" w:color="auto"/>
              <w:right w:val="single" w:sz="6" w:space="0" w:color="auto"/>
            </w:tcBorders>
          </w:tcPr>
          <w:p w:rsidR="00492AF1" w:rsidRDefault="00492AF1">
            <w:pPr>
              <w:spacing w:before="60"/>
              <w:jc w:val="center"/>
            </w:pPr>
            <w:r>
              <w:t xml:space="preserve">Minimalna wartość </w:t>
            </w:r>
            <w:proofErr w:type="spellStart"/>
            <w:r>
              <w:t>I</w:t>
            </w:r>
            <w:r>
              <w:rPr>
                <w:vertAlign w:val="subscript"/>
              </w:rPr>
              <w:t>s</w:t>
            </w:r>
            <w:proofErr w:type="spellEnd"/>
            <w:r>
              <w:t xml:space="preserve"> dla:</w:t>
            </w:r>
          </w:p>
        </w:tc>
      </w:tr>
      <w:tr w:rsidR="00492AF1">
        <w:tc>
          <w:tcPr>
            <w:tcW w:w="1346" w:type="dxa"/>
            <w:tcBorders>
              <w:left w:val="single" w:sz="6" w:space="0" w:color="auto"/>
            </w:tcBorders>
          </w:tcPr>
          <w:p w:rsidR="00492AF1" w:rsidRDefault="00492AF1">
            <w:pPr>
              <w:jc w:val="center"/>
            </w:pPr>
            <w:r>
              <w:t>o wysokości,</w:t>
            </w:r>
          </w:p>
        </w:tc>
        <w:tc>
          <w:tcPr>
            <w:tcW w:w="2126" w:type="dxa"/>
            <w:tcBorders>
              <w:top w:val="single" w:sz="6" w:space="0" w:color="auto"/>
              <w:left w:val="single" w:sz="6" w:space="0" w:color="auto"/>
            </w:tcBorders>
          </w:tcPr>
          <w:p w:rsidR="00492AF1" w:rsidRDefault="00492AF1">
            <w:pPr>
              <w:jc w:val="center"/>
            </w:pPr>
            <w:r>
              <w:t>autostrad</w:t>
            </w:r>
          </w:p>
        </w:tc>
        <w:tc>
          <w:tcPr>
            <w:tcW w:w="4038" w:type="dxa"/>
            <w:gridSpan w:val="2"/>
            <w:tcBorders>
              <w:top w:val="single" w:sz="6" w:space="0" w:color="auto"/>
              <w:left w:val="single" w:sz="6" w:space="0" w:color="auto"/>
              <w:bottom w:val="single" w:sz="6" w:space="0" w:color="auto"/>
              <w:right w:val="single" w:sz="6" w:space="0" w:color="auto"/>
            </w:tcBorders>
          </w:tcPr>
          <w:p w:rsidR="00492AF1" w:rsidRDefault="00492AF1">
            <w:pPr>
              <w:jc w:val="center"/>
            </w:pPr>
            <w:r>
              <w:t>innych dróg</w:t>
            </w:r>
          </w:p>
        </w:tc>
      </w:tr>
      <w:tr w:rsidR="00492AF1">
        <w:tc>
          <w:tcPr>
            <w:tcW w:w="1346" w:type="dxa"/>
            <w:tcBorders>
              <w:left w:val="single" w:sz="6" w:space="0" w:color="auto"/>
              <w:bottom w:val="double" w:sz="6" w:space="0" w:color="auto"/>
            </w:tcBorders>
          </w:tcPr>
          <w:p w:rsidR="00492AF1" w:rsidRDefault="00492AF1">
            <w:pPr>
              <w:jc w:val="center"/>
            </w:pPr>
            <w:r>
              <w:t>m</w:t>
            </w:r>
          </w:p>
        </w:tc>
        <w:tc>
          <w:tcPr>
            <w:tcW w:w="2126" w:type="dxa"/>
            <w:tcBorders>
              <w:left w:val="single" w:sz="6" w:space="0" w:color="auto"/>
              <w:bottom w:val="double" w:sz="6" w:space="0" w:color="auto"/>
            </w:tcBorders>
          </w:tcPr>
          <w:p w:rsidR="00492AF1" w:rsidRDefault="00492AF1">
            <w:pPr>
              <w:jc w:val="center"/>
            </w:pPr>
            <w:r>
              <w:t>i dróg</w:t>
            </w:r>
          </w:p>
          <w:p w:rsidR="00492AF1" w:rsidRDefault="00492AF1">
            <w:pPr>
              <w:jc w:val="center"/>
            </w:pPr>
            <w:r>
              <w:t>ekspresowych</w:t>
            </w:r>
          </w:p>
        </w:tc>
        <w:tc>
          <w:tcPr>
            <w:tcW w:w="2018" w:type="dxa"/>
            <w:tcBorders>
              <w:top w:val="single" w:sz="6" w:space="0" w:color="auto"/>
              <w:left w:val="single" w:sz="6" w:space="0" w:color="auto"/>
              <w:bottom w:val="double" w:sz="6" w:space="0" w:color="auto"/>
              <w:right w:val="single" w:sz="6" w:space="0" w:color="auto"/>
            </w:tcBorders>
          </w:tcPr>
          <w:p w:rsidR="00492AF1" w:rsidRDefault="00492AF1">
            <w:pPr>
              <w:jc w:val="center"/>
            </w:pPr>
            <w:r>
              <w:t xml:space="preserve">kategoria ruchu </w:t>
            </w:r>
          </w:p>
          <w:p w:rsidR="00492AF1" w:rsidRDefault="00492AF1">
            <w:pPr>
              <w:jc w:val="center"/>
            </w:pPr>
            <w:r>
              <w:t>KR3-KR6</w:t>
            </w:r>
          </w:p>
        </w:tc>
        <w:tc>
          <w:tcPr>
            <w:tcW w:w="2020" w:type="dxa"/>
            <w:tcBorders>
              <w:top w:val="single" w:sz="6" w:space="0" w:color="auto"/>
              <w:left w:val="single" w:sz="6" w:space="0" w:color="auto"/>
              <w:bottom w:val="double" w:sz="6" w:space="0" w:color="auto"/>
              <w:right w:val="single" w:sz="6" w:space="0" w:color="auto"/>
            </w:tcBorders>
          </w:tcPr>
          <w:p w:rsidR="00492AF1" w:rsidRDefault="00492AF1">
            <w:pPr>
              <w:jc w:val="center"/>
            </w:pPr>
            <w:r>
              <w:t>kategoria ruchu</w:t>
            </w:r>
          </w:p>
          <w:p w:rsidR="00492AF1" w:rsidRDefault="00492AF1">
            <w:pPr>
              <w:jc w:val="center"/>
            </w:pPr>
            <w:r>
              <w:t xml:space="preserve">KR1-KR2 </w:t>
            </w:r>
          </w:p>
        </w:tc>
      </w:tr>
      <w:tr w:rsidR="00492AF1">
        <w:tc>
          <w:tcPr>
            <w:tcW w:w="1346" w:type="dxa"/>
            <w:tcBorders>
              <w:left w:val="single" w:sz="6" w:space="0" w:color="auto"/>
              <w:bottom w:val="single" w:sz="6" w:space="0" w:color="auto"/>
              <w:right w:val="single" w:sz="6" w:space="0" w:color="auto"/>
            </w:tcBorders>
          </w:tcPr>
          <w:p w:rsidR="00492AF1" w:rsidRDefault="00492AF1">
            <w:pPr>
              <w:spacing w:before="60" w:after="60"/>
              <w:jc w:val="center"/>
            </w:pPr>
            <w:r>
              <w:t xml:space="preserve">do 2 </w:t>
            </w:r>
          </w:p>
        </w:tc>
        <w:tc>
          <w:tcPr>
            <w:tcW w:w="2126" w:type="dxa"/>
            <w:tcBorders>
              <w:left w:val="single" w:sz="6" w:space="0" w:color="auto"/>
              <w:bottom w:val="single" w:sz="6" w:space="0" w:color="auto"/>
              <w:right w:val="single" w:sz="6" w:space="0" w:color="auto"/>
            </w:tcBorders>
          </w:tcPr>
          <w:p w:rsidR="00492AF1" w:rsidRDefault="00492AF1">
            <w:pPr>
              <w:spacing w:before="60" w:after="60"/>
              <w:jc w:val="center"/>
            </w:pPr>
            <w:r>
              <w:t>1,00</w:t>
            </w:r>
          </w:p>
        </w:tc>
        <w:tc>
          <w:tcPr>
            <w:tcW w:w="2018" w:type="dxa"/>
            <w:tcBorders>
              <w:left w:val="single" w:sz="6" w:space="0" w:color="auto"/>
              <w:bottom w:val="single" w:sz="6" w:space="0" w:color="auto"/>
              <w:right w:val="single" w:sz="6" w:space="0" w:color="auto"/>
            </w:tcBorders>
          </w:tcPr>
          <w:p w:rsidR="00492AF1" w:rsidRDefault="00492AF1">
            <w:pPr>
              <w:spacing w:before="60" w:after="60"/>
              <w:jc w:val="center"/>
            </w:pPr>
            <w:r>
              <w:t>0,97</w:t>
            </w:r>
          </w:p>
        </w:tc>
        <w:tc>
          <w:tcPr>
            <w:tcW w:w="2020" w:type="dxa"/>
            <w:tcBorders>
              <w:left w:val="single" w:sz="6" w:space="0" w:color="auto"/>
              <w:bottom w:val="single" w:sz="6" w:space="0" w:color="auto"/>
              <w:right w:val="single" w:sz="6" w:space="0" w:color="auto"/>
            </w:tcBorders>
          </w:tcPr>
          <w:p w:rsidR="00492AF1" w:rsidRDefault="00492AF1">
            <w:pPr>
              <w:spacing w:before="60" w:after="60"/>
              <w:jc w:val="center"/>
            </w:pPr>
            <w:r>
              <w:t>0,95</w:t>
            </w:r>
          </w:p>
        </w:tc>
      </w:tr>
      <w:tr w:rsidR="00492AF1">
        <w:tc>
          <w:tcPr>
            <w:tcW w:w="1346"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 xml:space="preserve">ponad 2 </w:t>
            </w:r>
          </w:p>
        </w:tc>
        <w:tc>
          <w:tcPr>
            <w:tcW w:w="2126"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0,97</w:t>
            </w:r>
          </w:p>
        </w:tc>
        <w:tc>
          <w:tcPr>
            <w:tcW w:w="2018"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0,97</w:t>
            </w:r>
          </w:p>
        </w:tc>
        <w:tc>
          <w:tcPr>
            <w:tcW w:w="2020" w:type="dxa"/>
            <w:tcBorders>
              <w:top w:val="single" w:sz="6" w:space="0" w:color="auto"/>
              <w:left w:val="single" w:sz="6" w:space="0" w:color="auto"/>
              <w:bottom w:val="single" w:sz="6" w:space="0" w:color="auto"/>
              <w:right w:val="single" w:sz="6" w:space="0" w:color="auto"/>
            </w:tcBorders>
          </w:tcPr>
          <w:p w:rsidR="00492AF1" w:rsidRDefault="00492AF1">
            <w:pPr>
              <w:spacing w:before="60" w:after="60"/>
              <w:jc w:val="center"/>
            </w:pPr>
            <w:r>
              <w:t>0,95</w:t>
            </w:r>
          </w:p>
        </w:tc>
      </w:tr>
    </w:tbl>
    <w:p w:rsidR="00492AF1" w:rsidRDefault="00492AF1">
      <w:r>
        <w:tab/>
      </w:r>
    </w:p>
    <w:p w:rsidR="00492AF1" w:rsidRDefault="00492AF1">
      <w:pPr>
        <w:ind w:firstLine="709"/>
      </w:pPr>
      <w:r>
        <w:t>Dodatkowo można sprawdzić nośność warstwy gruntu podłoża nasypu na podstawie pomiaru wtórnego modułu odkształcenia E</w:t>
      </w:r>
      <w:r>
        <w:rPr>
          <w:vertAlign w:val="subscript"/>
        </w:rPr>
        <w:t>2</w:t>
      </w:r>
      <w:r>
        <w:t xml:space="preserve"> zgodnie z PN-02205:1998 [4] rysunek 3.</w:t>
      </w:r>
    </w:p>
    <w:p w:rsidR="00492AF1" w:rsidRDefault="00492AF1">
      <w:pPr>
        <w:spacing w:before="120" w:after="120"/>
      </w:pPr>
      <w:r>
        <w:rPr>
          <w:b/>
        </w:rPr>
        <w:t xml:space="preserve">5.3.1.3. </w:t>
      </w:r>
      <w:r>
        <w:t>Spulchnienie gruntów w podłożu nasypów</w:t>
      </w:r>
    </w:p>
    <w:p w:rsidR="00492AF1" w:rsidRDefault="00492AF1">
      <w: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t>15 cm</w:t>
        </w:r>
      </w:smartTag>
      <w:r>
        <w:t>, w celu poprawy jej powiązania z podstawą nasypu.</w:t>
      </w:r>
    </w:p>
    <w:p w:rsidR="00492AF1" w:rsidRDefault="00492AF1">
      <w:pPr>
        <w:keepNext/>
        <w:spacing w:before="120" w:after="120"/>
      </w:pPr>
      <w:r>
        <w:rPr>
          <w:b/>
        </w:rPr>
        <w:t xml:space="preserve">5.3.2. </w:t>
      </w:r>
      <w:r>
        <w:t>Wybór gruntów i materiałów do wykonania nasypów</w:t>
      </w:r>
    </w:p>
    <w:p w:rsidR="00492AF1" w:rsidRDefault="00492AF1">
      <w:r>
        <w:tab/>
        <w:t xml:space="preserve">Wybór gruntów i materiałów do wykonania nasypów powinien być dokonany z uwzględnieniem zasad podanych w </w:t>
      </w:r>
      <w:proofErr w:type="spellStart"/>
      <w:r>
        <w:t>pkcie</w:t>
      </w:r>
      <w:proofErr w:type="spellEnd"/>
      <w:r>
        <w:t xml:space="preserve"> 2.</w:t>
      </w:r>
    </w:p>
    <w:p w:rsidR="00492AF1" w:rsidRDefault="00492AF1">
      <w:pPr>
        <w:spacing w:before="120" w:after="120"/>
      </w:pPr>
      <w:r>
        <w:rPr>
          <w:b/>
        </w:rPr>
        <w:t xml:space="preserve">5.3.3. </w:t>
      </w:r>
      <w:r>
        <w:t>Zasady wykonania nasypów</w:t>
      </w:r>
    </w:p>
    <w:p w:rsidR="00492AF1" w:rsidRDefault="00492AF1">
      <w:pPr>
        <w:spacing w:after="120"/>
      </w:pPr>
      <w:r>
        <w:rPr>
          <w:b/>
        </w:rPr>
        <w:t xml:space="preserve">5.3.3.1. </w:t>
      </w:r>
      <w:r>
        <w:t>Ogólne zasady wykonywania nasypów</w:t>
      </w:r>
    </w:p>
    <w:p w:rsidR="00492AF1" w:rsidRDefault="00492AF1">
      <w:r>
        <w:tab/>
        <w:t>Nasypy powinny być wznoszone przy zachowaniu przekroju poprzecznego i profilu podłużnego, które określono w dokumentacji projektowej, z uwzględnieniem ewentualnych zmian wprowadzonych zawczasu przez Inżyniera.</w:t>
      </w:r>
    </w:p>
    <w:p w:rsidR="00492AF1" w:rsidRDefault="00492AF1">
      <w:r>
        <w:tab/>
        <w:t>W celu zapewnienia stateczności nasypu i jego równomiernego osiadania należy przestrzegać następujących zasad:</w:t>
      </w:r>
    </w:p>
    <w:p w:rsidR="00492AF1" w:rsidRDefault="00492AF1" w:rsidP="00BC5FEA">
      <w:pPr>
        <w:numPr>
          <w:ilvl w:val="0"/>
          <w:numId w:val="1"/>
        </w:numPr>
      </w:pPr>
      <w:r>
        <w:t>Nasypy należy wykonywać metodą warstwową, z gruntów przydatnych do budowy nasypów. Nasypy powinny być wznoszone równomiernie na całej szerokości.</w:t>
      </w:r>
    </w:p>
    <w:p w:rsidR="00492AF1" w:rsidRDefault="00492AF1" w:rsidP="00BC5FEA">
      <w:pPr>
        <w:numPr>
          <w:ilvl w:val="0"/>
          <w:numId w:val="1"/>
        </w:numPr>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492AF1" w:rsidRDefault="00492AF1" w:rsidP="00BC5FEA">
      <w:pPr>
        <w:numPr>
          <w:ilvl w:val="0"/>
          <w:numId w:val="1"/>
        </w:numPr>
      </w:pPr>
      <w:r>
        <w:t>Grunty o różnych właściwościach należy wbudowywać w oddzielnych warstwach, o jednakowej grubości na całej szerokości nasypu. Grunty spoiste należy wbudowywać w dolne, a grunty niespoiste w górne warstwy nasypu.</w:t>
      </w:r>
    </w:p>
    <w:p w:rsidR="00492AF1" w:rsidRDefault="00492AF1" w:rsidP="00BC5FEA">
      <w:pPr>
        <w:numPr>
          <w:ilvl w:val="0"/>
          <w:numId w:val="1"/>
        </w:numPr>
      </w:pPr>
      <w:r>
        <w:t>Warstwy gruntu przepuszczalnego należy wbudowywać poziomo, a warstwy gruntu mało przepuszczalnego (o współczynniku K</w:t>
      </w:r>
      <w:r>
        <w:rPr>
          <w:vertAlign w:val="subscript"/>
        </w:rPr>
        <w:t>10</w:t>
      </w:r>
      <w:r w:rsidRPr="00F876F5">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3" ShapeID="_x0000_i1025" DrawAspect="Content" ObjectID="_1479965676" r:id="rId8"/>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492AF1" w:rsidRDefault="00492AF1" w:rsidP="00BC5FEA">
      <w:pPr>
        <w:numPr>
          <w:ilvl w:val="0"/>
          <w:numId w:val="1"/>
        </w:numPr>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492AF1" w:rsidRDefault="00492AF1" w:rsidP="00BC5FEA">
      <w:pPr>
        <w:numPr>
          <w:ilvl w:val="0"/>
          <w:numId w:val="1"/>
        </w:numPr>
      </w:pPr>
      <w:r>
        <w:t xml:space="preserve">Górną warstwę nasypu, o grubości co najmniej </w:t>
      </w:r>
      <w:smartTag w:uri="urn:schemas-microsoft-com:office:smarttags" w:element="metricconverter">
        <w:smartTagPr>
          <w:attr w:name="ProductID" w:val="0,5 m"/>
        </w:smartTagPr>
        <w:r>
          <w:t>0,5 m</w:t>
        </w:r>
      </w:smartTag>
      <w:r>
        <w:t xml:space="preserve"> należy wykonać z gruntów </w:t>
      </w:r>
      <w:proofErr w:type="spellStart"/>
      <w:r>
        <w:t>niewysadzinowych</w:t>
      </w:r>
      <w:proofErr w:type="spellEnd"/>
      <w:r>
        <w:t>, o wskaźniku wodoprzepuszczalności K</w:t>
      </w:r>
      <w:r>
        <w:rPr>
          <w:vertAlign w:val="subscript"/>
        </w:rPr>
        <w:t xml:space="preserve">10 </w:t>
      </w:r>
      <w:r>
        <w:sym w:font="Symbol" w:char="F0B3"/>
      </w:r>
      <w:r>
        <w:t xml:space="preserve"> 6 </w:t>
      </w:r>
      <w:r w:rsidRPr="00F876F5">
        <w:rPr>
          <w:position w:val="-4"/>
        </w:rPr>
        <w:object w:dxaOrig="180" w:dyaOrig="180">
          <v:shape id="_x0000_i1026" type="#_x0000_t75" style="width:9pt;height:9pt" o:ole="">
            <v:imagedata r:id="rId9" o:title=""/>
          </v:shape>
          <o:OLEObject Type="Embed" ProgID="Equation.3" ShapeID="_x0000_i1026" DrawAspect="Content" ObjectID="_1479965677" r:id="rId10"/>
        </w:object>
      </w:r>
      <w:r>
        <w:t xml:space="preserve">10 </w:t>
      </w:r>
      <w:r>
        <w:rPr>
          <w:vertAlign w:val="superscript"/>
        </w:rPr>
        <w:t xml:space="preserve">–5 </w:t>
      </w:r>
      <w:r>
        <w:t xml:space="preserve">m/s i wskaźniku różnoziarnistości U </w:t>
      </w:r>
      <w:r>
        <w:sym w:font="Symbol" w:char="F0B3"/>
      </w:r>
      <w:r>
        <w:t xml:space="preserve"> 5. Jeżeli Wykonawca nie dysponuje gruntem o takich właściwościach, Inżynier może wyrazić zgodę na ulepszenie górnej warstwy nasypu poprzez stabilizację cementem, wapnem lub popiołami lotnymi. W takim przypadku jest konieczne sprawdzenie </w:t>
      </w:r>
      <w:r>
        <w:lastRenderedPageBreak/>
        <w:t>warunku nośności i mrozoodporności konstrukcji nawierzchni i wprowadzenie korekty, polegającej na rozbudowaniu podbudowy pomocniczej.</w:t>
      </w:r>
    </w:p>
    <w:p w:rsidR="00492AF1" w:rsidRDefault="00492AF1" w:rsidP="00BC5FEA">
      <w:pPr>
        <w:numPr>
          <w:ilvl w:val="0"/>
          <w:numId w:val="1"/>
        </w:numPr>
      </w:pPr>
      <w:r>
        <w:t xml:space="preserve">Na terenach o wysokim stanie wód gruntowych oraz na terenach zalewowych dolne warstwy nasypu, o grubości co najmniej </w:t>
      </w:r>
      <w:smartTag w:uri="urn:schemas-microsoft-com:office:smarttags" w:element="metricconverter">
        <w:smartTagPr>
          <w:attr w:name="ProductID" w:val="0,5 m"/>
        </w:smartTagPr>
        <w:r>
          <w:t>0,5 m</w:t>
        </w:r>
      </w:smartTag>
      <w:r>
        <w:t xml:space="preserve"> powyżej najwyższego poziomu wody, należy wykonać z gruntu przepuszczalnego.</w:t>
      </w:r>
    </w:p>
    <w:p w:rsidR="00492AF1" w:rsidRDefault="00492AF1" w:rsidP="00BC5FEA">
      <w:pPr>
        <w:numPr>
          <w:ilvl w:val="0"/>
          <w:numId w:val="1"/>
        </w:numPr>
      </w:pPr>
      <w:r>
        <w:t xml:space="preserve">Przy wykonywaniu nasypów z popiołów lotnych, warstwę pod popiołami, grubości 0,3 do </w:t>
      </w:r>
      <w:smartTag w:uri="urn:schemas-microsoft-com:office:smarttags" w:element="metricconverter">
        <w:smartTagPr>
          <w:attr w:name="ProductID" w:val="0,5 m"/>
        </w:smartTagPr>
        <w:r>
          <w:t>0,5 m</w:t>
        </w:r>
      </w:smartTag>
      <w:r>
        <w:t xml:space="preserve">, należy wykonać z gruntu lub materiałów o dużej przepuszczalności. Górnej powierzchni warstwy popiołu należy nadać spadki poprzeczne 4% </w:t>
      </w:r>
      <w:r>
        <w:sym w:font="Symbol" w:char="F0B1"/>
      </w:r>
      <w:r>
        <w:t>1% według poz. d).</w:t>
      </w:r>
    </w:p>
    <w:p w:rsidR="00492AF1" w:rsidRDefault="00492AF1" w:rsidP="00BC5FEA">
      <w:pPr>
        <w:numPr>
          <w:ilvl w:val="0"/>
          <w:numId w:val="1"/>
        </w:numPr>
      </w:pPr>
      <w:r>
        <w:t>Grunt przewieziony w miejsce wbudowania powinien być bezzwłocznie wbudowany w nasyp. Inżynier może dopuścić czasowe składowanie gruntu, pod warunkiem jego zabezpieczenia przed nadmiernym zawilgoceniem.</w:t>
      </w:r>
    </w:p>
    <w:p w:rsidR="00492AF1" w:rsidRDefault="00492AF1">
      <w:pPr>
        <w:spacing w:before="120" w:after="120"/>
        <w:ind w:left="709" w:hanging="709"/>
      </w:pPr>
      <w:r>
        <w:rPr>
          <w:b/>
        </w:rPr>
        <w:t xml:space="preserve">5.3.3.2. </w:t>
      </w:r>
      <w:r>
        <w:t>Wykonywanie nasypów z gruntów kamienistych lub gruboziarnistych odpadów przemysłowych</w:t>
      </w:r>
    </w:p>
    <w:p w:rsidR="00492AF1" w:rsidRDefault="00492AF1">
      <w:r>
        <w:tab/>
        <w:t>Wykonywanie nasypów z gruntów kamienistych lub gruboziarnistych odpadów przemysłowych powinno odbywać się według jednej z niżej podanych metod, jeśli nie zostało określone inaczej w dokumentacji projektowej, SST lub przez Inżyniera:</w:t>
      </w:r>
    </w:p>
    <w:p w:rsidR="00492AF1" w:rsidRDefault="00492AF1" w:rsidP="00BC5FEA">
      <w:pPr>
        <w:numPr>
          <w:ilvl w:val="0"/>
          <w:numId w:val="2"/>
        </w:numPr>
      </w:pPr>
      <w:r>
        <w:t>Wykonywanie nasypów z gruntów kamienistych lub gruboziarnistych odpadów przemysłowych z wypełnieniem wolnych przestrzeni</w:t>
      </w:r>
    </w:p>
    <w:p w:rsidR="00492AF1" w:rsidRDefault="00492AF1">
      <w:r>
        <w:tab/>
        <w:t xml:space="preserve">Każdą rozłożoną warstwę materiałów gruboziarnistych o grubości nie większej niż </w:t>
      </w:r>
      <w:smartTag w:uri="urn:schemas-microsoft-com:office:smarttags" w:element="metricconverter">
        <w:smartTagPr>
          <w:attr w:name="ProductID" w:val="0,3 m"/>
        </w:smartTagPr>
        <w:r>
          <w:t>0,3 m</w:t>
        </w:r>
      </w:smartTag>
      <w: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492AF1" w:rsidRDefault="00492AF1" w:rsidP="00BC5FEA">
      <w:pPr>
        <w:numPr>
          <w:ilvl w:val="0"/>
          <w:numId w:val="3"/>
        </w:numPr>
      </w:pPr>
      <w:r>
        <w:t>Wykonywanie nasypów z gruntów kamienistych lub gruboziarnistych odpadów przemysłowych bez wypełnienia wolnych przestrzeni</w:t>
      </w:r>
    </w:p>
    <w:p w:rsidR="00492AF1" w:rsidRDefault="00492AF1">
      <w: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t>ziarn</w:t>
      </w:r>
      <w:proofErr w:type="spellEnd"/>
      <w:r>
        <w:t xml:space="preserve"> mniejszych od </w:t>
      </w:r>
      <w:smartTag w:uri="urn:schemas-microsoft-com:office:smarttags" w:element="metricconverter">
        <w:smartTagPr>
          <w:attr w:name="ProductID" w:val="2 mm"/>
        </w:smartTagPr>
        <w:r>
          <w:t>2 mm</w:t>
        </w:r>
      </w:smartTag>
      <w:r>
        <w:t xml:space="preserve"> i spełniających warunek:</w:t>
      </w:r>
    </w:p>
    <w:p w:rsidR="00492AF1" w:rsidRDefault="00492AF1">
      <w:pPr>
        <w:jc w:val="center"/>
        <w:rPr>
          <w:vertAlign w:val="subscript"/>
        </w:rPr>
      </w:pPr>
      <w:r>
        <w:t>4 d</w:t>
      </w:r>
      <w:r>
        <w:rPr>
          <w:vertAlign w:val="subscript"/>
        </w:rPr>
        <w:t>85</w:t>
      </w:r>
      <w:r>
        <w:t xml:space="preserve"> </w:t>
      </w:r>
      <w:r>
        <w:sym w:font="Symbol" w:char="F0B3"/>
      </w:r>
      <w:r>
        <w:t xml:space="preserve"> D</w:t>
      </w:r>
      <w:r>
        <w:rPr>
          <w:vertAlign w:val="subscript"/>
        </w:rPr>
        <w:t>15</w:t>
      </w:r>
      <w:r>
        <w:t xml:space="preserve"> </w:t>
      </w:r>
      <w:r>
        <w:sym w:font="Symbol" w:char="F0B3"/>
      </w:r>
      <w:r>
        <w:t xml:space="preserve"> 4 d</w:t>
      </w:r>
      <w:r>
        <w:rPr>
          <w:vertAlign w:val="subscript"/>
        </w:rPr>
        <w:t>15</w:t>
      </w:r>
    </w:p>
    <w:p w:rsidR="00492AF1" w:rsidRDefault="00492AF1">
      <w:r>
        <w:t>gdzie:</w:t>
      </w:r>
    </w:p>
    <w:p w:rsidR="00492AF1" w:rsidRDefault="00492AF1">
      <w:pPr>
        <w:tabs>
          <w:tab w:val="left" w:pos="709"/>
        </w:tabs>
        <w:ind w:left="851" w:hanging="851"/>
      </w:pPr>
      <w:r>
        <w:t>d</w:t>
      </w:r>
      <w:r>
        <w:rPr>
          <w:vertAlign w:val="subscript"/>
        </w:rPr>
        <w:t>85</w:t>
      </w:r>
      <w:r>
        <w:t xml:space="preserve"> i d</w:t>
      </w:r>
      <w:r>
        <w:rPr>
          <w:vertAlign w:val="subscript"/>
        </w:rPr>
        <w:t>15</w:t>
      </w:r>
      <w:r>
        <w:tab/>
        <w:t>- średnica oczek sita, przez które przechodzi 85% i 15% gruntu podłoża lub gruntu górnej warstwy nasypu (mm),</w:t>
      </w:r>
    </w:p>
    <w:p w:rsidR="00492AF1" w:rsidRDefault="00492AF1">
      <w:pPr>
        <w:tabs>
          <w:tab w:val="left" w:pos="709"/>
        </w:tabs>
        <w:ind w:left="851" w:hanging="851"/>
      </w:pPr>
      <w:r>
        <w:t>D</w:t>
      </w:r>
      <w:r>
        <w:rPr>
          <w:vertAlign w:val="subscript"/>
        </w:rPr>
        <w:t>15</w:t>
      </w:r>
      <w:r>
        <w:tab/>
        <w:t>- średnica oczek sita, przez które przechodzi 15% materiału gruboziarnistego (mm).</w:t>
      </w:r>
    </w:p>
    <w:p w:rsidR="00492AF1" w:rsidRDefault="00492AF1">
      <w:r>
        <w:tab/>
        <w:t xml:space="preserve">Części nasypów wykonywane tą metodą nie mogą sięgać wyżej niż </w:t>
      </w:r>
      <w:smartTag w:uri="urn:schemas-microsoft-com:office:smarttags" w:element="metricconverter">
        <w:smartTagPr>
          <w:attr w:name="ProductID" w:val="1,2 m"/>
        </w:smartTagPr>
        <w:r>
          <w:t>1,2 m</w:t>
        </w:r>
      </w:smartTag>
      <w:r>
        <w:t xml:space="preserve"> od projektowanej niwelety nasypu.</w:t>
      </w:r>
    </w:p>
    <w:p w:rsidR="00492AF1" w:rsidRDefault="00492AF1" w:rsidP="00BC5FEA">
      <w:pPr>
        <w:numPr>
          <w:ilvl w:val="0"/>
          <w:numId w:val="4"/>
        </w:numPr>
      </w:pPr>
      <w:r>
        <w:t xml:space="preserve">Warstwa oddzielająca z </w:t>
      </w:r>
      <w:proofErr w:type="spellStart"/>
      <w:r>
        <w:t>geotekstyliów</w:t>
      </w:r>
      <w:proofErr w:type="spellEnd"/>
      <w:r>
        <w:t xml:space="preserve"> przy wykonywaniu nasypów z gruntów kamienistych</w:t>
      </w:r>
    </w:p>
    <w:p w:rsidR="00492AF1" w:rsidRDefault="00492AF1">
      <w:r>
        <w:tab/>
        <w:t xml:space="preserve">Rolę warstw oddzielających mogą również pełnić warstwy </w:t>
      </w:r>
      <w:proofErr w:type="spellStart"/>
      <w:r>
        <w:t>geotekstyliów</w:t>
      </w:r>
      <w:proofErr w:type="spellEnd"/>
      <w:r>
        <w:t xml:space="preserve">. </w:t>
      </w:r>
      <w:proofErr w:type="spellStart"/>
      <w:r>
        <w:t>Geotekstylia</w:t>
      </w:r>
      <w:proofErr w:type="spellEnd"/>
      <w:r>
        <w:t xml:space="preserve"> przewidziane do użycia w tym celu powinny posiadać aprobatę techniczną, wydaną przez uprawnioną jednostkę. W szczególności wymagana jest odpowiednia wytrzymałość mechaniczna </w:t>
      </w:r>
      <w:proofErr w:type="spellStart"/>
      <w:r>
        <w:t>geotekstyliów</w:t>
      </w:r>
      <w:proofErr w:type="spellEnd"/>
      <w:r>
        <w:t xml:space="preserve">, uniemożliwiająca ich przebicie przez ziarna materiału gruboziarnistego oraz odpowiednie właściwości filtracyjne, dostosowane do </w:t>
      </w:r>
      <w:proofErr w:type="spellStart"/>
      <w:r>
        <w:t>uziarniania</w:t>
      </w:r>
      <w:proofErr w:type="spellEnd"/>
      <w:r>
        <w:t xml:space="preserve"> przyległych warstw.</w:t>
      </w:r>
    </w:p>
    <w:p w:rsidR="00492AF1" w:rsidRDefault="00492AF1">
      <w:pPr>
        <w:keepNext/>
        <w:spacing w:before="120" w:after="120"/>
      </w:pPr>
      <w:r>
        <w:rPr>
          <w:b/>
        </w:rPr>
        <w:t xml:space="preserve">5.3.3.3. </w:t>
      </w:r>
      <w:r>
        <w:t>Wykonywanie nasypów na dojazdach do obiektów mostowych</w:t>
      </w:r>
    </w:p>
    <w:p w:rsidR="00492AF1" w:rsidRDefault="00492AF1">
      <w:r>
        <w:tab/>
        <w:t>Do wykonywania nasypów na dojazdach do obiektów mostowych, na długości równej długości klina odłamu, zaleca się stosowanie gruntów stabilizowanych cementem.</w:t>
      </w:r>
    </w:p>
    <w:p w:rsidR="00492AF1" w:rsidRDefault="00492AF1">
      <w:r>
        <w:tab/>
        <w:t xml:space="preserve">Do wykonania nasypów na dojazdach do mostów i wiaduktów, bez ulepszania gruntów spoiwem, mogą być stosowane żwiry, pospółki, piaski średnioziarniste i gruboziarniste, </w:t>
      </w:r>
      <w:proofErr w:type="spellStart"/>
      <w:r>
        <w:t>owskaźniku</w:t>
      </w:r>
      <w:proofErr w:type="spellEnd"/>
      <w:r>
        <w:t xml:space="preserve"> różnoziarnistości U</w:t>
      </w:r>
      <w:r>
        <w:sym w:font="Symbol" w:char="F0B3"/>
      </w:r>
      <w:r>
        <w:t>5 i współczynniku wodoprzepuszczalności k</w:t>
      </w:r>
      <w:r>
        <w:rPr>
          <w:vertAlign w:val="subscript"/>
        </w:rPr>
        <w:t>10</w:t>
      </w:r>
      <w:r>
        <w:t xml:space="preserve"> </w:t>
      </w:r>
      <w:r>
        <w:sym w:font="Symbol" w:char="F03E"/>
      </w:r>
      <w:r>
        <w:t xml:space="preserve"> 10</w:t>
      </w:r>
      <w:r>
        <w:rPr>
          <w:vertAlign w:val="superscript"/>
        </w:rPr>
        <w:t xml:space="preserve"> -5</w:t>
      </w:r>
      <w:r>
        <w:t xml:space="preserve"> m/s.</w:t>
      </w:r>
    </w:p>
    <w:p w:rsidR="00492AF1" w:rsidRDefault="00492AF1">
      <w:r>
        <w:tab/>
        <w:t xml:space="preserve">W czasie wykonywania nasypu na dojazdach należy spełnić wymagania ogólne, sformułowane w </w:t>
      </w:r>
      <w:proofErr w:type="spellStart"/>
      <w:r>
        <w:t>pkcie</w:t>
      </w:r>
      <w:proofErr w:type="spellEnd"/>
      <w:r>
        <w:t xml:space="preserve"> 5.3.3.1. Wskaźnik zagęszczenia gruntu </w:t>
      </w:r>
      <w:proofErr w:type="spellStart"/>
      <w:r>
        <w:t>I</w:t>
      </w:r>
      <w:r>
        <w:rPr>
          <w:vertAlign w:val="subscript"/>
        </w:rPr>
        <w:t>s</w:t>
      </w:r>
      <w:proofErr w:type="spellEnd"/>
      <w:r>
        <w:t xml:space="preserve"> powinien być nie mniejszy niż 1,00 na całej wysokości nasypu (dla autostrad i dróg ekspresowych górne </w:t>
      </w:r>
      <w:smartTag w:uri="urn:schemas-microsoft-com:office:smarttags" w:element="metricconverter">
        <w:smartTagPr>
          <w:attr w:name="ProductID" w:val="0,2 m"/>
        </w:smartTagPr>
        <w:r>
          <w:t>0,2 m</w:t>
        </w:r>
      </w:smartTag>
      <w:r>
        <w:t xml:space="preserve"> nasypu - 1,03 tablica 4).</w:t>
      </w:r>
    </w:p>
    <w:p w:rsidR="00492AF1" w:rsidRDefault="00492AF1">
      <w:pPr>
        <w:spacing w:before="120" w:after="120"/>
      </w:pPr>
      <w:r>
        <w:rPr>
          <w:b/>
        </w:rPr>
        <w:t>5.3.3.4.</w:t>
      </w:r>
      <w:r>
        <w:t xml:space="preserve"> Wykonanie nasypów nad przepustami</w:t>
      </w:r>
    </w:p>
    <w:p w:rsidR="00492AF1" w:rsidRDefault="00492AF1">
      <w: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t>pkcie</w:t>
      </w:r>
      <w:proofErr w:type="spellEnd"/>
      <w:r>
        <w:t xml:space="preserve"> 5.3.3.6.</w:t>
      </w:r>
    </w:p>
    <w:p w:rsidR="00492AF1" w:rsidRDefault="00492AF1">
      <w:pPr>
        <w:spacing w:before="120" w:after="120"/>
      </w:pPr>
      <w:r>
        <w:rPr>
          <w:b/>
        </w:rPr>
        <w:lastRenderedPageBreak/>
        <w:t xml:space="preserve">5.3.3.5. </w:t>
      </w:r>
      <w:r>
        <w:t>Wykonywanie nasypów na zboczach</w:t>
      </w:r>
    </w:p>
    <w:p w:rsidR="00492AF1" w:rsidRDefault="00492AF1">
      <w:r>
        <w:tab/>
        <w:t>Przy budowie nasypu na zboczu o pochyłości od 1:5 do 1:2 należy zabezpieczyć nasyp przed zsuwaniem się przez:</w:t>
      </w:r>
    </w:p>
    <w:p w:rsidR="00492AF1" w:rsidRDefault="00492AF1" w:rsidP="00BC5FEA">
      <w:pPr>
        <w:numPr>
          <w:ilvl w:val="0"/>
          <w:numId w:val="5"/>
        </w:numPr>
      </w:pPr>
      <w:r>
        <w:t xml:space="preserve">wycięcie w zboczu stopni wg </w:t>
      </w:r>
      <w:proofErr w:type="spellStart"/>
      <w:r>
        <w:t>pktu</w:t>
      </w:r>
      <w:proofErr w:type="spellEnd"/>
      <w:r>
        <w:t xml:space="preserve"> 5.3.1.1,</w:t>
      </w:r>
    </w:p>
    <w:p w:rsidR="00492AF1" w:rsidRDefault="00492AF1" w:rsidP="00BC5FEA">
      <w:pPr>
        <w:numPr>
          <w:ilvl w:val="0"/>
          <w:numId w:val="5"/>
        </w:numPr>
      </w:pPr>
      <w:r>
        <w:t>wykonanie rowu stokowego powyżej nasypu.</w:t>
      </w:r>
    </w:p>
    <w:p w:rsidR="00492AF1" w:rsidRDefault="00492AF1">
      <w:r>
        <w:tab/>
        <w:t>Przy pochyłościach zbocza większych niż 1:2 wskazane jest zabezpieczenie stateczności nasypu przez podparcie go murem oporowym.</w:t>
      </w:r>
    </w:p>
    <w:p w:rsidR="00492AF1" w:rsidRDefault="00492AF1">
      <w:pPr>
        <w:keepNext/>
        <w:spacing w:before="120" w:after="120"/>
      </w:pPr>
      <w:r>
        <w:rPr>
          <w:b/>
        </w:rPr>
        <w:t xml:space="preserve">5.3.3.6. </w:t>
      </w:r>
      <w:r>
        <w:t>Poszerzenie nasypu</w:t>
      </w:r>
    </w:p>
    <w:p w:rsidR="00492AF1" w:rsidRDefault="00492AF1">
      <w:r>
        <w:tab/>
        <w:t xml:space="preserve">Przy poszerzeniu istniejącego nasypu należy wykonywać w jego skarpie stopnie o szerokości do </w:t>
      </w:r>
      <w:smartTag w:uri="urn:schemas-microsoft-com:office:smarttags" w:element="metricconverter">
        <w:smartTagPr>
          <w:attr w:name="ProductID" w:val="1,0 m"/>
        </w:smartTagPr>
        <w:r>
          <w:t>1,0 m</w:t>
        </w:r>
      </w:smartTag>
      <w:r>
        <w:t xml:space="preserve">. Spadek górnej powierzchni stopni powinien wynosić 4% </w:t>
      </w:r>
      <w:r>
        <w:sym w:font="Symbol" w:char="F0B1"/>
      </w:r>
      <w:r>
        <w:t>1% w kierunku zgodnym z pochyleniem skarpy.</w:t>
      </w:r>
    </w:p>
    <w:p w:rsidR="00492AF1" w:rsidRDefault="00492AF1">
      <w:r>
        <w:tab/>
        <w:t>Wycięcie stopni obowiązuje zawsze przy wykonywaniu styku dwóch przyległych części nasypu, wykonanych z gruntów o różnych właściwościach lub w różnym czasie.</w:t>
      </w:r>
    </w:p>
    <w:p w:rsidR="00492AF1" w:rsidRDefault="00492AF1">
      <w:pPr>
        <w:keepNext/>
        <w:spacing w:before="120" w:after="120"/>
      </w:pPr>
      <w:r>
        <w:rPr>
          <w:b/>
        </w:rPr>
        <w:t xml:space="preserve">5.3.3.7. </w:t>
      </w:r>
      <w:r>
        <w:t>Wykonywanie nasypów na bagnach</w:t>
      </w:r>
    </w:p>
    <w:p w:rsidR="00492AF1" w:rsidRDefault="00492AF1">
      <w:r>
        <w:tab/>
        <w:t>Nasypy na bagnach powinny być wykonane według oddzielnych wymagań, opartych na:</w:t>
      </w:r>
    </w:p>
    <w:p w:rsidR="00492AF1" w:rsidRDefault="00492AF1" w:rsidP="00BC5FEA">
      <w:pPr>
        <w:numPr>
          <w:ilvl w:val="0"/>
          <w:numId w:val="6"/>
        </w:numPr>
      </w:pPr>
      <w:r>
        <w:t>wynikach badań głębokości, typu i warunków hydrologicznych bagna,</w:t>
      </w:r>
    </w:p>
    <w:p w:rsidR="00492AF1" w:rsidRDefault="00492AF1" w:rsidP="00BC5FEA">
      <w:pPr>
        <w:numPr>
          <w:ilvl w:val="0"/>
          <w:numId w:val="6"/>
        </w:numPr>
      </w:pPr>
      <w:r>
        <w:t xml:space="preserve">wynikach badań próbek gruntu bagiennego z uwzględnieniem określenia rodzaju gruntu wypełniającego bagno, współczynników filtracji, badań </w:t>
      </w:r>
      <w:proofErr w:type="spellStart"/>
      <w:r>
        <w:t>edometrycznych</w:t>
      </w:r>
      <w:proofErr w:type="spellEnd"/>
      <w:r>
        <w:t>, wilgotności itp.,</w:t>
      </w:r>
    </w:p>
    <w:p w:rsidR="00492AF1" w:rsidRDefault="00492AF1" w:rsidP="00BC5FEA">
      <w:pPr>
        <w:numPr>
          <w:ilvl w:val="0"/>
          <w:numId w:val="6"/>
        </w:numPr>
      </w:pPr>
      <w:r>
        <w:t>obliczeniach stateczności nasypu,</w:t>
      </w:r>
    </w:p>
    <w:p w:rsidR="00492AF1" w:rsidRDefault="00492AF1" w:rsidP="00BC5FEA">
      <w:pPr>
        <w:numPr>
          <w:ilvl w:val="0"/>
          <w:numId w:val="6"/>
        </w:numPr>
      </w:pPr>
      <w:r>
        <w:t>obliczeniach wielkości i czasu osiadania,</w:t>
      </w:r>
    </w:p>
    <w:p w:rsidR="00492AF1" w:rsidRDefault="00492AF1" w:rsidP="00BC5FEA">
      <w:pPr>
        <w:numPr>
          <w:ilvl w:val="0"/>
          <w:numId w:val="6"/>
        </w:numPr>
      </w:pPr>
      <w:r>
        <w:t>uzasadnieniu ekonomicznym obranej metody budowy nasypu.</w:t>
      </w:r>
    </w:p>
    <w:p w:rsidR="00492AF1" w:rsidRDefault="00492AF1">
      <w:r>
        <w:tab/>
        <w:t xml:space="preserve">W czasie wznoszenia korpusu metodą warstwową obowiązują ogólne zasady określone w </w:t>
      </w:r>
      <w:proofErr w:type="spellStart"/>
      <w:r>
        <w:t>pkcie</w:t>
      </w:r>
      <w:proofErr w:type="spellEnd"/>
      <w:r>
        <w:t xml:space="preserve"> 5.3.3.1.</w:t>
      </w:r>
    </w:p>
    <w:p w:rsidR="00492AF1" w:rsidRDefault="00492AF1">
      <w:pPr>
        <w:spacing w:before="120" w:after="120"/>
      </w:pPr>
      <w:r>
        <w:rPr>
          <w:b/>
        </w:rPr>
        <w:t xml:space="preserve">5.3.3.8. </w:t>
      </w:r>
      <w:r>
        <w:t>Wykonywanie nasypów w okresie deszczów</w:t>
      </w:r>
    </w:p>
    <w:p w:rsidR="00492AF1" w:rsidRDefault="00492AF1">
      <w:r>
        <w:tab/>
        <w:t>Wykonywanie nasypów należy przerwać, jeżeli wilgotność gruntu przekracza wartość dopuszczalną, to znaczy jest większa od wilgotności optymalnej o więcej niż 10% jej wartości.</w:t>
      </w:r>
    </w:p>
    <w:p w:rsidR="00492AF1" w:rsidRDefault="00492AF1">
      <w:r>
        <w:tab/>
        <w:t>Na warstwie gruntu nadmiernie zawilgoconego nie wolno układać następnej warstwy gruntu.</w:t>
      </w:r>
    </w:p>
    <w:p w:rsidR="00492AF1" w:rsidRDefault="00492AF1">
      <w:r>
        <w:tab/>
        <w:t>Osuszenie można przeprowadzić w sposób mechaniczny lub chemiczny, poprzez wymieszanie z wapnem palonym albo hydratyzowanym.</w:t>
      </w:r>
    </w:p>
    <w:p w:rsidR="00492AF1" w:rsidRDefault="00492AF1">
      <w: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t>pktu</w:t>
      </w:r>
      <w:proofErr w:type="spellEnd"/>
      <w:r>
        <w:t xml:space="preserve"> 5.3.3.1, poz. d).</w:t>
      </w:r>
    </w:p>
    <w:p w:rsidR="00492AF1" w:rsidRDefault="00492AF1">
      <w:r>
        <w:tab/>
        <w:t xml:space="preserve">W okresie deszczowym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492AF1" w:rsidRDefault="00492AF1">
      <w:pPr>
        <w:spacing w:before="120" w:after="120"/>
      </w:pPr>
      <w:r>
        <w:rPr>
          <w:b/>
        </w:rPr>
        <w:t>5.3.3.9.</w:t>
      </w:r>
      <w:r>
        <w:t xml:space="preserve"> Wykonywanie nasypów w okresie mrozów</w:t>
      </w:r>
    </w:p>
    <w:p w:rsidR="00492AF1" w:rsidRDefault="00492AF1">
      <w:r>
        <w:tab/>
        <w:t>Niedopuszczalne jest wykonywanie nasypów w temperaturze przy której nie jest możliwe osiągnięcie w nasypie wymaganego wskaźnika zagęszczenia gruntów.</w:t>
      </w:r>
    </w:p>
    <w:p w:rsidR="00492AF1" w:rsidRDefault="00492AF1">
      <w:r>
        <w:tab/>
        <w:t>Nie dopuszcza się wbudowania w nasyp gruntów zamarzniętych lub gruntów przemieszanych ze śniegiem lub lodem.</w:t>
      </w:r>
    </w:p>
    <w:p w:rsidR="00492AF1" w:rsidRDefault="00492AF1">
      <w:r>
        <w:tab/>
        <w:t>W czasie dużych opadów śniegu wykonywanie nasypów powinno być przerwane. Przed wznowieniem prac należy usunąć śnieg  z powierzchni wznoszonego nasypu.</w:t>
      </w:r>
    </w:p>
    <w:p w:rsidR="00492AF1" w:rsidRDefault="00492AF1">
      <w:r>
        <w:tab/>
        <w:t>Jeżeli warstwa niezagęszczonego gruntu zamarzła, to nie należy jej przed rozmarznięciem zagęszczać ani układać na niej następnych warstw.</w:t>
      </w:r>
    </w:p>
    <w:p w:rsidR="00492AF1" w:rsidRDefault="00492AF1">
      <w:pPr>
        <w:keepNext/>
        <w:spacing w:before="120" w:after="120"/>
      </w:pPr>
      <w:r>
        <w:rPr>
          <w:b/>
        </w:rPr>
        <w:t xml:space="preserve">5.3.4. </w:t>
      </w:r>
      <w:r>
        <w:t>Zagęszczenie gruntu</w:t>
      </w:r>
    </w:p>
    <w:p w:rsidR="00492AF1" w:rsidRDefault="00492AF1">
      <w:pPr>
        <w:spacing w:after="120"/>
      </w:pPr>
      <w:r>
        <w:rPr>
          <w:b/>
        </w:rPr>
        <w:t xml:space="preserve">5.3.4.1. </w:t>
      </w:r>
      <w:r>
        <w:t>Ogólne zasady zagęszczania gruntu</w:t>
      </w:r>
    </w:p>
    <w:p w:rsidR="00492AF1" w:rsidRDefault="00492AF1">
      <w:r>
        <w:tab/>
        <w:t>Każda warstwa gruntu jak najszybciej po jej rozłożeniu, powinna być zagęszczona z zastosowaniem sprzętu odpowiedniego dla danego rodzaju gruntu oraz występujących warunków.</w:t>
      </w:r>
    </w:p>
    <w:p w:rsidR="00492AF1" w:rsidRDefault="00492AF1">
      <w:r>
        <w:tab/>
        <w:t>Rozłożone warstwy gruntu należy zagęszczać od krawędzi nasypu w kierunku jego osi.</w:t>
      </w:r>
    </w:p>
    <w:p w:rsidR="00492AF1" w:rsidRDefault="00492AF1">
      <w:pPr>
        <w:spacing w:before="120" w:after="120"/>
      </w:pPr>
      <w:r>
        <w:rPr>
          <w:b/>
        </w:rPr>
        <w:t xml:space="preserve">5.3.4.2. </w:t>
      </w:r>
      <w:r>
        <w:t>Grubość warstwy</w:t>
      </w:r>
    </w:p>
    <w:p w:rsidR="00492AF1" w:rsidRDefault="00492AF1">
      <w:r>
        <w:lastRenderedPageBreak/>
        <w:tab/>
        <w:t xml:space="preserve">Grubość warstwy zagęszczonego gruntu oraz liczbę przejść maszyny zagęszczającej zaleca się określić doświadczalnie dla każdego rodzaju gruntu i typu maszyny, zgodnie z zasadami podanymi w </w:t>
      </w:r>
      <w:proofErr w:type="spellStart"/>
      <w:r>
        <w:t>pkcie</w:t>
      </w:r>
      <w:proofErr w:type="spellEnd"/>
      <w:r>
        <w:t xml:space="preserve"> 5.3.4.5.</w:t>
      </w:r>
    </w:p>
    <w:p w:rsidR="00492AF1" w:rsidRDefault="00492AF1">
      <w:r>
        <w:tab/>
        <w:t xml:space="preserve">Orientacyjne wartości, dotyczące grubości warstw różnych gruntów oraz liczby przejazdów różnych maszyn do zagęszczania podano w </w:t>
      </w:r>
      <w:proofErr w:type="spellStart"/>
      <w:r>
        <w:t>pkcie</w:t>
      </w:r>
      <w:proofErr w:type="spellEnd"/>
      <w:r>
        <w:t xml:space="preserve"> 3.</w:t>
      </w:r>
    </w:p>
    <w:p w:rsidR="00492AF1" w:rsidRDefault="00492AF1">
      <w:pPr>
        <w:spacing w:before="120" w:after="120"/>
      </w:pPr>
      <w:r>
        <w:rPr>
          <w:b/>
        </w:rPr>
        <w:t xml:space="preserve">5.3.4.3. </w:t>
      </w:r>
      <w:r>
        <w:t>Wilgotność gruntu</w:t>
      </w:r>
    </w:p>
    <w:p w:rsidR="00492AF1" w:rsidRDefault="00492AF1">
      <w:r>
        <w:tab/>
        <w:t>Wilgotność gruntu w czasie zagęszczania powinna być równa wilgotności optymalnej, z tolerancją:</w:t>
      </w:r>
    </w:p>
    <w:p w:rsidR="00492AF1" w:rsidRDefault="00492AF1" w:rsidP="00BC5FEA">
      <w:pPr>
        <w:numPr>
          <w:ilvl w:val="0"/>
          <w:numId w:val="7"/>
        </w:numPr>
        <w:tabs>
          <w:tab w:val="left" w:pos="720"/>
        </w:tabs>
        <w:ind w:left="720"/>
      </w:pPr>
      <w:r>
        <w:t>w gruntach niespoistych</w:t>
      </w:r>
      <w:r>
        <w:tab/>
      </w:r>
      <w:r>
        <w:tab/>
      </w:r>
      <w:r>
        <w:tab/>
      </w:r>
      <w:r>
        <w:sym w:font="Symbol" w:char="F0B1"/>
      </w:r>
      <w:r>
        <w:t>2 %</w:t>
      </w:r>
    </w:p>
    <w:p w:rsidR="00492AF1" w:rsidRDefault="00492AF1" w:rsidP="00BC5FEA">
      <w:pPr>
        <w:numPr>
          <w:ilvl w:val="0"/>
          <w:numId w:val="7"/>
        </w:numPr>
        <w:tabs>
          <w:tab w:val="left" w:pos="720"/>
        </w:tabs>
        <w:ind w:left="720"/>
      </w:pPr>
      <w:r>
        <w:t>w gruntach mało i średnio spoistych</w:t>
      </w:r>
      <w:r>
        <w:tab/>
        <w:t xml:space="preserve">+0 %,  </w:t>
      </w:r>
      <w:r>
        <w:sym w:font="Symbol" w:char="F02D"/>
      </w:r>
      <w:r>
        <w:t>2 %</w:t>
      </w:r>
    </w:p>
    <w:p w:rsidR="00492AF1" w:rsidRDefault="00492AF1" w:rsidP="00BC5FEA">
      <w:pPr>
        <w:numPr>
          <w:ilvl w:val="0"/>
          <w:numId w:val="7"/>
        </w:numPr>
        <w:tabs>
          <w:tab w:val="left" w:pos="720"/>
        </w:tabs>
        <w:ind w:left="720"/>
      </w:pPr>
      <w:r>
        <w:t>w mieszaninach popiołowo-żużlowych</w:t>
      </w:r>
      <w:r>
        <w:tab/>
        <w:t xml:space="preserve">+2%,  </w:t>
      </w:r>
      <w:r>
        <w:sym w:font="Symbol" w:char="F02D"/>
      </w:r>
      <w:r>
        <w:t>4 %</w:t>
      </w:r>
    </w:p>
    <w:p w:rsidR="00492AF1" w:rsidRDefault="00492AF1">
      <w:r>
        <w:tab/>
        <w:t xml:space="preserve">Sprawdzenie wilgotności gruntu należy przeprowadzać laboratoryjnie, z częstotliwością określoną w </w:t>
      </w:r>
      <w:proofErr w:type="spellStart"/>
      <w:r>
        <w:t>pktach</w:t>
      </w:r>
      <w:proofErr w:type="spellEnd"/>
      <w:r>
        <w:t xml:space="preserve"> 6.3.2 i 6.3.3.</w:t>
      </w:r>
    </w:p>
    <w:p w:rsidR="00492AF1" w:rsidRDefault="00492AF1">
      <w:pPr>
        <w:keepNext/>
        <w:spacing w:before="120" w:after="120"/>
      </w:pPr>
      <w:r>
        <w:rPr>
          <w:b/>
        </w:rPr>
        <w:t xml:space="preserve">5.3.4.4. </w:t>
      </w:r>
      <w:r>
        <w:t>Wymagania dotyczące zagęszczania</w:t>
      </w:r>
    </w:p>
    <w:p w:rsidR="00492AF1" w:rsidRDefault="00492AF1">
      <w:r>
        <w:tab/>
        <w:t>W zależności od uziarnienia stosowanych materiałów, zagęszczenie warstwy należy określać za pomocą oznaczenia wskaźnika zagęszczenia lub porównania pierwotnego i wtórnego modułu odkształcenia.</w:t>
      </w:r>
    </w:p>
    <w:p w:rsidR="00492AF1" w:rsidRDefault="00492AF1">
      <w: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t>I</w:t>
      </w:r>
      <w:r>
        <w:rPr>
          <w:vertAlign w:val="subscript"/>
        </w:rPr>
        <w:t>s</w:t>
      </w:r>
      <w:proofErr w:type="spellEnd"/>
      <w:r>
        <w:t>, według BN-77/8931-12 [9].</w:t>
      </w:r>
    </w:p>
    <w:p w:rsidR="00492AF1" w:rsidRDefault="00492AF1">
      <w:r>
        <w:tab/>
        <w:t>Wskaźnik zagęszczenia gruntów w nasypach, określony według normy BN-77/8931-12 [9], powinien na całej szerokości korpusu spełniać wymagania podane w        tablicy 4.</w:t>
      </w:r>
    </w:p>
    <w:p w:rsidR="00492AF1" w:rsidRDefault="00492AF1">
      <w:pPr>
        <w:spacing w:before="120" w:after="120"/>
      </w:pPr>
      <w:r>
        <w:t>Tablica 4. Minimalne wartości wskaźnika zagęszczenia gruntu w nasypach</w:t>
      </w:r>
    </w:p>
    <w:tbl>
      <w:tblPr>
        <w:tblW w:w="0" w:type="auto"/>
        <w:tblLayout w:type="fixed"/>
        <w:tblCellMar>
          <w:left w:w="70" w:type="dxa"/>
          <w:right w:w="70" w:type="dxa"/>
        </w:tblCellMar>
        <w:tblLook w:val="0000"/>
      </w:tblPr>
      <w:tblGrid>
        <w:gridCol w:w="3756"/>
        <w:gridCol w:w="1276"/>
        <w:gridCol w:w="1237"/>
        <w:gridCol w:w="1242"/>
      </w:tblGrid>
      <w:tr w:rsidR="00492AF1">
        <w:tc>
          <w:tcPr>
            <w:tcW w:w="3756" w:type="dxa"/>
            <w:tcBorders>
              <w:top w:val="single" w:sz="6" w:space="0" w:color="auto"/>
              <w:left w:val="single" w:sz="6" w:space="0" w:color="auto"/>
            </w:tcBorders>
          </w:tcPr>
          <w:p w:rsidR="00492AF1" w:rsidRDefault="00492AF1">
            <w:pPr>
              <w:rPr>
                <w:b/>
              </w:rPr>
            </w:pPr>
          </w:p>
        </w:tc>
        <w:tc>
          <w:tcPr>
            <w:tcW w:w="3755" w:type="dxa"/>
            <w:gridSpan w:val="3"/>
            <w:tcBorders>
              <w:top w:val="single" w:sz="6" w:space="0" w:color="auto"/>
              <w:left w:val="single" w:sz="6" w:space="0" w:color="auto"/>
              <w:right w:val="single" w:sz="6" w:space="0" w:color="auto"/>
            </w:tcBorders>
          </w:tcPr>
          <w:p w:rsidR="00492AF1" w:rsidRDefault="00492AF1">
            <w:pPr>
              <w:spacing w:before="60"/>
              <w:jc w:val="center"/>
              <w:rPr>
                <w:b/>
              </w:rPr>
            </w:pPr>
            <w:r>
              <w:t xml:space="preserve">Minimalna wartość </w:t>
            </w:r>
            <w:proofErr w:type="spellStart"/>
            <w:r>
              <w:t>I</w:t>
            </w:r>
            <w:r>
              <w:rPr>
                <w:vertAlign w:val="subscript"/>
              </w:rPr>
              <w:t>s</w:t>
            </w:r>
            <w:proofErr w:type="spellEnd"/>
            <w:r>
              <w:t xml:space="preserve"> dla:</w:t>
            </w:r>
          </w:p>
        </w:tc>
      </w:tr>
      <w:tr w:rsidR="00492AF1">
        <w:tc>
          <w:tcPr>
            <w:tcW w:w="3756" w:type="dxa"/>
            <w:tcBorders>
              <w:left w:val="single" w:sz="6" w:space="0" w:color="auto"/>
            </w:tcBorders>
          </w:tcPr>
          <w:p w:rsidR="00492AF1" w:rsidRDefault="00492AF1">
            <w:pPr>
              <w:jc w:val="center"/>
            </w:pPr>
            <w:r>
              <w:t>Strefa</w:t>
            </w:r>
          </w:p>
        </w:tc>
        <w:tc>
          <w:tcPr>
            <w:tcW w:w="1276" w:type="dxa"/>
            <w:tcBorders>
              <w:top w:val="single" w:sz="6" w:space="0" w:color="auto"/>
              <w:left w:val="single" w:sz="6" w:space="0" w:color="auto"/>
            </w:tcBorders>
          </w:tcPr>
          <w:p w:rsidR="00492AF1" w:rsidRDefault="00492AF1">
            <w:pPr>
              <w:jc w:val="center"/>
            </w:pPr>
            <w:r>
              <w:t>autostrad</w:t>
            </w:r>
          </w:p>
        </w:tc>
        <w:tc>
          <w:tcPr>
            <w:tcW w:w="2479" w:type="dxa"/>
            <w:gridSpan w:val="2"/>
            <w:tcBorders>
              <w:top w:val="single" w:sz="6" w:space="0" w:color="auto"/>
              <w:left w:val="single" w:sz="6" w:space="0" w:color="auto"/>
              <w:bottom w:val="single" w:sz="6" w:space="0" w:color="auto"/>
              <w:right w:val="single" w:sz="6" w:space="0" w:color="auto"/>
            </w:tcBorders>
          </w:tcPr>
          <w:p w:rsidR="00492AF1" w:rsidRDefault="00492AF1">
            <w:pPr>
              <w:jc w:val="center"/>
            </w:pPr>
            <w:r>
              <w:t>innych dróg</w:t>
            </w:r>
          </w:p>
        </w:tc>
      </w:tr>
      <w:tr w:rsidR="00492AF1">
        <w:tc>
          <w:tcPr>
            <w:tcW w:w="3756" w:type="dxa"/>
            <w:tcBorders>
              <w:left w:val="single" w:sz="6" w:space="0" w:color="auto"/>
              <w:bottom w:val="double" w:sz="6" w:space="0" w:color="auto"/>
            </w:tcBorders>
          </w:tcPr>
          <w:p w:rsidR="00492AF1" w:rsidRDefault="00492AF1">
            <w:pPr>
              <w:jc w:val="center"/>
            </w:pPr>
            <w:r>
              <w:t>nasypu</w:t>
            </w:r>
          </w:p>
        </w:tc>
        <w:tc>
          <w:tcPr>
            <w:tcW w:w="1276" w:type="dxa"/>
            <w:tcBorders>
              <w:left w:val="single" w:sz="6" w:space="0" w:color="auto"/>
              <w:bottom w:val="double" w:sz="6" w:space="0" w:color="auto"/>
            </w:tcBorders>
          </w:tcPr>
          <w:p w:rsidR="00492AF1" w:rsidRDefault="00492AF1">
            <w:pPr>
              <w:jc w:val="center"/>
            </w:pPr>
            <w:r>
              <w:t>i dróg</w:t>
            </w:r>
          </w:p>
          <w:p w:rsidR="00492AF1" w:rsidRDefault="00492AF1">
            <w:pPr>
              <w:jc w:val="center"/>
            </w:pPr>
            <w:r>
              <w:t>ekspresowych</w:t>
            </w:r>
          </w:p>
        </w:tc>
        <w:tc>
          <w:tcPr>
            <w:tcW w:w="1237" w:type="dxa"/>
            <w:tcBorders>
              <w:top w:val="single" w:sz="6" w:space="0" w:color="auto"/>
              <w:left w:val="single" w:sz="6" w:space="0" w:color="auto"/>
              <w:bottom w:val="double" w:sz="6" w:space="0" w:color="auto"/>
              <w:right w:val="single" w:sz="6" w:space="0" w:color="auto"/>
            </w:tcBorders>
          </w:tcPr>
          <w:p w:rsidR="00492AF1" w:rsidRDefault="00492AF1">
            <w:pPr>
              <w:jc w:val="center"/>
            </w:pPr>
            <w:r>
              <w:t xml:space="preserve">kategoria ruchu    </w:t>
            </w:r>
          </w:p>
          <w:p w:rsidR="00492AF1" w:rsidRDefault="00492AF1">
            <w:pPr>
              <w:jc w:val="center"/>
            </w:pPr>
            <w:r>
              <w:t>KR3-KR6</w:t>
            </w:r>
          </w:p>
        </w:tc>
        <w:tc>
          <w:tcPr>
            <w:tcW w:w="1237" w:type="dxa"/>
            <w:tcBorders>
              <w:top w:val="single" w:sz="6" w:space="0" w:color="auto"/>
              <w:left w:val="single" w:sz="6" w:space="0" w:color="auto"/>
              <w:bottom w:val="double" w:sz="6" w:space="0" w:color="auto"/>
              <w:right w:val="single" w:sz="6" w:space="0" w:color="auto"/>
            </w:tcBorders>
          </w:tcPr>
          <w:p w:rsidR="00492AF1" w:rsidRDefault="00492AF1">
            <w:pPr>
              <w:jc w:val="center"/>
            </w:pPr>
            <w:r>
              <w:t>kategoria ruchu</w:t>
            </w:r>
          </w:p>
          <w:p w:rsidR="00492AF1" w:rsidRDefault="00492AF1">
            <w:pPr>
              <w:jc w:val="center"/>
            </w:pPr>
            <w:r>
              <w:t>KR1-KR2</w:t>
            </w:r>
          </w:p>
        </w:tc>
      </w:tr>
      <w:tr w:rsidR="00492AF1">
        <w:tc>
          <w:tcPr>
            <w:tcW w:w="3756" w:type="dxa"/>
            <w:tcBorders>
              <w:left w:val="single" w:sz="6" w:space="0" w:color="auto"/>
              <w:bottom w:val="single" w:sz="6" w:space="0" w:color="auto"/>
              <w:right w:val="single" w:sz="6" w:space="0" w:color="auto"/>
            </w:tcBorders>
          </w:tcPr>
          <w:p w:rsidR="00492AF1" w:rsidRDefault="00492AF1">
            <w:pPr>
              <w:spacing w:before="120" w:after="120"/>
            </w:pPr>
            <w:r>
              <w:t xml:space="preserve">Górna warstwa o grubości </w:t>
            </w:r>
            <w:smartTag w:uri="urn:schemas-microsoft-com:office:smarttags" w:element="metricconverter">
              <w:smartTagPr>
                <w:attr w:name="ProductID" w:val="20 cm"/>
              </w:smartTagPr>
              <w:r>
                <w:t>20 cm</w:t>
              </w:r>
            </w:smartTag>
          </w:p>
        </w:tc>
        <w:tc>
          <w:tcPr>
            <w:tcW w:w="1276" w:type="dxa"/>
            <w:tcBorders>
              <w:left w:val="single" w:sz="6" w:space="0" w:color="auto"/>
              <w:bottom w:val="single" w:sz="6" w:space="0" w:color="auto"/>
              <w:right w:val="single" w:sz="6" w:space="0" w:color="auto"/>
            </w:tcBorders>
          </w:tcPr>
          <w:p w:rsidR="00492AF1" w:rsidRDefault="00492AF1">
            <w:pPr>
              <w:spacing w:before="120" w:after="120"/>
              <w:jc w:val="center"/>
            </w:pPr>
            <w:r>
              <w:t>1,03</w:t>
            </w:r>
          </w:p>
        </w:tc>
        <w:tc>
          <w:tcPr>
            <w:tcW w:w="1237" w:type="dxa"/>
            <w:tcBorders>
              <w:left w:val="single" w:sz="6" w:space="0" w:color="auto"/>
              <w:bottom w:val="single" w:sz="6" w:space="0" w:color="auto"/>
              <w:right w:val="single" w:sz="6" w:space="0" w:color="auto"/>
            </w:tcBorders>
          </w:tcPr>
          <w:p w:rsidR="00492AF1" w:rsidRDefault="00492AF1">
            <w:pPr>
              <w:spacing w:before="120" w:after="120"/>
              <w:jc w:val="center"/>
            </w:pPr>
            <w:r>
              <w:t>1,00</w:t>
            </w:r>
          </w:p>
        </w:tc>
        <w:tc>
          <w:tcPr>
            <w:tcW w:w="1237" w:type="dxa"/>
            <w:tcBorders>
              <w:left w:val="single" w:sz="6" w:space="0" w:color="auto"/>
              <w:bottom w:val="single" w:sz="6" w:space="0" w:color="auto"/>
              <w:right w:val="single" w:sz="6" w:space="0" w:color="auto"/>
            </w:tcBorders>
          </w:tcPr>
          <w:p w:rsidR="00492AF1" w:rsidRDefault="00492AF1">
            <w:pPr>
              <w:spacing w:before="120" w:after="120"/>
              <w:jc w:val="center"/>
            </w:pPr>
            <w:r>
              <w:t>1,00</w:t>
            </w:r>
          </w:p>
        </w:tc>
      </w:tr>
      <w:tr w:rsidR="00492AF1">
        <w:tc>
          <w:tcPr>
            <w:tcW w:w="3756" w:type="dxa"/>
            <w:tcBorders>
              <w:top w:val="single" w:sz="6" w:space="0" w:color="auto"/>
              <w:left w:val="single" w:sz="6" w:space="0" w:color="auto"/>
              <w:bottom w:val="single" w:sz="6" w:space="0" w:color="auto"/>
              <w:right w:val="single" w:sz="6" w:space="0" w:color="auto"/>
            </w:tcBorders>
          </w:tcPr>
          <w:p w:rsidR="00492AF1" w:rsidRDefault="00492AF1">
            <w:pPr>
              <w:pStyle w:val="Stopka"/>
              <w:tabs>
                <w:tab w:val="clear" w:pos="4536"/>
                <w:tab w:val="clear" w:pos="9072"/>
              </w:tabs>
              <w:spacing w:before="120"/>
            </w:pPr>
            <w:r>
              <w:t>Niżej leżące warstwy nasypu do głębokości</w:t>
            </w:r>
          </w:p>
          <w:p w:rsidR="00492AF1" w:rsidRDefault="00492AF1">
            <w:r>
              <w:t>od powierzchni robót ziemnych:</w:t>
            </w:r>
          </w:p>
          <w:p w:rsidR="00492AF1" w:rsidRDefault="00492AF1">
            <w:r>
              <w:t xml:space="preserve">- 0,2 do </w:t>
            </w:r>
            <w:smartTag w:uri="urn:schemas-microsoft-com:office:smarttags" w:element="metricconverter">
              <w:smartTagPr>
                <w:attr w:name="ProductID" w:val="2,0 m"/>
              </w:smartTagPr>
              <w:r>
                <w:t>2,0 m</w:t>
              </w:r>
            </w:smartTag>
            <w:r>
              <w:t xml:space="preserve"> (autostrady)</w:t>
            </w:r>
          </w:p>
          <w:p w:rsidR="00492AF1" w:rsidRDefault="00492AF1">
            <w:pPr>
              <w:pStyle w:val="Stopka"/>
              <w:tabs>
                <w:tab w:val="clear" w:pos="4536"/>
                <w:tab w:val="clear" w:pos="9072"/>
              </w:tabs>
              <w:spacing w:after="120"/>
            </w:pPr>
            <w:r>
              <w:t xml:space="preserve">- 0,2 do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1,00</w:t>
            </w:r>
          </w:p>
          <w:p w:rsidR="00492AF1" w:rsidRDefault="00492AF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1,00</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0,97</w:t>
            </w:r>
          </w:p>
        </w:tc>
      </w:tr>
      <w:tr w:rsidR="00492AF1">
        <w:tc>
          <w:tcPr>
            <w:tcW w:w="3756" w:type="dxa"/>
            <w:tcBorders>
              <w:top w:val="single" w:sz="6" w:space="0" w:color="auto"/>
              <w:left w:val="single" w:sz="6" w:space="0" w:color="auto"/>
              <w:bottom w:val="single" w:sz="6" w:space="0" w:color="auto"/>
              <w:right w:val="single" w:sz="6" w:space="0" w:color="auto"/>
            </w:tcBorders>
          </w:tcPr>
          <w:p w:rsidR="00492AF1" w:rsidRDefault="00492AF1">
            <w:pPr>
              <w:pStyle w:val="Stopka"/>
              <w:tabs>
                <w:tab w:val="clear" w:pos="4536"/>
                <w:tab w:val="clear" w:pos="9072"/>
              </w:tabs>
              <w:spacing w:before="120"/>
            </w:pPr>
            <w:r>
              <w:t>Warstwy nasypu na głębokości od powierz-</w:t>
            </w:r>
          </w:p>
          <w:p w:rsidR="00492AF1" w:rsidRDefault="00492AF1">
            <w:proofErr w:type="spellStart"/>
            <w:r>
              <w:t>chni</w:t>
            </w:r>
            <w:proofErr w:type="spellEnd"/>
            <w:r>
              <w:t xml:space="preserve"> robót ziemnych poniżej:</w:t>
            </w:r>
          </w:p>
          <w:p w:rsidR="00492AF1" w:rsidRDefault="00492AF1">
            <w:r>
              <w:t xml:space="preserve">- </w:t>
            </w:r>
            <w:smartTag w:uri="urn:schemas-microsoft-com:office:smarttags" w:element="metricconverter">
              <w:smartTagPr>
                <w:attr w:name="ProductID" w:val="2,0 m"/>
              </w:smartTagPr>
              <w:r>
                <w:t>2,0 m</w:t>
              </w:r>
            </w:smartTag>
            <w:r>
              <w:t xml:space="preserve"> (autostrady)</w:t>
            </w:r>
          </w:p>
          <w:p w:rsidR="00492AF1" w:rsidRDefault="00492AF1">
            <w:pPr>
              <w:pStyle w:val="Stopka"/>
              <w:tabs>
                <w:tab w:val="clear" w:pos="4536"/>
                <w:tab w:val="clear" w:pos="9072"/>
              </w:tabs>
              <w:spacing w:after="120"/>
            </w:pPr>
            <w:r>
              <w:t xml:space="preserve">-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0,97</w:t>
            </w:r>
          </w:p>
          <w:p w:rsidR="00492AF1" w:rsidRDefault="00492AF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0,97</w:t>
            </w:r>
          </w:p>
        </w:tc>
        <w:tc>
          <w:tcPr>
            <w:tcW w:w="1237" w:type="dxa"/>
            <w:tcBorders>
              <w:top w:val="single" w:sz="6" w:space="0" w:color="auto"/>
              <w:left w:val="single" w:sz="6" w:space="0" w:color="auto"/>
              <w:bottom w:val="single" w:sz="6" w:space="0" w:color="auto"/>
              <w:right w:val="single" w:sz="6" w:space="0" w:color="auto"/>
            </w:tcBorders>
          </w:tcPr>
          <w:p w:rsidR="00492AF1" w:rsidRDefault="00492AF1">
            <w:pPr>
              <w:spacing w:before="120"/>
              <w:jc w:val="center"/>
            </w:pPr>
          </w:p>
          <w:p w:rsidR="00492AF1" w:rsidRDefault="00492AF1">
            <w:pPr>
              <w:jc w:val="center"/>
            </w:pPr>
          </w:p>
          <w:p w:rsidR="00492AF1" w:rsidRDefault="00492AF1">
            <w:pPr>
              <w:jc w:val="center"/>
            </w:pPr>
            <w:r>
              <w:t>-</w:t>
            </w:r>
          </w:p>
          <w:p w:rsidR="00492AF1" w:rsidRDefault="00492AF1">
            <w:pPr>
              <w:jc w:val="center"/>
            </w:pPr>
            <w:r>
              <w:t>0,95</w:t>
            </w:r>
          </w:p>
        </w:tc>
      </w:tr>
    </w:tbl>
    <w:p w:rsidR="00492AF1" w:rsidRDefault="00492AF1"/>
    <w:p w:rsidR="00492AF1" w:rsidRDefault="00492AF1">
      <w:r>
        <w:tab/>
        <w:t>Jako zastępcze kryterium oceny wymaganego zagęszczenia gruntów dla których trudne jest pomierzenie wskaźnika zagęszczenia, przyjmuje się wartość wskaźnika odkształcenia I</w:t>
      </w:r>
      <w:r>
        <w:rPr>
          <w:vertAlign w:val="subscript"/>
        </w:rPr>
        <w:t>0</w:t>
      </w:r>
      <w:r>
        <w:t xml:space="preserve"> określonego zgodnie z normą PN-S-02205:1998 [4].</w:t>
      </w:r>
    </w:p>
    <w:p w:rsidR="00492AF1" w:rsidRDefault="00492AF1">
      <w:r>
        <w:t>Wskaźnik odkształcenia nie powinien być większy niż:</w:t>
      </w:r>
    </w:p>
    <w:p w:rsidR="00492AF1" w:rsidRDefault="00492AF1" w:rsidP="00BC5FEA">
      <w:pPr>
        <w:numPr>
          <w:ilvl w:val="0"/>
          <w:numId w:val="8"/>
        </w:numPr>
        <w:tabs>
          <w:tab w:val="left" w:pos="720"/>
        </w:tabs>
        <w:ind w:left="720"/>
      </w:pPr>
      <w:r>
        <w:t>dla żwirów, pospółek i piasków</w:t>
      </w:r>
    </w:p>
    <w:p w:rsidR="00492AF1" w:rsidRDefault="00492AF1" w:rsidP="00BC5FEA">
      <w:pPr>
        <w:numPr>
          <w:ilvl w:val="0"/>
          <w:numId w:val="8"/>
        </w:numPr>
        <w:tabs>
          <w:tab w:val="left" w:pos="720"/>
        </w:tabs>
        <w:ind w:left="720"/>
      </w:pPr>
      <w:r>
        <w:t xml:space="preserve">2,2 przy wymaganej wartości </w:t>
      </w:r>
      <w:proofErr w:type="spellStart"/>
      <w:r>
        <w:t>I</w:t>
      </w:r>
      <w:r>
        <w:rPr>
          <w:vertAlign w:val="subscript"/>
        </w:rPr>
        <w:t>s</w:t>
      </w:r>
      <w:proofErr w:type="spellEnd"/>
      <w:r>
        <w:rPr>
          <w:vertAlign w:val="subscript"/>
        </w:rPr>
        <w:t xml:space="preserve"> </w:t>
      </w:r>
      <w:r>
        <w:sym w:font="Symbol" w:char="F0B3"/>
      </w:r>
      <w:r>
        <w:t>1,0,</w:t>
      </w:r>
    </w:p>
    <w:p w:rsidR="00492AF1" w:rsidRDefault="00492AF1" w:rsidP="00BC5FEA">
      <w:pPr>
        <w:numPr>
          <w:ilvl w:val="0"/>
          <w:numId w:val="8"/>
        </w:numPr>
        <w:tabs>
          <w:tab w:val="left" w:pos="720"/>
        </w:tabs>
        <w:ind w:left="720"/>
      </w:pPr>
      <w:r>
        <w:t xml:space="preserve">2,5 przy wymaganej wartości </w:t>
      </w:r>
      <w:proofErr w:type="spellStart"/>
      <w:r>
        <w:t>I</w:t>
      </w:r>
      <w:r>
        <w:rPr>
          <w:vertAlign w:val="subscript"/>
        </w:rPr>
        <w:t>s</w:t>
      </w:r>
      <w:proofErr w:type="spellEnd"/>
      <w:r>
        <w:rPr>
          <w:vertAlign w:val="subscript"/>
        </w:rPr>
        <w:t xml:space="preserve"> </w:t>
      </w:r>
      <w:r>
        <w:sym w:font="Symbol" w:char="F03C"/>
      </w:r>
      <w:r>
        <w:t>1,0,</w:t>
      </w:r>
    </w:p>
    <w:p w:rsidR="00492AF1" w:rsidRDefault="00492AF1" w:rsidP="00BC5FEA">
      <w:pPr>
        <w:pStyle w:val="Tekstpodstawowy21"/>
        <w:numPr>
          <w:ilvl w:val="0"/>
          <w:numId w:val="8"/>
        </w:numPr>
        <w:tabs>
          <w:tab w:val="left" w:pos="720"/>
        </w:tabs>
        <w:ind w:left="720"/>
      </w:pPr>
      <w:r>
        <w:t>dla gruntów drobnoziarnistych o równomiernym uziarnieniu (pyłów, glin pylastych, glin zwięzłych, iłów – 2,0,</w:t>
      </w:r>
    </w:p>
    <w:p w:rsidR="00492AF1" w:rsidRDefault="00492AF1" w:rsidP="00BC5FEA">
      <w:pPr>
        <w:numPr>
          <w:ilvl w:val="0"/>
          <w:numId w:val="8"/>
        </w:numPr>
        <w:tabs>
          <w:tab w:val="left" w:pos="720"/>
        </w:tabs>
        <w:ind w:left="720"/>
      </w:pPr>
      <w:r>
        <w:t>dla gruntów różnoziarnistych (żwirów gliniastych, pospółek gliniastych, pyłów piaszczystych, piasków gliniastych, glin piaszczystych, glin piaszczystych zwięzłych) – 3,0,</w:t>
      </w:r>
    </w:p>
    <w:p w:rsidR="00492AF1" w:rsidRDefault="00492AF1" w:rsidP="00BC5FEA">
      <w:pPr>
        <w:numPr>
          <w:ilvl w:val="0"/>
          <w:numId w:val="8"/>
        </w:numPr>
        <w:tabs>
          <w:tab w:val="left" w:pos="720"/>
        </w:tabs>
        <w:ind w:left="720"/>
      </w:pPr>
      <w:r>
        <w:t xml:space="preserve">dla narzutów kamiennych, </w:t>
      </w:r>
      <w:proofErr w:type="spellStart"/>
      <w:r>
        <w:t>rumoszy</w:t>
      </w:r>
      <w:proofErr w:type="spellEnd"/>
      <w:r>
        <w:t xml:space="preserve"> – 4,</w:t>
      </w:r>
    </w:p>
    <w:p w:rsidR="00492AF1" w:rsidRDefault="00492AF1" w:rsidP="00BC5FEA">
      <w:pPr>
        <w:numPr>
          <w:ilvl w:val="0"/>
          <w:numId w:val="8"/>
        </w:numPr>
        <w:tabs>
          <w:tab w:val="left" w:pos="720"/>
        </w:tabs>
        <w:ind w:left="720"/>
      </w:pPr>
      <w:r>
        <w:t>dla gruntów antropogenicznych – na podstawie badań poligonowych.</w:t>
      </w:r>
    </w:p>
    <w:p w:rsidR="00492AF1" w:rsidRDefault="00492AF1">
      <w:r>
        <w:lastRenderedPageBreak/>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492AF1" w:rsidRDefault="00492AF1">
      <w:pPr>
        <w:spacing w:before="120" w:after="120"/>
      </w:pPr>
      <w:r>
        <w:rPr>
          <w:b/>
        </w:rPr>
        <w:t xml:space="preserve">5.3.4.5. </w:t>
      </w:r>
      <w:r>
        <w:t>Próbne zagęszczenie</w:t>
      </w:r>
    </w:p>
    <w:p w:rsidR="00492AF1" w:rsidRDefault="00492AF1">
      <w:r>
        <w:tab/>
        <w:t xml:space="preserve">Odcinek doświadczalny dla próbnego zagęszczenia gruntu o minimalnej powierzchni </w:t>
      </w:r>
      <w:smartTag w:uri="urn:schemas-microsoft-com:office:smarttags" w:element="metricconverter">
        <w:smartTagPr>
          <w:attr w:name="ProductID" w:val="300 m2"/>
        </w:smartTagPr>
        <w:r>
          <w:t>300 m</w:t>
        </w:r>
        <w:r>
          <w:rPr>
            <w:vertAlign w:val="superscript"/>
          </w:rPr>
          <w:t>2</w:t>
        </w:r>
      </w:smartTag>
      <w:r>
        <w:t>, powinien być wykonane na terenie oczyszczonym z gleby, na którym układa się grunt czterema pasmami o szerokości od 3,5</w:t>
      </w:r>
      <w:r>
        <w:rPr>
          <w:b/>
        </w:rPr>
        <w:t xml:space="preserve"> </w:t>
      </w:r>
      <w:r>
        <w:t>do</w:t>
      </w:r>
      <w:r>
        <w:rPr>
          <w:b/>
        </w:rPr>
        <w:t xml:space="preserve"> </w:t>
      </w:r>
      <w:smartTag w:uri="urn:schemas-microsoft-com:office:smarttags" w:element="metricconverter">
        <w:smartTagPr>
          <w:attr w:name="ProductID" w:val="4,5 m"/>
        </w:smartTagPr>
        <w:r>
          <w:t>4,5 m</w:t>
        </w:r>
      </w:smartTag>
      <w: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t>pkcie</w:t>
      </w:r>
      <w:proofErr w:type="spellEnd"/>
      <w: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t>ugięciomierz</w:t>
      </w:r>
      <w:proofErr w:type="spellEnd"/>
      <w:r>
        <w:t xml:space="preserve"> udarowy po ich skalibrowaniu w warunkach terenowych).</w:t>
      </w:r>
    </w:p>
    <w:p w:rsidR="00492AF1" w:rsidRDefault="00492AF1">
      <w: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t>pkcie</w:t>
      </w:r>
      <w:proofErr w:type="spellEnd"/>
      <w:r>
        <w:t xml:space="preserve"> 5.3.4.4 dokonuje się wyboru sprzętu i ustala się potrzebną liczbę przejść oraz grubość warstwy rozkładanego gruntu.</w:t>
      </w:r>
    </w:p>
    <w:p w:rsidR="00492AF1" w:rsidRDefault="00492AF1">
      <w:pPr>
        <w:pStyle w:val="Nagwek2"/>
      </w:pPr>
      <w:bookmarkStart w:id="69" w:name="_Toc406295865"/>
      <w:bookmarkStart w:id="70" w:name="_Toc407161285"/>
      <w:r>
        <w:t>5.4. Odkłady</w:t>
      </w:r>
      <w:bookmarkEnd w:id="69"/>
      <w:bookmarkEnd w:id="70"/>
    </w:p>
    <w:p w:rsidR="00492AF1" w:rsidRDefault="00492AF1">
      <w:pPr>
        <w:spacing w:after="120"/>
      </w:pPr>
      <w:r>
        <w:rPr>
          <w:b/>
        </w:rPr>
        <w:t xml:space="preserve">5.4.1. </w:t>
      </w:r>
      <w:r>
        <w:t>Warunki ogólne wykonania odkładów</w:t>
      </w:r>
    </w:p>
    <w:p w:rsidR="00492AF1" w:rsidRDefault="00492AF1">
      <w:r>
        <w:tab/>
        <w:t>Roboty omówione w tym punkcie dotyczą postępowania z gruntami lub innymi materiałami, które zostały pozyskane w czasie wykonywania wykopów, a które nie będą wykorzystane do budowy nasypów oraz innych prac związanych z trasą drogową.</w:t>
      </w:r>
    </w:p>
    <w:p w:rsidR="00492AF1" w:rsidRDefault="00492AF1">
      <w:r>
        <w:tab/>
        <w:t>Grunty lub inne materiały powinny być przewiezione na odkład, jeżeli:</w:t>
      </w:r>
    </w:p>
    <w:p w:rsidR="00492AF1" w:rsidRDefault="00492AF1" w:rsidP="00BC5FEA">
      <w:pPr>
        <w:numPr>
          <w:ilvl w:val="0"/>
          <w:numId w:val="9"/>
        </w:numPr>
      </w:pPr>
      <w:r>
        <w:t>stanowią nadmiar objętości w stosunku do objętości gruntów przewidzianych do wbudowania,</w:t>
      </w:r>
    </w:p>
    <w:p w:rsidR="00492AF1" w:rsidRDefault="00492AF1" w:rsidP="00BC5FEA">
      <w:pPr>
        <w:numPr>
          <w:ilvl w:val="0"/>
          <w:numId w:val="9"/>
        </w:numPr>
      </w:pPr>
      <w:r>
        <w:t>są nieprzydatne do budowy nasypów oraz wykorzystania w innych pracach, związanych z budową trasy drogowej,</w:t>
      </w:r>
    </w:p>
    <w:p w:rsidR="00492AF1" w:rsidRDefault="00492AF1" w:rsidP="00BC5FEA">
      <w:pPr>
        <w:numPr>
          <w:ilvl w:val="0"/>
          <w:numId w:val="9"/>
        </w:numPr>
      </w:pPr>
      <w:r>
        <w:t>ze względu na harmonogram robót nie jest ekonomicznie uzasadnione oczekiwanie na wbudowanie materiałów pozyskiwanych z wykopu.</w:t>
      </w:r>
    </w:p>
    <w:p w:rsidR="00492AF1" w:rsidRDefault="00492AF1">
      <w:r>
        <w:tab/>
        <w:t>Wykonawca może przyjąć, że zachodzi jeden z podanych wyżej przypadków tylko wówczas, gdy zostało to jednoznacznie określone w dokumentacji projektowej, harmonogramie robót lub przez Inżyniera.</w:t>
      </w:r>
    </w:p>
    <w:p w:rsidR="00492AF1" w:rsidRDefault="00492AF1">
      <w:pPr>
        <w:spacing w:before="120" w:after="120"/>
      </w:pPr>
      <w:r>
        <w:rPr>
          <w:b/>
        </w:rPr>
        <w:t xml:space="preserve">5.4.2. </w:t>
      </w:r>
      <w:r>
        <w:t>Lokalizacja odkładu</w:t>
      </w:r>
    </w:p>
    <w:p w:rsidR="00492AF1" w:rsidRDefault="00492AF1">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492AF1" w:rsidRDefault="00492AF1">
      <w:r>
        <w:tab/>
        <w:t>Jeżeli nie przewidziano zagospodarowania nadmiaru objętości w sposób określony powyżej, materiały te należy przewieźć na odkład.</w:t>
      </w:r>
    </w:p>
    <w:p w:rsidR="00492AF1" w:rsidRDefault="00492AF1">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492AF1" w:rsidRDefault="00492AF1">
      <w:r>
        <w:tab/>
        <w:t>Jeżeli odkłady są zlokalizowane wzdłuż odcinka trasy przebiegającego w wykopie, to:</w:t>
      </w:r>
    </w:p>
    <w:p w:rsidR="00492AF1" w:rsidRDefault="00492AF1" w:rsidP="00BC5FEA">
      <w:pPr>
        <w:numPr>
          <w:ilvl w:val="0"/>
          <w:numId w:val="10"/>
        </w:numPr>
      </w:pPr>
      <w:r>
        <w:t>odkłady można wykonać z obu stron wykopu, jeżeli pochylenie poprzeczne terenu jest niewielkie, przy czym odległość podnóża skarpy odkładu od górnej krawędzi wykopu powinna wynosić:</w:t>
      </w:r>
    </w:p>
    <w:p w:rsidR="00492AF1" w:rsidRDefault="00492AF1" w:rsidP="00BC5FEA">
      <w:pPr>
        <w:numPr>
          <w:ilvl w:val="0"/>
          <w:numId w:val="11"/>
        </w:numPr>
      </w:pPr>
      <w:r>
        <w:t xml:space="preserve">nie mniej niż </w:t>
      </w:r>
      <w:smartTag w:uri="urn:schemas-microsoft-com:office:smarttags" w:element="metricconverter">
        <w:smartTagPr>
          <w:attr w:name="ProductID" w:val="3 m"/>
        </w:smartTagPr>
        <w:r>
          <w:t>3 m</w:t>
        </w:r>
      </w:smartTag>
      <w:r>
        <w:t xml:space="preserve"> w gruntach przepuszczalnych,</w:t>
      </w:r>
    </w:p>
    <w:p w:rsidR="00492AF1" w:rsidRDefault="00492AF1" w:rsidP="00BC5FEA">
      <w:pPr>
        <w:numPr>
          <w:ilvl w:val="0"/>
          <w:numId w:val="11"/>
        </w:numPr>
      </w:pPr>
      <w:r>
        <w:t xml:space="preserve">nie mniej niż </w:t>
      </w:r>
      <w:smartTag w:uri="urn:schemas-microsoft-com:office:smarttags" w:element="metricconverter">
        <w:smartTagPr>
          <w:attr w:name="ProductID" w:val="5 m"/>
        </w:smartTagPr>
        <w:r>
          <w:t>5 m</w:t>
        </w:r>
      </w:smartTag>
      <w:r>
        <w:t xml:space="preserve"> w gruntach nieprzepuszczalnych,</w:t>
      </w:r>
    </w:p>
    <w:p w:rsidR="00492AF1" w:rsidRDefault="00492AF1" w:rsidP="00BC5FEA">
      <w:pPr>
        <w:numPr>
          <w:ilvl w:val="0"/>
          <w:numId w:val="12"/>
        </w:numPr>
      </w:pPr>
      <w:r>
        <w:t>przy znacznym pochyleniu poprzecznym terenu, jednak mniejszym od 20%, odkład należy wykonać tylko od górnej strony wykopu, dla ochrony od wody stokowej,</w:t>
      </w:r>
    </w:p>
    <w:p w:rsidR="00492AF1" w:rsidRDefault="00492AF1" w:rsidP="00BC5FEA">
      <w:pPr>
        <w:numPr>
          <w:ilvl w:val="0"/>
          <w:numId w:val="12"/>
        </w:numPr>
      </w:pPr>
      <w:r>
        <w:t>przy pochyleniu poprzecznym terenu wynoszącym ponad 20%, odkład należy zlokalizować poniżej wykopu,</w:t>
      </w:r>
    </w:p>
    <w:p w:rsidR="00492AF1" w:rsidRDefault="00492AF1" w:rsidP="00BC5FEA">
      <w:pPr>
        <w:numPr>
          <w:ilvl w:val="0"/>
          <w:numId w:val="12"/>
        </w:numPr>
      </w:pPr>
      <w: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t>20 m</w:t>
        </w:r>
      </w:smartTag>
      <w:r>
        <w:t xml:space="preserve"> od krawędzi wykopu.</w:t>
      </w:r>
    </w:p>
    <w:p w:rsidR="00492AF1" w:rsidRDefault="00492AF1">
      <w:pPr>
        <w:tabs>
          <w:tab w:val="left" w:pos="0"/>
        </w:tabs>
      </w:pPr>
      <w:r>
        <w:lastRenderedPageBreak/>
        <w:tab/>
        <w:t>Jeśli odkład zostanie wykonany w nie uzgodnionym miejscu lub niezgodnie z wymaganiami, to zostanie on usunięty przez Wykonawcę na jego koszt, według wskazań Inżyniera.</w:t>
      </w:r>
    </w:p>
    <w:p w:rsidR="00492AF1" w:rsidRDefault="00492AF1">
      <w:r>
        <w:tab/>
        <w:t>Konsekwencje finansowe i prawne, wynikające z ewentualnych uszkodzeń środowiska naturalnego wskutek prowadzenia prac w nie uzgodnionym do tego miejscu, obciążają Wykonawcę.</w:t>
      </w:r>
    </w:p>
    <w:p w:rsidR="00492AF1" w:rsidRDefault="00492AF1">
      <w:pPr>
        <w:spacing w:before="120" w:after="120"/>
      </w:pPr>
      <w:r>
        <w:rPr>
          <w:b/>
        </w:rPr>
        <w:t xml:space="preserve">5.4.3. </w:t>
      </w:r>
      <w:r>
        <w:t>Zasady wykonania odkładów</w:t>
      </w:r>
    </w:p>
    <w:p w:rsidR="00492AF1" w:rsidRDefault="00492AF1">
      <w:r>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t>1,5 m</w:t>
        </w:r>
      </w:smartTag>
      <w:r>
        <w:t>, pochyleniu skarp od 1do 1,5 i spadku korony od 2% do 5%.</w:t>
      </w:r>
    </w:p>
    <w:p w:rsidR="00492AF1" w:rsidRDefault="00492AF1">
      <w:r>
        <w:tab/>
        <w:t>Odkłady powinny być tak ukształtowane, aby harmonizowały z otaczającym terenem. Powierzchnie odkładów powinny być obsiane trawą, obsadzone krzewami lub drzewami albo przeznaczone na użytki rolne lub leśne, zgodnie z dokumentacją projektową.</w:t>
      </w:r>
    </w:p>
    <w:p w:rsidR="00492AF1" w:rsidRDefault="00492AF1">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492AF1" w:rsidRDefault="00492AF1">
      <w:pPr>
        <w:spacing w:after="120"/>
      </w:pPr>
      <w:r>
        <w:tab/>
        <w:t xml:space="preserve">Przed przewiezieniem gruntu na odkład Wykonawca powinien upewnić się, że spełnione są warunki określone w </w:t>
      </w:r>
      <w:proofErr w:type="spellStart"/>
      <w:r>
        <w:t>pkcie</w:t>
      </w:r>
      <w:proofErr w:type="spellEnd"/>
      <w:r>
        <w:t xml:space="preserve"> 5.4.1. Jeżeli wskutek pochopnego przewiezienia gruntu na odkład przez Wykonawcę, zajdzie konieczność dowiezienia gruntu do wykonania nasypów z ukopu, to koszt tych czynności w całości obciąża Wykonawcę.</w:t>
      </w:r>
    </w:p>
    <w:p w:rsidR="00492AF1" w:rsidRDefault="00492AF1">
      <w:pPr>
        <w:pStyle w:val="Nagwek1"/>
      </w:pPr>
      <w:bookmarkStart w:id="71" w:name="_Toc406295866"/>
      <w:bookmarkStart w:id="72" w:name="_Toc407161286"/>
      <w:bookmarkStart w:id="73" w:name="_Toc418994950"/>
      <w:bookmarkStart w:id="74" w:name="_Toc418996357"/>
      <w:bookmarkStart w:id="75" w:name="_Toc418996726"/>
      <w:bookmarkStart w:id="76" w:name="_Toc418997113"/>
      <w:bookmarkStart w:id="77" w:name="_Toc418998523"/>
      <w:bookmarkStart w:id="78" w:name="_Toc418998879"/>
      <w:bookmarkStart w:id="79" w:name="_Toc419000124"/>
      <w:r>
        <w:t>6. kontrola jakości robót</w:t>
      </w:r>
      <w:bookmarkEnd w:id="71"/>
      <w:bookmarkEnd w:id="72"/>
      <w:bookmarkEnd w:id="73"/>
      <w:bookmarkEnd w:id="74"/>
      <w:bookmarkEnd w:id="75"/>
      <w:bookmarkEnd w:id="76"/>
      <w:bookmarkEnd w:id="77"/>
      <w:bookmarkEnd w:id="78"/>
      <w:bookmarkEnd w:id="79"/>
    </w:p>
    <w:p w:rsidR="00492AF1" w:rsidRDefault="00492AF1">
      <w:pPr>
        <w:pStyle w:val="Nagwek2"/>
      </w:pPr>
      <w:bookmarkStart w:id="80" w:name="_Toc406295867"/>
      <w:bookmarkStart w:id="81" w:name="_Toc407161287"/>
      <w:r>
        <w:t>6.1. Ogólne zasady kontroli jakości robót</w:t>
      </w:r>
      <w:bookmarkEnd w:id="80"/>
      <w:bookmarkEnd w:id="81"/>
    </w:p>
    <w:p w:rsidR="00492AF1" w:rsidRDefault="00492AF1">
      <w:r>
        <w:tab/>
        <w:t xml:space="preserve">Ogólne zasady kontroli jakości robót podano w SST D-02.00.01 </w:t>
      </w:r>
      <w:proofErr w:type="spellStart"/>
      <w:r>
        <w:t>pkt</w:t>
      </w:r>
      <w:proofErr w:type="spellEnd"/>
      <w:r>
        <w:t xml:space="preserve"> 6.</w:t>
      </w:r>
    </w:p>
    <w:p w:rsidR="00492AF1" w:rsidRDefault="00492AF1">
      <w:pPr>
        <w:pStyle w:val="Nagwek2"/>
      </w:pPr>
      <w:bookmarkStart w:id="82" w:name="_Toc406295868"/>
      <w:bookmarkStart w:id="83" w:name="_Toc407161288"/>
      <w:r>
        <w:t xml:space="preserve">6.2. Sprawdzenie wykonania ukopu i </w:t>
      </w:r>
      <w:proofErr w:type="spellStart"/>
      <w:r>
        <w:t>dokopu</w:t>
      </w:r>
      <w:bookmarkEnd w:id="82"/>
      <w:bookmarkEnd w:id="83"/>
      <w:proofErr w:type="spellEnd"/>
    </w:p>
    <w:p w:rsidR="00492AF1" w:rsidRDefault="00492AF1">
      <w:r>
        <w:tab/>
        <w:t xml:space="preserve">Sprawdzenie wykonania ukopu i </w:t>
      </w:r>
      <w:proofErr w:type="spellStart"/>
      <w:r>
        <w:t>dokopu</w:t>
      </w:r>
      <w:proofErr w:type="spellEnd"/>
      <w:r>
        <w:t xml:space="preserve"> polega na kontrolowaniu zgodności z wymaganiami określonymi w </w:t>
      </w:r>
      <w:proofErr w:type="spellStart"/>
      <w:r>
        <w:t>pkcie</w:t>
      </w:r>
      <w:proofErr w:type="spellEnd"/>
      <w:r>
        <w:t xml:space="preserve"> 5.2 niniejszej specyfikacji oraz w dokumentacji projektowej i SST. W czasie kontroli należy zwrócić szczególną uwagę na sprawdzenie:</w:t>
      </w:r>
    </w:p>
    <w:p w:rsidR="00492AF1" w:rsidRDefault="00492AF1" w:rsidP="00BC5FEA">
      <w:pPr>
        <w:numPr>
          <w:ilvl w:val="0"/>
          <w:numId w:val="13"/>
        </w:numPr>
      </w:pPr>
      <w:r>
        <w:t>zgodności rodzaju gruntu z określonym w dokumentacji projektowej i SST,</w:t>
      </w:r>
    </w:p>
    <w:p w:rsidR="00492AF1" w:rsidRDefault="00492AF1" w:rsidP="00BC5FEA">
      <w:pPr>
        <w:numPr>
          <w:ilvl w:val="0"/>
          <w:numId w:val="13"/>
        </w:numPr>
      </w:pPr>
      <w:r>
        <w:t>zachowania kształtu zboczy, zapewniającego ich stateczność,</w:t>
      </w:r>
    </w:p>
    <w:p w:rsidR="00492AF1" w:rsidRDefault="00492AF1" w:rsidP="00BC5FEA">
      <w:pPr>
        <w:numPr>
          <w:ilvl w:val="0"/>
          <w:numId w:val="13"/>
        </w:numPr>
      </w:pPr>
      <w:r>
        <w:t>odwodnienia,</w:t>
      </w:r>
    </w:p>
    <w:p w:rsidR="00492AF1" w:rsidRDefault="00492AF1" w:rsidP="00BC5FEA">
      <w:pPr>
        <w:numPr>
          <w:ilvl w:val="0"/>
          <w:numId w:val="13"/>
        </w:numPr>
      </w:pPr>
      <w:r>
        <w:t>zagospodarowania (rekultywacji) terenu po zakończeniu eksploatacji ukopu.</w:t>
      </w:r>
    </w:p>
    <w:p w:rsidR="00492AF1" w:rsidRDefault="00492AF1">
      <w:pPr>
        <w:pStyle w:val="Nagwek2"/>
      </w:pPr>
      <w:bookmarkStart w:id="84" w:name="_Toc406295869"/>
      <w:bookmarkStart w:id="85" w:name="_Toc407161289"/>
      <w:r>
        <w:t>6.3. Sprawdzenie jakości wykonania nasypów</w:t>
      </w:r>
      <w:bookmarkEnd w:id="84"/>
      <w:bookmarkEnd w:id="85"/>
    </w:p>
    <w:p w:rsidR="00492AF1" w:rsidRDefault="00492AF1">
      <w:pPr>
        <w:spacing w:after="120"/>
      </w:pPr>
      <w:r>
        <w:rPr>
          <w:b/>
        </w:rPr>
        <w:t xml:space="preserve">6.3.1. </w:t>
      </w:r>
      <w:r>
        <w:t>Rodzaje badań i pomiarów</w:t>
      </w:r>
    </w:p>
    <w:p w:rsidR="00492AF1" w:rsidRDefault="00492AF1">
      <w:r>
        <w:tab/>
        <w:t xml:space="preserve">Sprawdzenie jakości wykonania nasypów polega na kontrolowaniu zgodności z wymaganiami określonymi w </w:t>
      </w:r>
      <w:proofErr w:type="spellStart"/>
      <w:r>
        <w:t>pktach</w:t>
      </w:r>
      <w:proofErr w:type="spellEnd"/>
      <w:r>
        <w:t xml:space="preserve"> 2,3 oraz 5.3 niniejszej specyfikacji, w dokumentacji projektowej i SST.</w:t>
      </w:r>
    </w:p>
    <w:p w:rsidR="00492AF1" w:rsidRDefault="00492AF1">
      <w:r>
        <w:tab/>
        <w:t>Szczególną uwagę należy zwrócić na:</w:t>
      </w:r>
    </w:p>
    <w:p w:rsidR="00492AF1" w:rsidRDefault="00492AF1" w:rsidP="00BC5FEA">
      <w:pPr>
        <w:numPr>
          <w:ilvl w:val="0"/>
          <w:numId w:val="14"/>
        </w:numPr>
      </w:pPr>
      <w:r>
        <w:t>badania przydatności gruntów do budowy nasypów,</w:t>
      </w:r>
    </w:p>
    <w:p w:rsidR="00492AF1" w:rsidRDefault="00492AF1" w:rsidP="00BC5FEA">
      <w:pPr>
        <w:numPr>
          <w:ilvl w:val="0"/>
          <w:numId w:val="14"/>
        </w:numPr>
      </w:pPr>
      <w:r>
        <w:t>badania prawidłowości wykonania poszczególnych warstw nasypu,</w:t>
      </w:r>
    </w:p>
    <w:p w:rsidR="00492AF1" w:rsidRDefault="00492AF1" w:rsidP="00BC5FEA">
      <w:pPr>
        <w:numPr>
          <w:ilvl w:val="0"/>
          <w:numId w:val="14"/>
        </w:numPr>
      </w:pPr>
      <w:r>
        <w:t>badania zagęszczenia nasypu,</w:t>
      </w:r>
    </w:p>
    <w:p w:rsidR="00492AF1" w:rsidRDefault="00492AF1" w:rsidP="00BC5FEA">
      <w:pPr>
        <w:numPr>
          <w:ilvl w:val="0"/>
          <w:numId w:val="14"/>
        </w:numPr>
      </w:pPr>
      <w:r>
        <w:t>pomiary kształtu nasypu.</w:t>
      </w:r>
    </w:p>
    <w:p w:rsidR="00492AF1" w:rsidRDefault="00492AF1" w:rsidP="00BC5FEA">
      <w:pPr>
        <w:numPr>
          <w:ilvl w:val="0"/>
          <w:numId w:val="14"/>
        </w:numPr>
      </w:pPr>
      <w:r>
        <w:t>odwodnienie nasypu</w:t>
      </w:r>
    </w:p>
    <w:p w:rsidR="00492AF1" w:rsidRDefault="00492AF1">
      <w:pPr>
        <w:spacing w:before="120" w:after="120"/>
      </w:pPr>
      <w:r>
        <w:rPr>
          <w:b/>
        </w:rPr>
        <w:t xml:space="preserve">6.3.2. </w:t>
      </w:r>
      <w:r>
        <w:t>Badania przydatności gruntów do budowy nasypów</w:t>
      </w:r>
    </w:p>
    <w:p w:rsidR="00492AF1" w:rsidRDefault="00492AF1">
      <w: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t>3000 m</w:t>
        </w:r>
        <w:r>
          <w:rPr>
            <w:vertAlign w:val="superscript"/>
          </w:rPr>
          <w:t>3</w:t>
        </w:r>
      </w:smartTag>
      <w:r>
        <w:t>. W każdym badaniu należy określić następujące właściwości:</w:t>
      </w:r>
    </w:p>
    <w:p w:rsidR="00492AF1" w:rsidRDefault="00492AF1" w:rsidP="00BC5FEA">
      <w:pPr>
        <w:numPr>
          <w:ilvl w:val="0"/>
          <w:numId w:val="11"/>
        </w:numPr>
        <w:ind w:left="283"/>
      </w:pPr>
      <w:r>
        <w:t>skład granulometryczny, wg PN-B-04481 :1988 [1],</w:t>
      </w:r>
    </w:p>
    <w:p w:rsidR="00492AF1" w:rsidRDefault="00492AF1" w:rsidP="00BC5FEA">
      <w:pPr>
        <w:numPr>
          <w:ilvl w:val="0"/>
          <w:numId w:val="11"/>
        </w:numPr>
        <w:ind w:left="283"/>
      </w:pPr>
      <w:r>
        <w:t>zawartość części organicznych, wg PN-B-04481:1988 [1],</w:t>
      </w:r>
    </w:p>
    <w:p w:rsidR="00492AF1" w:rsidRDefault="00492AF1" w:rsidP="00BC5FEA">
      <w:pPr>
        <w:numPr>
          <w:ilvl w:val="0"/>
          <w:numId w:val="11"/>
        </w:numPr>
        <w:ind w:left="283"/>
      </w:pPr>
      <w:r>
        <w:t>wilgotność naturalną, wg PN-B-04481:1988 [1],</w:t>
      </w:r>
    </w:p>
    <w:p w:rsidR="00492AF1" w:rsidRDefault="00492AF1" w:rsidP="00BC5FEA">
      <w:pPr>
        <w:numPr>
          <w:ilvl w:val="0"/>
          <w:numId w:val="11"/>
        </w:numPr>
        <w:ind w:left="283"/>
      </w:pPr>
      <w:r>
        <w:t>wilgotność optymalną i maksymalną gęstość objętościową szkieletu gruntowego, wg PN-B-04481:1988 [1],</w:t>
      </w:r>
    </w:p>
    <w:p w:rsidR="00492AF1" w:rsidRDefault="00492AF1" w:rsidP="00BC5FEA">
      <w:pPr>
        <w:numPr>
          <w:ilvl w:val="0"/>
          <w:numId w:val="11"/>
        </w:numPr>
        <w:ind w:left="283"/>
      </w:pPr>
      <w:r>
        <w:t>granicę płynności, wg PN-B-04481:1988 [1],</w:t>
      </w:r>
    </w:p>
    <w:p w:rsidR="00492AF1" w:rsidRDefault="00492AF1" w:rsidP="00BC5FEA">
      <w:pPr>
        <w:numPr>
          <w:ilvl w:val="0"/>
          <w:numId w:val="11"/>
        </w:numPr>
        <w:ind w:left="283"/>
      </w:pPr>
      <w:r>
        <w:lastRenderedPageBreak/>
        <w:t>kapilarność bierną, wg PN-B-04493:1960 [3],</w:t>
      </w:r>
    </w:p>
    <w:p w:rsidR="00492AF1" w:rsidRDefault="00492AF1" w:rsidP="00BC5FEA">
      <w:pPr>
        <w:numPr>
          <w:ilvl w:val="0"/>
          <w:numId w:val="11"/>
        </w:numPr>
        <w:ind w:left="283"/>
      </w:pPr>
      <w:r>
        <w:t>wskaźnik piaskowy, wg BN-64/8931-01 [7].</w:t>
      </w:r>
    </w:p>
    <w:p w:rsidR="00492AF1" w:rsidRDefault="00492AF1">
      <w:pPr>
        <w:spacing w:before="120" w:after="120"/>
      </w:pPr>
      <w:r>
        <w:rPr>
          <w:b/>
        </w:rPr>
        <w:t xml:space="preserve">6.3.3. </w:t>
      </w:r>
      <w:r>
        <w:t>Badania kontrolne prawidłowości wykonania poszczególnych warstw nasypu</w:t>
      </w:r>
    </w:p>
    <w:p w:rsidR="00492AF1" w:rsidRDefault="00492AF1">
      <w:r>
        <w:tab/>
        <w:t>Badania kontrolne prawidłowości wykonania poszczególnych warstw nasypu polegają na sprawdzeniu:</w:t>
      </w:r>
    </w:p>
    <w:p w:rsidR="00492AF1" w:rsidRDefault="00492AF1" w:rsidP="00BC5FEA">
      <w:pPr>
        <w:numPr>
          <w:ilvl w:val="0"/>
          <w:numId w:val="15"/>
        </w:numPr>
      </w:pPr>
      <w:r>
        <w:t>prawidłowości rozmieszczenia gruntów o różnych właściwościach w nasypie,</w:t>
      </w:r>
    </w:p>
    <w:p w:rsidR="00492AF1" w:rsidRDefault="00492AF1" w:rsidP="00BC5FEA">
      <w:pPr>
        <w:numPr>
          <w:ilvl w:val="0"/>
          <w:numId w:val="15"/>
        </w:numPr>
      </w:pPr>
      <w:r>
        <w:t>odwodnienia każdej warstwy,</w:t>
      </w:r>
    </w:p>
    <w:p w:rsidR="00492AF1" w:rsidRDefault="00492AF1" w:rsidP="00BC5FEA">
      <w:pPr>
        <w:numPr>
          <w:ilvl w:val="0"/>
          <w:numId w:val="15"/>
        </w:numPr>
      </w:pPr>
      <w:r>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t>500 m</w:t>
        </w:r>
        <w:r>
          <w:rPr>
            <w:vertAlign w:val="superscript"/>
          </w:rPr>
          <w:t>2</w:t>
        </w:r>
      </w:smartTag>
      <w:r>
        <w:t xml:space="preserve"> warstwy,</w:t>
      </w:r>
    </w:p>
    <w:p w:rsidR="00492AF1" w:rsidRDefault="00492AF1" w:rsidP="00BC5FEA">
      <w:pPr>
        <w:numPr>
          <w:ilvl w:val="0"/>
          <w:numId w:val="15"/>
        </w:numPr>
      </w:pPr>
      <w:r>
        <w:t xml:space="preserve">nadania spadków warstwom z gruntów spoistych według </w:t>
      </w:r>
      <w:proofErr w:type="spellStart"/>
      <w:r>
        <w:t>pktu</w:t>
      </w:r>
      <w:proofErr w:type="spellEnd"/>
      <w:r>
        <w:t xml:space="preserve"> 5.3.3.1 poz. d),</w:t>
      </w:r>
    </w:p>
    <w:p w:rsidR="00492AF1" w:rsidRDefault="00492AF1" w:rsidP="00BC5FEA">
      <w:pPr>
        <w:numPr>
          <w:ilvl w:val="0"/>
          <w:numId w:val="15"/>
        </w:numPr>
      </w:pPr>
      <w:r>
        <w:t xml:space="preserve">przestrzegania ograniczeń określonych w </w:t>
      </w:r>
      <w:proofErr w:type="spellStart"/>
      <w:r>
        <w:t>pktach</w:t>
      </w:r>
      <w:proofErr w:type="spellEnd"/>
      <w:r>
        <w:t xml:space="preserve"> 5.3.3.8 i 5.3.3.9, dotyczących wbudowania gruntów w okresie deszczów i mrozów.</w:t>
      </w:r>
    </w:p>
    <w:p w:rsidR="00492AF1" w:rsidRDefault="00492AF1">
      <w:pPr>
        <w:spacing w:before="120" w:after="120"/>
      </w:pPr>
      <w:r>
        <w:rPr>
          <w:b/>
        </w:rPr>
        <w:t xml:space="preserve">6.3.4. </w:t>
      </w:r>
      <w:r>
        <w:t>Sprawdzenie zagęszczenia nasypu oraz podłoża nasypu</w:t>
      </w:r>
    </w:p>
    <w:p w:rsidR="00492AF1" w:rsidRDefault="00492AF1">
      <w:r>
        <w:tab/>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w:t>
      </w:r>
      <w:proofErr w:type="spellStart"/>
      <w:r>
        <w:t>pktach</w:t>
      </w:r>
      <w:proofErr w:type="spellEnd"/>
      <w:r>
        <w:t xml:space="preserve"> 5.3.1.2 i 5.3.4.4. Do bieżącej kontroli zagęszczenia dopuszcza się aparaty izotopowe.</w:t>
      </w:r>
    </w:p>
    <w:p w:rsidR="00492AF1" w:rsidRDefault="00492AF1">
      <w:r>
        <w:tab/>
        <w:t xml:space="preserve">Oznaczenie wskaźnika zagęszczenia </w:t>
      </w:r>
      <w:proofErr w:type="spellStart"/>
      <w:r>
        <w:t>I</w:t>
      </w:r>
      <w:r>
        <w:rPr>
          <w:vertAlign w:val="subscript"/>
        </w:rPr>
        <w:t>s</w:t>
      </w:r>
      <w:proofErr w:type="spellEnd"/>
      <w:r>
        <w:t xml:space="preserve"> powinno być przeprowadzone według normy BN-77/8931-12 [9], oznaczenie modułów odkształcenia według normy PN-S-02205:1998 [4].</w:t>
      </w:r>
    </w:p>
    <w:p w:rsidR="00492AF1" w:rsidRDefault="00492AF1">
      <w:r>
        <w:tab/>
        <w:t>Zagęszczenie każdej warstwy należy kontrolować nie rzadziej niż:</w:t>
      </w:r>
    </w:p>
    <w:p w:rsidR="00492AF1" w:rsidRDefault="00492AF1" w:rsidP="00BC5FEA">
      <w:pPr>
        <w:numPr>
          <w:ilvl w:val="0"/>
          <w:numId w:val="11"/>
        </w:numPr>
        <w:ind w:left="283"/>
      </w:pPr>
      <w:r>
        <w:t xml:space="preserve">jeden raz w trzech punktach na </w:t>
      </w:r>
      <w:smartTag w:uri="urn:schemas-microsoft-com:office:smarttags" w:element="metricconverter">
        <w:smartTagPr>
          <w:attr w:name="ProductID" w:val="1000 m2"/>
        </w:smartTagPr>
        <w:r>
          <w:t>1000 m</w:t>
        </w:r>
        <w:r>
          <w:rPr>
            <w:vertAlign w:val="superscript"/>
          </w:rPr>
          <w:t>2</w:t>
        </w:r>
      </w:smartTag>
      <w:r>
        <w:t xml:space="preserve"> warstwy, w przypadku określenia wartości </w:t>
      </w:r>
      <w:proofErr w:type="spellStart"/>
      <w:r>
        <w:t>I</w:t>
      </w:r>
      <w:r>
        <w:rPr>
          <w:vertAlign w:val="subscript"/>
        </w:rPr>
        <w:t>s</w:t>
      </w:r>
      <w:proofErr w:type="spellEnd"/>
      <w:r>
        <w:t>,</w:t>
      </w:r>
    </w:p>
    <w:p w:rsidR="00492AF1" w:rsidRDefault="00492AF1" w:rsidP="00BC5FEA">
      <w:pPr>
        <w:numPr>
          <w:ilvl w:val="0"/>
          <w:numId w:val="11"/>
        </w:numPr>
        <w:ind w:left="283"/>
      </w:pPr>
      <w:r>
        <w:t xml:space="preserve">jeden raz w trzech punktach na </w:t>
      </w:r>
      <w:smartTag w:uri="urn:schemas-microsoft-com:office:smarttags" w:element="metricconverter">
        <w:smartTagPr>
          <w:attr w:name="ProductID" w:val="2000 m2"/>
        </w:smartTagPr>
        <w:r>
          <w:t>2000 m</w:t>
        </w:r>
        <w:r>
          <w:rPr>
            <w:vertAlign w:val="superscript"/>
          </w:rPr>
          <w:t>2</w:t>
        </w:r>
      </w:smartTag>
      <w:r>
        <w:t xml:space="preserve"> warstwy w przypadku określenia pierwotnego            i wtórnego modułu odkształcenia.</w:t>
      </w:r>
    </w:p>
    <w:p w:rsidR="00492AF1" w:rsidRDefault="00492AF1" w:rsidP="00BC5FEA">
      <w:pPr>
        <w:numPr>
          <w:ilvl w:val="12"/>
          <w:numId w:val="0"/>
        </w:numPr>
      </w:pPr>
      <w:r>
        <w:tab/>
        <w:t>Wyniki kontroli zagęszczenia robót Wykonawca powinien wpisywać do dokumentów laboratoryjnych. Prawidłowość zagęszczenia konkretnej warstwy nasypu lub podłoża pod nasypem powinna być potwierdzona przez Inżyniera wpisem w dzienniku budowy.</w:t>
      </w:r>
    </w:p>
    <w:p w:rsidR="00492AF1" w:rsidRDefault="00492AF1" w:rsidP="00BC5FEA">
      <w:pPr>
        <w:numPr>
          <w:ilvl w:val="12"/>
          <w:numId w:val="0"/>
        </w:numPr>
        <w:spacing w:before="120" w:after="120"/>
      </w:pPr>
      <w:r>
        <w:rPr>
          <w:b/>
        </w:rPr>
        <w:t xml:space="preserve">6.3.5. </w:t>
      </w:r>
      <w:r>
        <w:t>Pomiary kształtu nasypu</w:t>
      </w:r>
    </w:p>
    <w:p w:rsidR="00492AF1" w:rsidRDefault="00492AF1" w:rsidP="00BC5FEA">
      <w:pPr>
        <w:numPr>
          <w:ilvl w:val="12"/>
          <w:numId w:val="0"/>
        </w:numPr>
      </w:pPr>
      <w:r>
        <w:tab/>
        <w:t>Pomiary kształtu nasypu obejmują kontrolę:</w:t>
      </w:r>
    </w:p>
    <w:p w:rsidR="00492AF1" w:rsidRDefault="00492AF1" w:rsidP="00BC5FEA">
      <w:pPr>
        <w:numPr>
          <w:ilvl w:val="0"/>
          <w:numId w:val="11"/>
        </w:numPr>
        <w:ind w:left="283"/>
      </w:pPr>
      <w:r>
        <w:t>prawidłowości wykonania skarp,</w:t>
      </w:r>
    </w:p>
    <w:p w:rsidR="00492AF1" w:rsidRDefault="00492AF1" w:rsidP="00BC5FEA">
      <w:pPr>
        <w:numPr>
          <w:ilvl w:val="0"/>
          <w:numId w:val="11"/>
        </w:numPr>
        <w:ind w:left="283"/>
      </w:pPr>
      <w:r>
        <w:t>szerokości korony korpusu.</w:t>
      </w:r>
    </w:p>
    <w:p w:rsidR="00492AF1" w:rsidRDefault="00492AF1">
      <w:r>
        <w:tab/>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5.3.5 niniejszej specyfikacji.</w:t>
      </w:r>
    </w:p>
    <w:p w:rsidR="00492AF1" w:rsidRDefault="00492AF1">
      <w:r>
        <w:tab/>
        <w:t>Sprawdzenie szerokości korony korpusu polega na porównaniu szerokości korony korpusu na poziomie wykonywanej warstwy nasypu z szerokością wynikającą z wymiarów geometrycznych korpusu, określonych w dokumentacji projektowej.</w:t>
      </w:r>
    </w:p>
    <w:p w:rsidR="00492AF1" w:rsidRDefault="00492AF1">
      <w:pPr>
        <w:pStyle w:val="Nagwek2"/>
      </w:pPr>
      <w:bookmarkStart w:id="86" w:name="_Toc406295870"/>
      <w:bookmarkStart w:id="87" w:name="_Toc407161290"/>
      <w:r>
        <w:t>6.4. Sprawdzenie jakości wykonania odkładu</w:t>
      </w:r>
      <w:bookmarkEnd w:id="86"/>
      <w:bookmarkEnd w:id="87"/>
    </w:p>
    <w:p w:rsidR="00492AF1" w:rsidRDefault="00492AF1">
      <w:r>
        <w:tab/>
        <w:t xml:space="preserve">Sprawdzenie wykonania odkładu polega na sprawdzeniu zgodności z wymaganiami określonymi w </w:t>
      </w:r>
      <w:proofErr w:type="spellStart"/>
      <w:r>
        <w:t>pktach</w:t>
      </w:r>
      <w:proofErr w:type="spellEnd"/>
      <w:r>
        <w:t xml:space="preserve"> 2 oraz 5.4 niniejszej specyfikacji, w dokumentacji projektowej i SST.</w:t>
      </w:r>
    </w:p>
    <w:p w:rsidR="00492AF1" w:rsidRDefault="00492AF1">
      <w:r>
        <w:tab/>
        <w:t>Szczególną uwagę należy zwrócić na:</w:t>
      </w:r>
    </w:p>
    <w:p w:rsidR="00492AF1" w:rsidRDefault="00492AF1" w:rsidP="00BC5FEA">
      <w:pPr>
        <w:numPr>
          <w:ilvl w:val="0"/>
          <w:numId w:val="16"/>
        </w:numPr>
      </w:pPr>
      <w:r>
        <w:t>prawidłowość usytuowania i kształt geometryczny odkładu,</w:t>
      </w:r>
    </w:p>
    <w:p w:rsidR="00492AF1" w:rsidRDefault="00492AF1" w:rsidP="00BC5FEA">
      <w:pPr>
        <w:numPr>
          <w:ilvl w:val="0"/>
          <w:numId w:val="16"/>
        </w:numPr>
      </w:pPr>
      <w:r>
        <w:t>odpowiednie wbudowanie gruntu,</w:t>
      </w:r>
    </w:p>
    <w:p w:rsidR="00492AF1" w:rsidRDefault="00492AF1" w:rsidP="00BC5FEA">
      <w:pPr>
        <w:numPr>
          <w:ilvl w:val="0"/>
          <w:numId w:val="16"/>
        </w:numPr>
        <w:spacing w:after="120"/>
        <w:ind w:left="284" w:hanging="284"/>
      </w:pPr>
      <w:r>
        <w:t>właściwe zagospodarowanie (rekultywację) odkładu.</w:t>
      </w:r>
    </w:p>
    <w:p w:rsidR="00492AF1" w:rsidRDefault="00492AF1">
      <w:pPr>
        <w:pStyle w:val="Nagwek1"/>
      </w:pPr>
      <w:bookmarkStart w:id="88" w:name="_Toc406295871"/>
      <w:bookmarkStart w:id="89" w:name="_Toc407161291"/>
      <w:bookmarkStart w:id="90" w:name="_Toc418994951"/>
      <w:bookmarkStart w:id="91" w:name="_Toc418996358"/>
      <w:bookmarkStart w:id="92" w:name="_Toc418996727"/>
      <w:bookmarkStart w:id="93" w:name="_Toc418997114"/>
      <w:bookmarkStart w:id="94" w:name="_Toc418998524"/>
      <w:bookmarkStart w:id="95" w:name="_Toc418998880"/>
      <w:bookmarkStart w:id="96" w:name="_Toc419000125"/>
      <w:r>
        <w:t>7. obmiar robót</w:t>
      </w:r>
      <w:bookmarkEnd w:id="88"/>
      <w:bookmarkEnd w:id="89"/>
      <w:bookmarkEnd w:id="90"/>
      <w:bookmarkEnd w:id="91"/>
      <w:bookmarkEnd w:id="92"/>
      <w:bookmarkEnd w:id="93"/>
      <w:bookmarkEnd w:id="94"/>
      <w:bookmarkEnd w:id="95"/>
      <w:bookmarkEnd w:id="96"/>
    </w:p>
    <w:p w:rsidR="00492AF1" w:rsidRDefault="00492AF1">
      <w:pPr>
        <w:pStyle w:val="Nagwek2"/>
      </w:pPr>
      <w:bookmarkStart w:id="97" w:name="_Toc406295872"/>
      <w:bookmarkStart w:id="98" w:name="_Toc407161292"/>
      <w:r>
        <w:t>7.1. Ogólne zasady obmiaru robót</w:t>
      </w:r>
      <w:bookmarkEnd w:id="97"/>
      <w:bookmarkEnd w:id="98"/>
    </w:p>
    <w:p w:rsidR="00492AF1" w:rsidRDefault="00492AF1">
      <w:r>
        <w:tab/>
        <w:t xml:space="preserve">Ogólne zasady obmiaru robót podano w SST D-02.00.01 </w:t>
      </w:r>
      <w:proofErr w:type="spellStart"/>
      <w:r>
        <w:t>pkt</w:t>
      </w:r>
      <w:proofErr w:type="spellEnd"/>
      <w:r>
        <w:t xml:space="preserve"> 7.</w:t>
      </w:r>
    </w:p>
    <w:p w:rsidR="00492AF1" w:rsidRDefault="00492AF1">
      <w:pPr>
        <w:pStyle w:val="Nagwek2"/>
      </w:pPr>
      <w:bookmarkStart w:id="99" w:name="_Toc406295873"/>
      <w:bookmarkStart w:id="100" w:name="_Toc407161293"/>
      <w:r>
        <w:t>7.2. Jednostka obmiarowa</w:t>
      </w:r>
      <w:bookmarkEnd w:id="99"/>
      <w:bookmarkEnd w:id="100"/>
    </w:p>
    <w:p w:rsidR="00492AF1" w:rsidRDefault="00492AF1">
      <w:r>
        <w:tab/>
        <w:t>Jednostką obmiarową jest m</w:t>
      </w:r>
      <w:r>
        <w:rPr>
          <w:vertAlign w:val="superscript"/>
        </w:rPr>
        <w:t>3</w:t>
      </w:r>
      <w:r>
        <w:t xml:space="preserve"> (metr sześcienny).</w:t>
      </w:r>
    </w:p>
    <w:p w:rsidR="00492AF1" w:rsidRDefault="00492AF1">
      <w:r>
        <w:tab/>
        <w:t xml:space="preserve">Objętość ukopu i </w:t>
      </w:r>
      <w:proofErr w:type="spellStart"/>
      <w:r>
        <w:t>dokopu</w:t>
      </w:r>
      <w:proofErr w:type="spellEnd"/>
      <w: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492AF1" w:rsidRDefault="00492AF1">
      <w:r>
        <w:lastRenderedPageBreak/>
        <w:tab/>
        <w:t>Objętość nasypów będzie ustalona w metrach sześciennych na podstawie obliczeń z przekrojów poprzecznych, w oparciu o poziom gruntu rodzimego lub poziom gruntu po usunięciu warstw gruntów nieprzydatnych.</w:t>
      </w:r>
    </w:p>
    <w:p w:rsidR="00492AF1" w:rsidRDefault="00492AF1">
      <w:pPr>
        <w:spacing w:after="120"/>
      </w:pPr>
      <w: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t>pkcie</w:t>
      </w:r>
      <w:proofErr w:type="spellEnd"/>
      <w:r>
        <w:t xml:space="preserve"> 5.4.</w:t>
      </w:r>
    </w:p>
    <w:p w:rsidR="00492AF1" w:rsidRDefault="00492AF1">
      <w:pPr>
        <w:pStyle w:val="Nagwek1"/>
      </w:pPr>
      <w:bookmarkStart w:id="101" w:name="_Toc406295874"/>
      <w:bookmarkStart w:id="102" w:name="_Toc407161294"/>
      <w:bookmarkStart w:id="103" w:name="_Toc418994952"/>
      <w:bookmarkStart w:id="104" w:name="_Toc418996359"/>
      <w:bookmarkStart w:id="105" w:name="_Toc418996728"/>
      <w:bookmarkStart w:id="106" w:name="_Toc418997115"/>
      <w:bookmarkStart w:id="107" w:name="_Toc418998525"/>
      <w:bookmarkStart w:id="108" w:name="_Toc418998881"/>
      <w:bookmarkStart w:id="109" w:name="_Toc419000126"/>
      <w:r>
        <w:t>8. odbiór robót</w:t>
      </w:r>
      <w:bookmarkEnd w:id="101"/>
      <w:bookmarkEnd w:id="102"/>
      <w:bookmarkEnd w:id="103"/>
      <w:bookmarkEnd w:id="104"/>
      <w:bookmarkEnd w:id="105"/>
      <w:bookmarkEnd w:id="106"/>
      <w:bookmarkEnd w:id="107"/>
      <w:bookmarkEnd w:id="108"/>
      <w:bookmarkEnd w:id="109"/>
    </w:p>
    <w:p w:rsidR="00492AF1" w:rsidRDefault="00492AF1">
      <w:pPr>
        <w:spacing w:after="120"/>
      </w:pPr>
      <w:r>
        <w:tab/>
        <w:t xml:space="preserve">Ogólne zasady odbioru podano w SST D-02.00.01 </w:t>
      </w:r>
      <w:proofErr w:type="spellStart"/>
      <w:r>
        <w:t>pkt</w:t>
      </w:r>
      <w:proofErr w:type="spellEnd"/>
      <w:r>
        <w:t xml:space="preserve"> 8.</w:t>
      </w:r>
    </w:p>
    <w:p w:rsidR="00492AF1" w:rsidRDefault="00492AF1">
      <w:pPr>
        <w:pStyle w:val="Nagwek1"/>
      </w:pPr>
      <w:bookmarkStart w:id="110" w:name="_Toc406295875"/>
      <w:bookmarkStart w:id="111" w:name="_Toc407161295"/>
      <w:bookmarkStart w:id="112" w:name="_Toc418994953"/>
      <w:bookmarkStart w:id="113" w:name="_Toc418996360"/>
      <w:bookmarkStart w:id="114" w:name="_Toc418996729"/>
      <w:bookmarkStart w:id="115" w:name="_Toc418997116"/>
      <w:bookmarkStart w:id="116" w:name="_Toc418998526"/>
      <w:bookmarkStart w:id="117" w:name="_Toc418998882"/>
      <w:bookmarkStart w:id="118" w:name="_Toc419000127"/>
      <w:r>
        <w:t>9. podstawa płatności</w:t>
      </w:r>
      <w:bookmarkEnd w:id="110"/>
      <w:bookmarkEnd w:id="111"/>
      <w:bookmarkEnd w:id="112"/>
      <w:bookmarkEnd w:id="113"/>
      <w:bookmarkEnd w:id="114"/>
      <w:bookmarkEnd w:id="115"/>
      <w:bookmarkEnd w:id="116"/>
      <w:bookmarkEnd w:id="117"/>
      <w:bookmarkEnd w:id="118"/>
    </w:p>
    <w:p w:rsidR="00492AF1" w:rsidRDefault="00492AF1">
      <w:pPr>
        <w:pStyle w:val="Nagwek2"/>
      </w:pPr>
      <w:bookmarkStart w:id="119" w:name="_Toc406295876"/>
      <w:bookmarkStart w:id="120" w:name="_Toc407161296"/>
      <w:r>
        <w:t>9.1. Ogólne ustalenia dotyczące podstawy płatności</w:t>
      </w:r>
      <w:bookmarkEnd w:id="119"/>
      <w:bookmarkEnd w:id="120"/>
    </w:p>
    <w:p w:rsidR="00492AF1" w:rsidRDefault="00492AF1">
      <w:r>
        <w:tab/>
        <w:t xml:space="preserve">Ogólne ustalenia dotyczące podstawy płatności podano </w:t>
      </w:r>
      <w:proofErr w:type="spellStart"/>
      <w:r>
        <w:t>wSOST</w:t>
      </w:r>
      <w:proofErr w:type="spellEnd"/>
      <w:r>
        <w:t xml:space="preserve"> D-02.00.01 </w:t>
      </w:r>
      <w:proofErr w:type="spellStart"/>
      <w:r>
        <w:t>pkt</w:t>
      </w:r>
      <w:proofErr w:type="spellEnd"/>
      <w:r>
        <w:t xml:space="preserve"> 9.</w:t>
      </w:r>
    </w:p>
    <w:p w:rsidR="00492AF1" w:rsidRDefault="00492AF1">
      <w:pPr>
        <w:pStyle w:val="Nagwek2"/>
      </w:pPr>
      <w:bookmarkStart w:id="121" w:name="_Toc406295877"/>
      <w:bookmarkStart w:id="122" w:name="_Toc407161297"/>
      <w:r>
        <w:t>9.2. Cena jednostki obmiarowej</w:t>
      </w:r>
      <w:bookmarkEnd w:id="121"/>
      <w:bookmarkEnd w:id="122"/>
    </w:p>
    <w:p w:rsidR="00492AF1" w:rsidRDefault="00492AF1">
      <w:r>
        <w:tab/>
        <w:t xml:space="preserve">Cena wykonania </w:t>
      </w:r>
      <w:smartTag w:uri="urn:schemas-microsoft-com:office:smarttags" w:element="metricconverter">
        <w:smartTagPr>
          <w:attr w:name="ProductID" w:val="1 m3"/>
        </w:smartTagPr>
        <w:r>
          <w:t>1 m</w:t>
        </w:r>
        <w:r>
          <w:rPr>
            <w:vertAlign w:val="superscript"/>
          </w:rPr>
          <w:t>3</w:t>
        </w:r>
      </w:smartTag>
      <w:r>
        <w:t xml:space="preserve"> nasypów obejmuje:</w:t>
      </w:r>
    </w:p>
    <w:p w:rsidR="00492AF1" w:rsidRDefault="00492AF1" w:rsidP="00BC5FEA">
      <w:pPr>
        <w:numPr>
          <w:ilvl w:val="0"/>
          <w:numId w:val="11"/>
        </w:numPr>
        <w:ind w:left="283"/>
      </w:pPr>
      <w:r>
        <w:t>prace pomiarowe,</w:t>
      </w:r>
    </w:p>
    <w:p w:rsidR="00492AF1" w:rsidRDefault="00492AF1" w:rsidP="00BC5FEA">
      <w:pPr>
        <w:numPr>
          <w:ilvl w:val="0"/>
          <w:numId w:val="11"/>
        </w:numPr>
        <w:ind w:left="283"/>
      </w:pPr>
      <w:r>
        <w:t>oznakowanie robót,</w:t>
      </w:r>
    </w:p>
    <w:p w:rsidR="00492AF1" w:rsidRDefault="00492AF1" w:rsidP="00BC5FEA">
      <w:pPr>
        <w:numPr>
          <w:ilvl w:val="0"/>
          <w:numId w:val="11"/>
        </w:numPr>
        <w:ind w:left="283"/>
      </w:pPr>
      <w:r>
        <w:t xml:space="preserve">pozyskanie gruntu z ukopu lub/i </w:t>
      </w:r>
      <w:proofErr w:type="spellStart"/>
      <w:r>
        <w:t>dokopu</w:t>
      </w:r>
      <w:proofErr w:type="spellEnd"/>
      <w:r>
        <w:t>, jego odspojenie i załadunek na środki transportowe,</w:t>
      </w:r>
    </w:p>
    <w:p w:rsidR="00492AF1" w:rsidRDefault="00492AF1" w:rsidP="00BC5FEA">
      <w:pPr>
        <w:numPr>
          <w:ilvl w:val="0"/>
          <w:numId w:val="11"/>
        </w:numPr>
        <w:ind w:left="283"/>
      </w:pPr>
      <w:r>
        <w:t xml:space="preserve">transport urobku z ukopu lub/i </w:t>
      </w:r>
      <w:proofErr w:type="spellStart"/>
      <w:r>
        <w:t>dokopu</w:t>
      </w:r>
      <w:proofErr w:type="spellEnd"/>
      <w:r>
        <w:t xml:space="preserve"> na miejsce wbudowania,</w:t>
      </w:r>
    </w:p>
    <w:p w:rsidR="00492AF1" w:rsidRDefault="00492AF1" w:rsidP="00BC5FEA">
      <w:pPr>
        <w:numPr>
          <w:ilvl w:val="0"/>
          <w:numId w:val="11"/>
        </w:numPr>
        <w:ind w:left="283"/>
      </w:pPr>
      <w:r>
        <w:t>wbudowanie dostarczonego gruntu w nasyp,</w:t>
      </w:r>
    </w:p>
    <w:p w:rsidR="00492AF1" w:rsidRDefault="00492AF1" w:rsidP="00BC5FEA">
      <w:pPr>
        <w:numPr>
          <w:ilvl w:val="0"/>
          <w:numId w:val="11"/>
        </w:numPr>
        <w:ind w:left="283"/>
      </w:pPr>
      <w:r>
        <w:t>zagęszczenie gruntu,</w:t>
      </w:r>
    </w:p>
    <w:p w:rsidR="00492AF1" w:rsidRDefault="00492AF1" w:rsidP="00BC5FEA">
      <w:pPr>
        <w:numPr>
          <w:ilvl w:val="0"/>
          <w:numId w:val="11"/>
        </w:numPr>
        <w:ind w:left="283"/>
      </w:pPr>
      <w:r>
        <w:t>profilowanie powierzchni nasypu, rowów i skarp,</w:t>
      </w:r>
    </w:p>
    <w:p w:rsidR="00492AF1" w:rsidRDefault="00492AF1" w:rsidP="00BC5FEA">
      <w:pPr>
        <w:numPr>
          <w:ilvl w:val="0"/>
          <w:numId w:val="11"/>
        </w:numPr>
        <w:ind w:left="283"/>
      </w:pPr>
      <w:r>
        <w:t xml:space="preserve">wyprofilowanie skarp ukopu i </w:t>
      </w:r>
      <w:proofErr w:type="spellStart"/>
      <w:r>
        <w:t>dokopu</w:t>
      </w:r>
      <w:proofErr w:type="spellEnd"/>
      <w:r>
        <w:t>,</w:t>
      </w:r>
    </w:p>
    <w:p w:rsidR="00492AF1" w:rsidRDefault="00492AF1" w:rsidP="00BC5FEA">
      <w:pPr>
        <w:numPr>
          <w:ilvl w:val="0"/>
          <w:numId w:val="11"/>
        </w:numPr>
        <w:ind w:left="283"/>
      </w:pPr>
      <w:r>
        <w:t xml:space="preserve">rekultywację </w:t>
      </w:r>
      <w:proofErr w:type="spellStart"/>
      <w:r>
        <w:t>dokopu</w:t>
      </w:r>
      <w:proofErr w:type="spellEnd"/>
      <w:r>
        <w:t xml:space="preserve"> i terenu przyległego do drogi,</w:t>
      </w:r>
    </w:p>
    <w:p w:rsidR="00492AF1" w:rsidRDefault="00492AF1" w:rsidP="00BC5FEA">
      <w:pPr>
        <w:numPr>
          <w:ilvl w:val="0"/>
          <w:numId w:val="11"/>
        </w:numPr>
        <w:ind w:left="283"/>
      </w:pPr>
      <w:r>
        <w:t>odwodnienie terenu robót,</w:t>
      </w:r>
    </w:p>
    <w:p w:rsidR="00492AF1" w:rsidRDefault="00492AF1" w:rsidP="00BC5FEA">
      <w:pPr>
        <w:numPr>
          <w:ilvl w:val="0"/>
          <w:numId w:val="11"/>
        </w:numPr>
        <w:ind w:left="283"/>
      </w:pPr>
      <w:r>
        <w:t>wykonanie dróg dojazdowych na czas budowy, a następnie ich rozebranie,</w:t>
      </w:r>
    </w:p>
    <w:p w:rsidR="00492AF1" w:rsidRDefault="00492AF1" w:rsidP="00BC5FEA">
      <w:pPr>
        <w:numPr>
          <w:ilvl w:val="0"/>
          <w:numId w:val="11"/>
        </w:numPr>
        <w:ind w:left="283"/>
      </w:pPr>
      <w:r>
        <w:t>przeprowadzenie pomiarów i badań laboratoryjnych wymaganych w specyfikacji technicznej.</w:t>
      </w:r>
      <w:r>
        <w:tab/>
      </w:r>
    </w:p>
    <w:p w:rsidR="00492AF1" w:rsidRDefault="00492AF1">
      <w:pPr>
        <w:pStyle w:val="Nagwek1"/>
      </w:pPr>
      <w:bookmarkStart w:id="123" w:name="_Toc406295878"/>
      <w:bookmarkStart w:id="124" w:name="_Toc407161298"/>
      <w:bookmarkStart w:id="125" w:name="_Toc418994954"/>
      <w:bookmarkStart w:id="126" w:name="_Toc418996361"/>
      <w:bookmarkStart w:id="127" w:name="_Toc418996730"/>
      <w:bookmarkStart w:id="128" w:name="_Toc418997117"/>
      <w:bookmarkStart w:id="129" w:name="_Toc418998527"/>
      <w:bookmarkStart w:id="130" w:name="_Toc418998883"/>
      <w:bookmarkStart w:id="131" w:name="_Toc419000128"/>
      <w:r>
        <w:t>10. przepisy związane</w:t>
      </w:r>
      <w:bookmarkEnd w:id="123"/>
      <w:bookmarkEnd w:id="124"/>
      <w:bookmarkEnd w:id="125"/>
      <w:bookmarkEnd w:id="126"/>
      <w:bookmarkEnd w:id="127"/>
      <w:bookmarkEnd w:id="128"/>
      <w:bookmarkEnd w:id="129"/>
      <w:bookmarkEnd w:id="130"/>
      <w:bookmarkEnd w:id="131"/>
    </w:p>
    <w:p w:rsidR="00492AF1" w:rsidRDefault="00492AF1">
      <w:r>
        <w:tab/>
        <w:t xml:space="preserve">Spis przepisów związanych podano w SST D-02.00.01 </w:t>
      </w:r>
      <w:proofErr w:type="spellStart"/>
      <w:r>
        <w:t>pkt</w:t>
      </w:r>
      <w:proofErr w:type="spellEnd"/>
      <w:r>
        <w:t xml:space="preserve"> 10.</w:t>
      </w:r>
    </w:p>
    <w:p w:rsidR="00492AF1" w:rsidRDefault="00492AF1"/>
    <w:sectPr w:rsidR="00492AF1" w:rsidSect="00F876F5">
      <w:headerReference w:type="even" r:id="rId11"/>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13" w:rsidRDefault="00327013">
      <w:r>
        <w:separator/>
      </w:r>
    </w:p>
  </w:endnote>
  <w:endnote w:type="continuationSeparator" w:id="0">
    <w:p w:rsidR="00327013" w:rsidRDefault="00327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13" w:rsidRDefault="00327013">
      <w:r>
        <w:separator/>
      </w:r>
    </w:p>
  </w:footnote>
  <w:footnote w:type="continuationSeparator" w:id="0">
    <w:p w:rsidR="00327013" w:rsidRDefault="0032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1" w:rsidRDefault="00492AF1">
    <w:pPr>
      <w:pStyle w:val="Nagwek"/>
      <w:rPr>
        <w:rFonts w:ascii="Times New Roman" w:hAnsi="Times New Roman"/>
        <w:sz w:val="19"/>
      </w:rPr>
    </w:pPr>
  </w:p>
  <w:p w:rsidR="00492AF1" w:rsidRDefault="00492AF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F8B46A"/>
    <w:lvl w:ilvl="0">
      <w:numFmt w:val="bullet"/>
      <w:lvlText w:val="*"/>
      <w:lvlJc w:val="left"/>
    </w:lvl>
  </w:abstractNum>
  <w:abstractNum w:abstractNumId="1">
    <w:nsid w:val="00416C75"/>
    <w:multiLevelType w:val="singleLevel"/>
    <w:tmpl w:val="7BCCC7E8"/>
    <w:lvl w:ilvl="0">
      <w:start w:val="1"/>
      <w:numFmt w:val="lowerLetter"/>
      <w:lvlText w:val="%1)"/>
      <w:legacy w:legacy="1" w:legacySpace="0" w:legacyIndent="283"/>
      <w:lvlJc w:val="left"/>
      <w:pPr>
        <w:ind w:left="283" w:hanging="283"/>
      </w:pPr>
    </w:lvl>
  </w:abstractNum>
  <w:abstractNum w:abstractNumId="2">
    <w:nsid w:val="02E658C4"/>
    <w:multiLevelType w:val="singleLevel"/>
    <w:tmpl w:val="5990725C"/>
    <w:lvl w:ilvl="0">
      <w:start w:val="3"/>
      <w:numFmt w:val="lowerLetter"/>
      <w:lvlText w:val="%1)"/>
      <w:legacy w:legacy="1" w:legacySpace="0" w:legacyIndent="283"/>
      <w:lvlJc w:val="left"/>
      <w:pPr>
        <w:ind w:left="283" w:hanging="283"/>
      </w:pPr>
    </w:lvl>
  </w:abstractNum>
  <w:abstractNum w:abstractNumId="3">
    <w:nsid w:val="1BB06243"/>
    <w:multiLevelType w:val="singleLevel"/>
    <w:tmpl w:val="7BCCC7E8"/>
    <w:lvl w:ilvl="0">
      <w:start w:val="1"/>
      <w:numFmt w:val="lowerLetter"/>
      <w:lvlText w:val="%1)"/>
      <w:legacy w:legacy="1" w:legacySpace="0" w:legacyIndent="283"/>
      <w:lvlJc w:val="left"/>
      <w:pPr>
        <w:ind w:left="283" w:hanging="283"/>
      </w:pPr>
    </w:lvl>
  </w:abstractNum>
  <w:abstractNum w:abstractNumId="4">
    <w:nsid w:val="3CCA4106"/>
    <w:multiLevelType w:val="multilevel"/>
    <w:tmpl w:val="62F0EAC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74D0E23"/>
    <w:multiLevelType w:val="singleLevel"/>
    <w:tmpl w:val="7BCCC7E8"/>
    <w:lvl w:ilvl="0">
      <w:start w:val="1"/>
      <w:numFmt w:val="lowerLetter"/>
      <w:lvlText w:val="%1)"/>
      <w:legacy w:legacy="1" w:legacySpace="0" w:legacyIndent="283"/>
      <w:lvlJc w:val="left"/>
      <w:pPr>
        <w:ind w:left="283" w:hanging="283"/>
      </w:pPr>
    </w:lvl>
  </w:abstractNum>
  <w:abstractNum w:abstractNumId="6">
    <w:nsid w:val="47E611C1"/>
    <w:multiLevelType w:val="singleLevel"/>
    <w:tmpl w:val="7BCCC7E8"/>
    <w:lvl w:ilvl="0">
      <w:start w:val="1"/>
      <w:numFmt w:val="lowerLetter"/>
      <w:lvlText w:val="%1)"/>
      <w:legacy w:legacy="1" w:legacySpace="0" w:legacyIndent="283"/>
      <w:lvlJc w:val="left"/>
      <w:pPr>
        <w:ind w:left="283" w:hanging="283"/>
      </w:pPr>
    </w:lvl>
  </w:abstractNum>
  <w:abstractNum w:abstractNumId="7">
    <w:nsid w:val="4ABE1DC8"/>
    <w:multiLevelType w:val="singleLevel"/>
    <w:tmpl w:val="7BCCC7E8"/>
    <w:lvl w:ilvl="0">
      <w:start w:val="1"/>
      <w:numFmt w:val="lowerLetter"/>
      <w:lvlText w:val="%1)"/>
      <w:legacy w:legacy="1" w:legacySpace="0" w:legacyIndent="283"/>
      <w:lvlJc w:val="left"/>
      <w:pPr>
        <w:ind w:left="283" w:hanging="283"/>
      </w:pPr>
    </w:lvl>
  </w:abstractNum>
  <w:abstractNum w:abstractNumId="8">
    <w:nsid w:val="4EB12788"/>
    <w:multiLevelType w:val="singleLevel"/>
    <w:tmpl w:val="7BCCC7E8"/>
    <w:lvl w:ilvl="0">
      <w:start w:val="1"/>
      <w:numFmt w:val="lowerLetter"/>
      <w:lvlText w:val="%1)"/>
      <w:legacy w:legacy="1" w:legacySpace="0" w:legacyIndent="283"/>
      <w:lvlJc w:val="left"/>
      <w:pPr>
        <w:ind w:left="283" w:hanging="283"/>
      </w:pPr>
    </w:lvl>
  </w:abstractNum>
  <w:abstractNum w:abstractNumId="9">
    <w:nsid w:val="59B01026"/>
    <w:multiLevelType w:val="multilevel"/>
    <w:tmpl w:val="62F0EAC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141098"/>
    <w:multiLevelType w:val="singleLevel"/>
    <w:tmpl w:val="7BCCC7E8"/>
    <w:lvl w:ilvl="0">
      <w:start w:val="1"/>
      <w:numFmt w:val="lowerLetter"/>
      <w:lvlText w:val="%1)"/>
      <w:legacy w:legacy="1" w:legacySpace="0" w:legacyIndent="283"/>
      <w:lvlJc w:val="left"/>
      <w:pPr>
        <w:ind w:left="283" w:hanging="283"/>
      </w:pPr>
    </w:lvl>
  </w:abstractNum>
  <w:abstractNum w:abstractNumId="11">
    <w:nsid w:val="6B130FF2"/>
    <w:multiLevelType w:val="singleLevel"/>
    <w:tmpl w:val="7BCCC7E8"/>
    <w:lvl w:ilvl="0">
      <w:start w:val="1"/>
      <w:numFmt w:val="lowerLetter"/>
      <w:lvlText w:val="%1)"/>
      <w:legacy w:legacy="1" w:legacySpace="0" w:legacyIndent="283"/>
      <w:lvlJc w:val="left"/>
      <w:pPr>
        <w:ind w:left="283" w:hanging="283"/>
      </w:pPr>
    </w:lvl>
  </w:abstractNum>
  <w:abstractNum w:abstractNumId="12">
    <w:nsid w:val="70AF3EA5"/>
    <w:multiLevelType w:val="singleLevel"/>
    <w:tmpl w:val="7BCCC7E8"/>
    <w:lvl w:ilvl="0">
      <w:start w:val="1"/>
      <w:numFmt w:val="lowerLetter"/>
      <w:lvlText w:val="%1)"/>
      <w:legacy w:legacy="1" w:legacySpace="0" w:legacyIndent="283"/>
      <w:lvlJc w:val="left"/>
      <w:pPr>
        <w:ind w:left="283" w:hanging="283"/>
      </w:pPr>
    </w:lvl>
  </w:abstractNum>
  <w:abstractNum w:abstractNumId="13">
    <w:nsid w:val="71D0132D"/>
    <w:multiLevelType w:val="singleLevel"/>
    <w:tmpl w:val="7BCCC7E8"/>
    <w:lvl w:ilvl="0">
      <w:start w:val="1"/>
      <w:numFmt w:val="lowerLetter"/>
      <w:lvlText w:val="%1)"/>
      <w:legacy w:legacy="1" w:legacySpace="0" w:legacyIndent="283"/>
      <w:lvlJc w:val="left"/>
      <w:pPr>
        <w:ind w:left="283" w:hanging="283"/>
      </w:pPr>
    </w:lvl>
  </w:abstractNum>
  <w:abstractNum w:abstractNumId="14">
    <w:nsid w:val="76142696"/>
    <w:multiLevelType w:val="singleLevel"/>
    <w:tmpl w:val="FD6E290C"/>
    <w:lvl w:ilvl="0">
      <w:start w:val="2"/>
      <w:numFmt w:val="lowerLetter"/>
      <w:lvlText w:val="%1)"/>
      <w:legacy w:legacy="1" w:legacySpace="0" w:legacyIndent="283"/>
      <w:lvlJc w:val="left"/>
      <w:pPr>
        <w:ind w:left="283" w:hanging="283"/>
      </w:pPr>
    </w:lvl>
  </w:abstractNum>
  <w:num w:numId="1">
    <w:abstractNumId w:val="8"/>
  </w:num>
  <w:num w:numId="2">
    <w:abstractNumId w:val="5"/>
  </w:num>
  <w:num w:numId="3">
    <w:abstractNumId w:val="14"/>
  </w:num>
  <w:num w:numId="4">
    <w:abstractNumId w:val="2"/>
  </w:num>
  <w:num w:numId="5">
    <w:abstractNumId w:val="6"/>
  </w:num>
  <w:num w:numId="6">
    <w:abstractNumId w:val="10"/>
  </w:num>
  <w:num w:numId="7">
    <w:abstractNumId w:val="9"/>
  </w:num>
  <w:num w:numId="8">
    <w:abstractNumId w:val="4"/>
  </w:num>
  <w:num w:numId="9">
    <w:abstractNumId w:val="3"/>
  </w:num>
  <w:num w:numId="10">
    <w:abstractNumId w:val="12"/>
  </w:num>
  <w:num w:numId="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2">
    <w:abstractNumId w:val="12"/>
    <w:lvlOverride w:ilvl="0">
      <w:lvl w:ilvl="0">
        <w:start w:val="2"/>
        <w:numFmt w:val="lowerLetter"/>
        <w:lvlText w:val="%1)"/>
        <w:legacy w:legacy="1" w:legacySpace="0" w:legacyIndent="283"/>
        <w:lvlJc w:val="left"/>
        <w:pPr>
          <w:ind w:left="283" w:hanging="283"/>
        </w:pPr>
      </w:lvl>
    </w:lvlOverride>
  </w:num>
  <w:num w:numId="13">
    <w:abstractNumId w:val="11"/>
  </w:num>
  <w:num w:numId="14">
    <w:abstractNumId w:val="13"/>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C5FEA"/>
    <w:rsid w:val="00086B7D"/>
    <w:rsid w:val="00304E30"/>
    <w:rsid w:val="00327013"/>
    <w:rsid w:val="00426819"/>
    <w:rsid w:val="00492AF1"/>
    <w:rsid w:val="004C75FD"/>
    <w:rsid w:val="00601AD2"/>
    <w:rsid w:val="006A1A0D"/>
    <w:rsid w:val="006C29D7"/>
    <w:rsid w:val="007818E2"/>
    <w:rsid w:val="007F1D52"/>
    <w:rsid w:val="007F2A45"/>
    <w:rsid w:val="008A6AAC"/>
    <w:rsid w:val="008A6CEF"/>
    <w:rsid w:val="009A0935"/>
    <w:rsid w:val="00A22C62"/>
    <w:rsid w:val="00A60DDC"/>
    <w:rsid w:val="00A81BF4"/>
    <w:rsid w:val="00B576F3"/>
    <w:rsid w:val="00BC5FEA"/>
    <w:rsid w:val="00CA4AD2"/>
    <w:rsid w:val="00D05279"/>
    <w:rsid w:val="00E86E03"/>
    <w:rsid w:val="00F876F5"/>
    <w:rsid w:val="00FD0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F876F5"/>
    <w:pPr>
      <w:overflowPunct w:val="0"/>
      <w:autoSpaceDE w:val="0"/>
      <w:autoSpaceDN w:val="0"/>
      <w:adjustRightInd w:val="0"/>
      <w:jc w:val="both"/>
      <w:textAlignment w:val="baseline"/>
    </w:pPr>
  </w:style>
  <w:style w:type="paragraph" w:styleId="Nagwek1">
    <w:name w:val="heading 1"/>
    <w:basedOn w:val="Normalny"/>
    <w:next w:val="Normalny"/>
    <w:qFormat/>
    <w:rsid w:val="00F876F5"/>
    <w:pPr>
      <w:keepNext/>
      <w:keepLines/>
      <w:suppressAutoHyphens/>
      <w:spacing w:before="120" w:after="120"/>
      <w:outlineLvl w:val="0"/>
    </w:pPr>
    <w:rPr>
      <w:b/>
      <w:caps/>
      <w:kern w:val="28"/>
    </w:rPr>
  </w:style>
  <w:style w:type="paragraph" w:styleId="Nagwek2">
    <w:name w:val="heading 2"/>
    <w:basedOn w:val="Normalny"/>
    <w:next w:val="Normalny"/>
    <w:qFormat/>
    <w:rsid w:val="00F876F5"/>
    <w:pPr>
      <w:keepNext/>
      <w:spacing w:before="120" w:after="120"/>
      <w:outlineLvl w:val="1"/>
    </w:pPr>
    <w:rPr>
      <w:b/>
    </w:rPr>
  </w:style>
  <w:style w:type="paragraph" w:styleId="Nagwek3">
    <w:name w:val="heading 3"/>
    <w:basedOn w:val="Normalny"/>
    <w:next w:val="Normalny"/>
    <w:qFormat/>
    <w:rsid w:val="00F876F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876F5"/>
    <w:pPr>
      <w:tabs>
        <w:tab w:val="right" w:leader="dot" w:pos="7371"/>
      </w:tabs>
      <w:spacing w:before="120" w:after="120"/>
      <w:jc w:val="left"/>
    </w:pPr>
    <w:rPr>
      <w:b/>
      <w:caps/>
    </w:rPr>
  </w:style>
  <w:style w:type="paragraph" w:styleId="Spistreci2">
    <w:name w:val="toc 2"/>
    <w:basedOn w:val="Normalny"/>
    <w:next w:val="Normalny"/>
    <w:semiHidden/>
    <w:rsid w:val="00F876F5"/>
    <w:pPr>
      <w:tabs>
        <w:tab w:val="right" w:leader="dot" w:pos="7371"/>
      </w:tabs>
      <w:ind w:left="200"/>
      <w:jc w:val="left"/>
    </w:pPr>
  </w:style>
  <w:style w:type="paragraph" w:styleId="Spistreci3">
    <w:name w:val="toc 3"/>
    <w:basedOn w:val="Normalny"/>
    <w:next w:val="Normalny"/>
    <w:semiHidden/>
    <w:rsid w:val="00F876F5"/>
    <w:pPr>
      <w:tabs>
        <w:tab w:val="right" w:leader="dot" w:pos="7371"/>
      </w:tabs>
      <w:ind w:left="400"/>
      <w:jc w:val="left"/>
    </w:pPr>
  </w:style>
  <w:style w:type="paragraph" w:styleId="Spistreci4">
    <w:name w:val="toc 4"/>
    <w:basedOn w:val="Normalny"/>
    <w:next w:val="Normalny"/>
    <w:semiHidden/>
    <w:rsid w:val="00F876F5"/>
    <w:pPr>
      <w:tabs>
        <w:tab w:val="right" w:leader="dot" w:pos="7371"/>
      </w:tabs>
      <w:ind w:left="600"/>
      <w:jc w:val="left"/>
    </w:pPr>
    <w:rPr>
      <w:sz w:val="18"/>
    </w:rPr>
  </w:style>
  <w:style w:type="paragraph" w:styleId="Spistreci5">
    <w:name w:val="toc 5"/>
    <w:basedOn w:val="Normalny"/>
    <w:next w:val="Normalny"/>
    <w:semiHidden/>
    <w:rsid w:val="00F876F5"/>
    <w:pPr>
      <w:tabs>
        <w:tab w:val="right" w:leader="dot" w:pos="7371"/>
      </w:tabs>
      <w:ind w:left="800"/>
      <w:jc w:val="left"/>
    </w:pPr>
    <w:rPr>
      <w:sz w:val="18"/>
    </w:rPr>
  </w:style>
  <w:style w:type="paragraph" w:styleId="Spistreci6">
    <w:name w:val="toc 6"/>
    <w:basedOn w:val="Normalny"/>
    <w:next w:val="Normalny"/>
    <w:semiHidden/>
    <w:rsid w:val="00F876F5"/>
    <w:pPr>
      <w:tabs>
        <w:tab w:val="right" w:leader="dot" w:pos="7371"/>
      </w:tabs>
      <w:ind w:left="1000"/>
      <w:jc w:val="left"/>
    </w:pPr>
    <w:rPr>
      <w:sz w:val="18"/>
    </w:rPr>
  </w:style>
  <w:style w:type="paragraph" w:styleId="Spistreci7">
    <w:name w:val="toc 7"/>
    <w:basedOn w:val="Normalny"/>
    <w:next w:val="Normalny"/>
    <w:semiHidden/>
    <w:rsid w:val="00F876F5"/>
    <w:pPr>
      <w:tabs>
        <w:tab w:val="right" w:leader="dot" w:pos="7371"/>
      </w:tabs>
      <w:ind w:left="1200"/>
      <w:jc w:val="left"/>
    </w:pPr>
    <w:rPr>
      <w:sz w:val="18"/>
    </w:rPr>
  </w:style>
  <w:style w:type="paragraph" w:styleId="Spistreci8">
    <w:name w:val="toc 8"/>
    <w:basedOn w:val="Normalny"/>
    <w:next w:val="Normalny"/>
    <w:semiHidden/>
    <w:rsid w:val="00F876F5"/>
    <w:pPr>
      <w:tabs>
        <w:tab w:val="right" w:leader="dot" w:pos="7371"/>
      </w:tabs>
      <w:ind w:left="1400"/>
      <w:jc w:val="left"/>
    </w:pPr>
    <w:rPr>
      <w:sz w:val="18"/>
    </w:rPr>
  </w:style>
  <w:style w:type="paragraph" w:styleId="Spistreci9">
    <w:name w:val="toc 9"/>
    <w:basedOn w:val="Normalny"/>
    <w:next w:val="Normalny"/>
    <w:semiHidden/>
    <w:rsid w:val="00F876F5"/>
    <w:pPr>
      <w:tabs>
        <w:tab w:val="right" w:leader="dot" w:pos="7371"/>
      </w:tabs>
      <w:ind w:left="1600"/>
      <w:jc w:val="left"/>
    </w:pPr>
    <w:rPr>
      <w:sz w:val="18"/>
    </w:rPr>
  </w:style>
  <w:style w:type="character" w:styleId="Numerstrony">
    <w:name w:val="page number"/>
    <w:basedOn w:val="Domylnaczcionkaakapitu"/>
    <w:rsid w:val="00F876F5"/>
  </w:style>
  <w:style w:type="paragraph" w:customStyle="1" w:styleId="StylIwony">
    <w:name w:val="Styl Iwony"/>
    <w:basedOn w:val="Normalny"/>
    <w:rsid w:val="00F876F5"/>
    <w:pPr>
      <w:spacing w:before="120" w:after="120"/>
    </w:pPr>
    <w:rPr>
      <w:rFonts w:ascii="Bookman Old Style" w:hAnsi="Bookman Old Style"/>
      <w:sz w:val="24"/>
    </w:rPr>
  </w:style>
  <w:style w:type="paragraph" w:styleId="Nagwek">
    <w:name w:val="header"/>
    <w:basedOn w:val="Normalny"/>
    <w:rsid w:val="00F876F5"/>
    <w:pPr>
      <w:tabs>
        <w:tab w:val="center" w:pos="4536"/>
        <w:tab w:val="right" w:pos="9072"/>
      </w:tabs>
      <w:jc w:val="left"/>
    </w:pPr>
    <w:rPr>
      <w:rFonts w:ascii="Century Gothic" w:hAnsi="Century Gothic"/>
      <w:sz w:val="24"/>
    </w:rPr>
  </w:style>
  <w:style w:type="paragraph" w:styleId="Stopka">
    <w:name w:val="footer"/>
    <w:basedOn w:val="Normalny"/>
    <w:rsid w:val="00F876F5"/>
    <w:pPr>
      <w:tabs>
        <w:tab w:val="center" w:pos="4536"/>
        <w:tab w:val="right" w:pos="9072"/>
      </w:tabs>
    </w:pPr>
  </w:style>
  <w:style w:type="paragraph" w:styleId="Tekstprzypisudolnego">
    <w:name w:val="footnote text"/>
    <w:basedOn w:val="Normalny"/>
    <w:semiHidden/>
    <w:rsid w:val="00F876F5"/>
  </w:style>
  <w:style w:type="paragraph" w:customStyle="1" w:styleId="tekstost">
    <w:name w:val="tekst ost"/>
    <w:basedOn w:val="Normalny"/>
    <w:rsid w:val="00F876F5"/>
  </w:style>
  <w:style w:type="character" w:styleId="Odwoanieprzypisudolnego">
    <w:name w:val="footnote reference"/>
    <w:basedOn w:val="Domylnaczcionkaakapitu"/>
    <w:semiHidden/>
    <w:rsid w:val="00F876F5"/>
    <w:rPr>
      <w:vertAlign w:val="superscript"/>
    </w:rPr>
  </w:style>
  <w:style w:type="paragraph" w:customStyle="1" w:styleId="Standardowytekst">
    <w:name w:val="Standardowy.tekst"/>
    <w:rsid w:val="00F876F5"/>
    <w:pPr>
      <w:overflowPunct w:val="0"/>
      <w:autoSpaceDE w:val="0"/>
      <w:autoSpaceDN w:val="0"/>
      <w:adjustRightInd w:val="0"/>
      <w:jc w:val="both"/>
      <w:textAlignment w:val="baseline"/>
    </w:pPr>
  </w:style>
  <w:style w:type="paragraph" w:customStyle="1" w:styleId="Tekstpodstawowy21">
    <w:name w:val="Tekst podstawowy 21"/>
    <w:basedOn w:val="Normalny"/>
    <w:rsid w:val="00F876F5"/>
    <w:pPr>
      <w:ind w:left="360"/>
    </w:pPr>
  </w:style>
  <w:style w:type="paragraph" w:styleId="Tekstpodstawowy">
    <w:name w:val="Body Text"/>
    <w:basedOn w:val="Normalny"/>
    <w:rsid w:val="00F876F5"/>
    <w:pPr>
      <w:spacing w:line="180" w:lineRule="exact"/>
      <w:jc w:val="left"/>
    </w:pPr>
    <w:rPr>
      <w:sz w:val="16"/>
    </w:rPr>
  </w:style>
  <w:style w:type="paragraph" w:customStyle="1" w:styleId="Tekstpodstawowy22">
    <w:name w:val="Tekst podstawowy 22"/>
    <w:basedOn w:val="Normalny"/>
    <w:rsid w:val="00F876F5"/>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4</TotalTime>
  <Pages>12</Pages>
  <Words>5064</Words>
  <Characters>30390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35384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7</cp:revision>
  <cp:lastPrinted>1998-05-18T10:07:00Z</cp:lastPrinted>
  <dcterms:created xsi:type="dcterms:W3CDTF">2012-05-22T05:26:00Z</dcterms:created>
  <dcterms:modified xsi:type="dcterms:W3CDTF">2014-12-13T07:48:00Z</dcterms:modified>
</cp:coreProperties>
</file>