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60" w:before="240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/>
        <w:t xml:space="preserve"> </w:t>
      </w:r>
      <w:r>
        <w:rPr/>
        <w:tab/>
        <w:tab/>
        <w:tab/>
        <w:tab/>
        <w:tab/>
        <w:tab/>
        <w:tab/>
        <w:tab/>
        <w:t xml:space="preserve">                </w:t>
      </w:r>
      <w:r>
        <w:rPr>
          <w:sz w:val="20"/>
          <w:szCs w:val="20"/>
        </w:rPr>
        <w:t>Czempiń, 10 marca 2015 roku</w:t>
      </w:r>
    </w:p>
    <w:p>
      <w:pPr>
        <w:pStyle w:val="style0"/>
        <w:rPr>
          <w:b/>
        </w:rPr>
      </w:pPr>
      <w:bookmarkStart w:id="0" w:name="_GoBack"/>
      <w:bookmarkEnd w:id="0"/>
      <w:r>
        <w:rPr>
          <w:b/>
        </w:rPr>
        <w:t>FZ.271.6.2015</w:t>
      </w:r>
    </w:p>
    <w:p>
      <w:pPr>
        <w:pStyle w:val="style0"/>
        <w:rPr/>
      </w:pPr>
      <w:bookmarkStart w:id="1" w:name="_GoBack1"/>
      <w:bookmarkStart w:id="2" w:name="_GoBack1"/>
      <w:bookmarkEnd w:id="2"/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          </w:t>
      </w:r>
      <w:r>
        <w:rPr>
          <w:b/>
          <w:sz w:val="20"/>
          <w:szCs w:val="20"/>
        </w:rPr>
        <w:t>SIWZ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  <w:tab/>
        <w:tab/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 P E C Y F I K A C J 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 T O T N Y C H   W A R U N K Ó W   Z A M Ó W I E N I A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 pełnieniem nadzoru autorskiego. </w:t>
      </w:r>
    </w:p>
    <w:p>
      <w:pPr>
        <w:pStyle w:val="style0"/>
        <w:widowControl/>
        <w:suppressAutoHyphens w:val="false"/>
        <w:ind w:firstLine="708" w:left="708" w:right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0"/>
        <w:suppressAutoHyphens w:val="false"/>
        <w:jc w:val="both"/>
        <w:rPr>
          <w:rFonts w:eastAsia="HG Mincho Light J"/>
          <w:b/>
          <w:color w:val="000000"/>
        </w:rPr>
      </w:pPr>
      <w:r>
        <w:rPr>
          <w:rFonts w:eastAsia="HG Mincho Light J"/>
          <w:b/>
          <w:color w:val="000000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  <w:sz w:val="28"/>
          <w:szCs w:val="28"/>
        </w:rPr>
      </w:pPr>
      <w:r>
        <w:rPr>
          <w:rFonts w:eastAsia="Lucida Sans Unicode"/>
          <w:b/>
          <w:bCs/>
          <w:color w:val="00000A"/>
          <w:sz w:val="28"/>
          <w:szCs w:val="28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0"/>
        <w:jc w:val="center"/>
        <w:rPr>
          <w:rFonts w:eastAsia="HG Mincho Light J"/>
          <w:b/>
        </w:rPr>
      </w:pPr>
      <w:r>
        <w:rPr>
          <w:rFonts w:eastAsia="HG Mincho Light J"/>
          <w:b/>
        </w:rPr>
      </w:r>
    </w:p>
    <w:p>
      <w:pPr>
        <w:pStyle w:val="style0"/>
        <w:jc w:val="both"/>
        <w:rPr/>
      </w:pPr>
      <w:r>
        <w:rPr/>
        <w:t>w postępowaniu o udzielenie zamówienia publicznego, o wartości szacunkowej powyżej 30 000 euro i poniżej 207 000 euro dla dostaw i usług, prowadzonego w trybie przetargu nieograniczonego, na podstawie przepisów ustawy z dnia 29 stycznia 2004 r. – Prawo zamówień publicznych (Dz.U.2013, poz. 907 ze zm.), a w szczególności na podstawie art. 39-46 wyżej wskazanej ustawy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Zatwierdzam</w:t>
      </w:r>
    </w:p>
    <w:p>
      <w:pPr>
        <w:pStyle w:val="style0"/>
        <w:ind w:hanging="0" w:left="5574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  <w:tab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Sprawę prowadzi: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Kamila Nowak,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Nazwa (firma) oraz adres zamawiającego:</w:t>
      </w:r>
    </w:p>
    <w:p>
      <w:pPr>
        <w:pStyle w:val="style0"/>
        <w:jc w:val="both"/>
        <w:rPr/>
      </w:pPr>
      <w:r>
        <w:rPr>
          <w:b/>
        </w:rPr>
        <w:tab/>
        <w:t xml:space="preserve">Gmina Czempiń </w:t>
      </w:r>
      <w:r>
        <w:rPr/>
        <w:t xml:space="preserve">– reprezentowana przez: </w:t>
      </w:r>
    </w:p>
    <w:p>
      <w:pPr>
        <w:pStyle w:val="style0"/>
        <w:jc w:val="both"/>
        <w:rPr/>
      </w:pPr>
      <w:r>
        <w:rPr>
          <w:b/>
          <w:bCs/>
        </w:rPr>
        <w:tab/>
        <w:t>Konrad Malicki</w:t>
      </w:r>
      <w:r>
        <w:rPr/>
        <w:t xml:space="preserve"> – Burmistrz Gminy Czempiń</w:t>
      </w:r>
    </w:p>
    <w:p>
      <w:pPr>
        <w:pStyle w:val="style0"/>
        <w:jc w:val="both"/>
        <w:rPr/>
      </w:pPr>
      <w:r>
        <w:rPr/>
        <w:tab/>
        <w:t>64-020 Czempiń, ul. 24 Stycznia 25</w:t>
      </w:r>
    </w:p>
    <w:p>
      <w:pPr>
        <w:pStyle w:val="style0"/>
        <w:jc w:val="both"/>
        <w:rPr>
          <w:lang w:val="de-DE"/>
        </w:rPr>
      </w:pPr>
      <w:r>
        <w:rPr/>
        <w:tab/>
      </w:r>
      <w:r>
        <w:rPr>
          <w:lang w:val="de-DE"/>
        </w:rPr>
        <w:t>tel. (61) 28 26 703, fax. (61) 28 26 302</w:t>
      </w:r>
    </w:p>
    <w:p>
      <w:pPr>
        <w:pStyle w:val="style0"/>
        <w:jc w:val="both"/>
        <w:rPr>
          <w:lang w:val="de-DE"/>
        </w:rPr>
      </w:pPr>
      <w:r>
        <w:rPr>
          <w:lang w:val="de-DE"/>
        </w:rPr>
        <w:tab/>
        <w:t>NIP: 698-17-22-479  REGON: 631259287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  <w:tab/>
        <w:tab/>
        <w:tab/>
        <w:t>Godziny urzędowania: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>
          <w:b/>
        </w:rPr>
        <w:tab/>
        <w:tab/>
        <w:tab/>
      </w:r>
      <w:r>
        <w:rPr/>
        <w:t xml:space="preserve">poniedziałek </w:t>
        <w:tab/>
        <w:tab/>
        <w:t>7:00 – 18:00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ab/>
        <w:tab/>
        <w:tab/>
        <w:t>wtorek – środa</w:t>
        <w:tab/>
        <w:t>7:00 – 15:00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ab/>
        <w:tab/>
        <w:tab/>
        <w:t>czwartek</w:t>
        <w:tab/>
        <w:tab/>
        <w:t>8:00 – 15:00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ab/>
        <w:tab/>
        <w:tab/>
        <w:t xml:space="preserve">piątek </w:t>
        <w:tab/>
        <w:tab/>
        <w:tab/>
        <w:t>8:00 – 14:00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  <w:t xml:space="preserve"> </w:t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Tryb udzielenia zamówienia:</w:t>
      </w:r>
    </w:p>
    <w:p>
      <w:pPr>
        <w:pStyle w:val="style0"/>
        <w:jc w:val="both"/>
        <w:rPr/>
      </w:pPr>
      <w:r>
        <w:rPr/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  <w:t xml:space="preserve">Zamówienie publiczne, o wartości szacunkowej powyżej 30 000 euro i poniżej 207 000 euro dla dostaw i usług, prowadzone w trybie przetargu nieograniczonego, na podstawie przepisów ustawy z dnia 29 stycznia 2004. – Prawo zamówień publicznych (Dz. U. z 2013 r., poz. 907 ze zm.) (w dalszej części SIWZ używa się skrótu ustawa lub PZP)  Podstawa prawna wyboru trybu udzielenia zamówienia publicznego: art. 10 ust. 1 oraz art. 39 - 46 Prawo zamówień publicznych, </w:t>
      </w:r>
    </w:p>
    <w:p>
      <w:pPr>
        <w:pStyle w:val="style0"/>
        <w:jc w:val="both"/>
        <w:rPr/>
      </w:pPr>
      <w:r>
        <w:rPr/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  <w:t>a także wydane na podstawie niniejszej ustawy Rozporządzenia wykonawcze dotyczące przedmiotowego zamówienia publicznego.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suppressAutoHyphens w:val="false"/>
        <w:ind w:hanging="0" w:left="0" w:right="-289"/>
        <w:jc w:val="both"/>
        <w:rPr>
          <w:b/>
        </w:rPr>
      </w:pPr>
      <w:r>
        <w:rPr>
          <w:b/>
        </w:rPr>
        <w:t>Miejsce publikacji ogłoszenia o przetargu:</w:t>
      </w:r>
    </w:p>
    <w:p>
      <w:pPr>
        <w:pStyle w:val="style0"/>
        <w:widowControl/>
        <w:numPr>
          <w:ilvl w:val="0"/>
          <w:numId w:val="1"/>
        </w:numPr>
        <w:suppressAutoHyphens w:val="false"/>
        <w:ind w:hanging="360" w:left="360" w:right="0"/>
        <w:jc w:val="both"/>
        <w:textAlignment w:val="auto"/>
        <w:rPr/>
      </w:pPr>
      <w:r>
        <w:rPr/>
        <w:t>Biuletyn Zamówień Publicznych</w:t>
        <w:tab/>
        <w:t>Nr 33527-2015 - z dnia 10.03.2015 r.</w:t>
      </w:r>
    </w:p>
    <w:p>
      <w:pPr>
        <w:pStyle w:val="style0"/>
        <w:widowControl/>
        <w:numPr>
          <w:ilvl w:val="0"/>
          <w:numId w:val="1"/>
        </w:numPr>
        <w:suppressAutoHyphens w:val="false"/>
        <w:ind w:hanging="360" w:left="360" w:right="0"/>
        <w:jc w:val="both"/>
        <w:textAlignment w:val="auto"/>
        <w:rPr/>
      </w:pPr>
      <w:r>
        <w:rPr/>
        <w:t xml:space="preserve">strona internetowa Zamawiającego – </w:t>
      </w:r>
      <w:hyperlink r:id="rId2">
        <w:r>
          <w:rPr>
            <w:rStyle w:val="style23"/>
          </w:rPr>
          <w:t>www.czempin.pl</w:t>
        </w:r>
      </w:hyperlink>
      <w:r>
        <w:rPr/>
        <w:t xml:space="preserve"> w zakładce przetargi</w:t>
      </w:r>
    </w:p>
    <w:p>
      <w:pPr>
        <w:pStyle w:val="style0"/>
        <w:widowControl/>
        <w:numPr>
          <w:ilvl w:val="0"/>
          <w:numId w:val="1"/>
        </w:numPr>
        <w:suppressAutoHyphens w:val="false"/>
        <w:ind w:hanging="360" w:left="360" w:right="0"/>
        <w:jc w:val="both"/>
        <w:textAlignment w:val="auto"/>
        <w:rPr/>
      </w:pPr>
      <w:r>
        <w:rPr/>
        <w:t>tablica ogłoszeń w miejscu publicznie dostępnym w siedzibie Zamawiającego.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przedmiotu zamówienia:</w:t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I: </w:t>
      </w:r>
      <w:r>
        <w:rPr>
          <w:rFonts w:eastAsia="Times New Roman"/>
          <w:b/>
          <w:bCs/>
          <w:sz w:val="26"/>
          <w:szCs w:val="26"/>
        </w:rPr>
        <w:t>Borowo-Gorzyce</w:t>
      </w:r>
    </w:p>
    <w:p>
      <w:pPr>
        <w:pStyle w:val="style0"/>
        <w:tabs>
          <w:tab w:leader="none" w:pos="284" w:val="right"/>
          <w:tab w:leader="none" w:pos="408" w:val="left"/>
        </w:tabs>
        <w:ind w:firstLine="709" w:left="0" w:right="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Przedmiotem zamówienia jest wykonanie projektu budowlanego budowy </w:t>
      </w:r>
      <w:r>
        <w:rPr>
          <w:rFonts w:eastAsia="Times New Roman"/>
          <w:b/>
          <w:bCs/>
          <w:color w:val="000000"/>
          <w:lang w:eastAsia="pl-PL"/>
        </w:rPr>
        <w:t>kanalizacji sanitarnej w Gorzycach i połączenie jej z  systemem kanalizacyjnym w Borowie wraz z wykonaniem przykanalików do granicy nieruchomości zabudowanych, do granicy nieruchomości w trakcie zabudowy i  do granicy nieruchomości przygotowywanych do zabudowy; przykanaliki zakończone studzienką rewizyjną.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Kolektor tłoczny ok. 2000m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Sieć grawitacyjna ok. 2500m </w:t>
      </w:r>
    </w:p>
    <w:p>
      <w:pPr>
        <w:pStyle w:val="style70"/>
        <w:numPr>
          <w:ilvl w:val="0"/>
          <w:numId w:val="37"/>
        </w:numPr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Przez Gorzyce przechodzi ciek wodny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Trasa nie przecina terenów PKP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Częściowo sieć kanalizacyjna przechodzi przez Park Krajobrazowy Woj. Wielkopolskiego im. D. Chłapowskiego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Kanalizacja przebiegać ma wzdłuż dróg powiatowych i gminnych</w:t>
      </w:r>
    </w:p>
    <w:p>
      <w:pPr>
        <w:pStyle w:val="style70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style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chwili obecnej Borowo posiada samodzielny system kanalizacyjny oparty o oczyszczalnię ścieków w Borowie. W 2015r. Gmina Czempiń zrealizuje połączenie kanalizacyjne Czempiń – Borowo i system kanalizacyjny w Borowie zostanie włączony do systemu kanalizacji sanitarnej </w:t>
      </w:r>
      <w:r>
        <w:rPr/>
        <w:t>w Czempiniu</w:t>
      </w:r>
      <w:r>
        <w:rPr>
          <w:rFonts w:eastAsia="Times New Roman"/>
          <w:color w:val="000000"/>
          <w:lang w:eastAsia="pl-PL"/>
        </w:rPr>
        <w:t xml:space="preserve">. W związku z powyższym oczyszczalnia ścieków w Borowie przestanie odbierać ścieki z Borowa i przeznaczona zostanie do rozbiórki. </w:t>
      </w:r>
    </w:p>
    <w:p>
      <w:pPr>
        <w:pStyle w:val="style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Projektowana sieć kanalizacyjna w Gorzycach i połączenie jej z system w Borowie będzie wymagała zaprojektowania: </w:t>
      </w:r>
    </w:p>
    <w:p>
      <w:pPr>
        <w:pStyle w:val="style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style70"/>
        <w:numPr>
          <w:ilvl w:val="0"/>
          <w:numId w:val="3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sieci grawitacyjnej, tłocznej i przepompowni ścieków,</w:t>
      </w:r>
    </w:p>
    <w:p>
      <w:pPr>
        <w:pStyle w:val="style70"/>
        <w:numPr>
          <w:ilvl w:val="0"/>
          <w:numId w:val="3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zasilania energetycznego przepompowni</w:t>
      </w:r>
    </w:p>
    <w:p>
      <w:pPr>
        <w:pStyle w:val="style70"/>
        <w:numPr>
          <w:ilvl w:val="0"/>
          <w:numId w:val="3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odtworzenia  powierzchni utwardzonych dróg i chodników </w:t>
      </w:r>
    </w:p>
    <w:p>
      <w:pPr>
        <w:pStyle w:val="style70"/>
        <w:numPr>
          <w:ilvl w:val="0"/>
          <w:numId w:val="33"/>
        </w:numPr>
        <w:rPr>
          <w:rFonts w:eastAsia="TimesNew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przykanalików do granicy nieruchomości, zako</w:t>
      </w:r>
      <w:r>
        <w:rPr>
          <w:rFonts w:eastAsia="TimesNewRoman"/>
          <w:color w:val="000000"/>
          <w:lang w:eastAsia="pl-PL"/>
        </w:rPr>
        <w:t>ń</w:t>
      </w:r>
      <w:r>
        <w:rPr>
          <w:rFonts w:eastAsia="Times New Roman"/>
          <w:color w:val="000000"/>
          <w:lang w:eastAsia="pl-PL"/>
        </w:rPr>
        <w:t>czonych studzienk</w:t>
      </w:r>
      <w:r>
        <w:rPr>
          <w:rFonts w:eastAsia="TimesNewRoman"/>
          <w:color w:val="000000"/>
          <w:lang w:eastAsia="pl-PL"/>
        </w:rPr>
        <w:t xml:space="preserve">ą </w:t>
      </w:r>
      <w:r>
        <w:rPr>
          <w:rFonts w:eastAsia="Times New Roman"/>
          <w:color w:val="000000"/>
          <w:lang w:eastAsia="pl-PL"/>
        </w:rPr>
        <w:t>rewizyjn</w:t>
      </w:r>
      <w:r>
        <w:rPr>
          <w:rFonts w:eastAsia="TimesNewRoman"/>
          <w:color w:val="000000"/>
          <w:lang w:eastAsia="pl-PL"/>
        </w:rPr>
        <w:t>ą</w:t>
      </w:r>
    </w:p>
    <w:p>
      <w:pPr>
        <w:pStyle w:val="style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Przedmiot zamówienia obejmuje ponadto: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 xml:space="preserve">sporządzenie podkładów geodezyjnych, 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b/>
        </w:rPr>
        <w:t xml:space="preserve">sporządzenie projektu budowlano-wykonawczego w 6 egzemplarzach </w:t>
      </w:r>
      <w:r>
        <w:rPr/>
        <w:t>(</w:t>
      </w:r>
      <w:r>
        <w:rPr>
          <w:rFonts w:eastAsia="Times New Roman"/>
          <w:color w:val="000000"/>
          <w:lang w:eastAsia="pl-PL"/>
        </w:rPr>
        <w:t>do Wykonawcy nale</w:t>
      </w:r>
      <w:r>
        <w:rPr>
          <w:rFonts w:eastAsia="TimesNewRoman"/>
          <w:color w:val="000000"/>
          <w:lang w:eastAsia="pl-PL"/>
        </w:rPr>
        <w:t>ż</w:t>
      </w:r>
      <w:r>
        <w:rPr>
          <w:rFonts w:eastAsia="Times New Roman"/>
          <w:color w:val="000000"/>
          <w:lang w:eastAsia="pl-PL"/>
        </w:rPr>
        <w:t>y pozyskanie map do celów projektowych),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uzgodnienia niezbędne do zatwierdzenia projektu budowlanego,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opracowanie wniosku o uzyskanie decyzji o </w:t>
      </w:r>
      <w:r>
        <w:rPr>
          <w:rFonts w:eastAsia="TimesNewRoman"/>
          <w:color w:val="000000"/>
          <w:lang w:eastAsia="pl-PL"/>
        </w:rPr>
        <w:t>ś</w:t>
      </w:r>
      <w:r>
        <w:rPr>
          <w:rFonts w:eastAsia="Times New Roman"/>
          <w:color w:val="000000"/>
          <w:lang w:eastAsia="pl-PL"/>
        </w:rPr>
        <w:t xml:space="preserve">rodowiskowych uwarunkowaniach, 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opracowanie wniosku o uzyskanie decyzji o ustalenie lokalizacji inwestycji celu publicznego,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sporządzenie kosztorysu inwestorskiego w dwóch egzemplarzach,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kosztorysu ofertowego oraz przedmiaru robót w jednym egzemplarzu oraz w formie elektronicznej w formacie ath. oraz pdf.,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specyfikacji technicznych wykonania i odbioru robót budowlanych w jednym egzemplarzu,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dodatkowo Wykonawca dołącza całość dokumentacji w formie elektronicznej (preferowane na płycie CD ),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  <w:tab w:leader="none" w:pos="2925" w:val="left"/>
        </w:tabs>
        <w:jc w:val="both"/>
        <w:rPr>
          <w:b/>
        </w:rPr>
      </w:pPr>
      <w:r>
        <w:rPr>
          <w:b/>
        </w:rPr>
        <w:t>pełnienie nadzoru autorskiego podczas realizacji inwestycji,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  <w:tab w:leader="none" w:pos="3375" w:val="left"/>
        </w:tabs>
        <w:jc w:val="both"/>
        <w:rPr>
          <w:b/>
        </w:rPr>
      </w:pPr>
      <w:r>
        <w:rPr>
          <w:b/>
        </w:rPr>
        <w:t>uzyskanie decyzji pozwolenia na budowę.</w:t>
        <w:tab/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II: </w:t>
      </w:r>
      <w:r>
        <w:rPr>
          <w:rFonts w:eastAsia="Times New Roman"/>
          <w:b/>
          <w:bCs/>
          <w:sz w:val="26"/>
          <w:szCs w:val="26"/>
        </w:rPr>
        <w:t>Borowo-Gorzyczki</w:t>
      </w:r>
    </w:p>
    <w:p>
      <w:pPr>
        <w:pStyle w:val="style0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style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Przedmiotem zamówienia jest wykonanie  projektu budowlanego</w:t>
      </w:r>
      <w:r>
        <w:rPr>
          <w:rFonts w:eastAsia="Times New Roman"/>
          <w:b/>
          <w:bCs/>
          <w:color w:val="000000"/>
          <w:lang w:eastAsia="pl-PL"/>
        </w:rPr>
        <w:t xml:space="preserve"> budowy kanalizacji sanitarnej w Gorzyczkach i połączenie jej z  systemem kanalizacyjnym w Borowie wraz z wykonaniem przykanalików do granicy nieruchomości zabudowanych</w:t>
      </w:r>
      <w:r>
        <w:rPr>
          <w:rFonts w:eastAsia="Times New Roman"/>
          <w:bCs/>
          <w:color w:val="000000"/>
          <w:lang w:eastAsia="pl-PL"/>
        </w:rPr>
        <w:t xml:space="preserve">, </w:t>
      </w:r>
      <w:r>
        <w:rPr>
          <w:rFonts w:eastAsia="Times New Roman"/>
          <w:b/>
          <w:bCs/>
          <w:color w:val="000000"/>
          <w:lang w:eastAsia="pl-PL"/>
        </w:rPr>
        <w:t>do granicy nieruchomości w trakcie zabudowy i  do granicy nieruchomości przygotowywanych do zabudowy; przykanaliki zakończone studzienką rewizyjną.</w:t>
      </w:r>
    </w:p>
    <w:p>
      <w:pPr>
        <w:pStyle w:val="style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Kolektor tłoczny ok. 2100m</w:t>
      </w:r>
    </w:p>
    <w:p>
      <w:pPr>
        <w:pStyle w:val="style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Sieć grawitacyjna ok. 2000m 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Trasa nie przecina terenów PKP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Częściowo sieć kanalizacyjna przechodzi przez Park Krajobrazowy Woj. Wielkopolskiego im. D. Chłapowskiego</w:t>
      </w:r>
    </w:p>
    <w:p>
      <w:pPr>
        <w:pStyle w:val="style70"/>
        <w:numPr>
          <w:ilvl w:val="0"/>
          <w:numId w:val="37"/>
        </w:num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Kanalizacja przebiegać ma wzdłuż dróg powiatowych i gminnych</w:t>
      </w:r>
    </w:p>
    <w:p>
      <w:pPr>
        <w:pStyle w:val="style70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style0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style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style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chwili obecnej Borowo posiada samodzielny system kanalizacyjny oparty o oczyszczalnię ścieków w Borowie. W 2015r. Gmina Czempiń zrealizuje połączenie kanalizacyjne Czempiń – Borowo i system kanalizacyjny w Borowie zostanie włączony do systemu kanalizacji sanitarnej w Czempiniu. W związku z powyższym oczyszczalnia ścieków w Borowie przestanie odbierać ścieki z Borowa i przeznaczona zostanie do rozbiórki. </w:t>
      </w:r>
    </w:p>
    <w:p>
      <w:pPr>
        <w:pStyle w:val="style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style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Projektowana sieć kanalizacyjna w Gorzyczkach i połączenie jej z system w Borowie będzie wymagała zaprojektowania: </w:t>
      </w:r>
    </w:p>
    <w:p>
      <w:pPr>
        <w:pStyle w:val="style70"/>
        <w:numPr>
          <w:ilvl w:val="0"/>
          <w:numId w:val="3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sieci grawitacyjnej, tłocznej i przepompowni ścieków,</w:t>
      </w:r>
    </w:p>
    <w:p>
      <w:pPr>
        <w:pStyle w:val="style70"/>
        <w:numPr>
          <w:ilvl w:val="0"/>
          <w:numId w:val="3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zasilania energetycznego przepompowni</w:t>
      </w:r>
    </w:p>
    <w:p>
      <w:pPr>
        <w:pStyle w:val="style70"/>
        <w:numPr>
          <w:ilvl w:val="0"/>
          <w:numId w:val="33"/>
        </w:num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odtworzenia powierzchni utwardzonych dróg i chodników </w:t>
      </w:r>
    </w:p>
    <w:p>
      <w:pPr>
        <w:pStyle w:val="style70"/>
        <w:numPr>
          <w:ilvl w:val="0"/>
          <w:numId w:val="33"/>
        </w:numPr>
        <w:rPr>
          <w:rFonts w:eastAsia="TimesNew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przykanalików do granicy nieruchomości, zako</w:t>
      </w:r>
      <w:r>
        <w:rPr>
          <w:rFonts w:eastAsia="TimesNewRoman"/>
          <w:color w:val="000000"/>
          <w:lang w:eastAsia="pl-PL"/>
        </w:rPr>
        <w:t>ń</w:t>
      </w:r>
      <w:r>
        <w:rPr>
          <w:rFonts w:eastAsia="Times New Roman"/>
          <w:color w:val="000000"/>
          <w:lang w:eastAsia="pl-PL"/>
        </w:rPr>
        <w:t>czonych studzienk</w:t>
      </w:r>
      <w:r>
        <w:rPr>
          <w:rFonts w:eastAsia="TimesNewRoman"/>
          <w:color w:val="000000"/>
          <w:lang w:eastAsia="pl-PL"/>
        </w:rPr>
        <w:t xml:space="preserve">ą </w:t>
      </w:r>
      <w:r>
        <w:rPr>
          <w:rFonts w:eastAsia="Times New Roman"/>
          <w:color w:val="000000"/>
          <w:lang w:eastAsia="pl-PL"/>
        </w:rPr>
        <w:t>rewizyjn</w:t>
      </w:r>
      <w:r>
        <w:rPr>
          <w:rFonts w:eastAsia="TimesNewRoman"/>
          <w:color w:val="000000"/>
          <w:lang w:eastAsia="pl-PL"/>
        </w:rPr>
        <w:t>ą</w:t>
      </w:r>
    </w:p>
    <w:p>
      <w:pPr>
        <w:pStyle w:val="style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Przedmiot zamówienia obejmuje ponadto: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 xml:space="preserve">sporządzenie podkładów geodezyjnych, 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b/>
        </w:rPr>
        <w:t xml:space="preserve">sporządzenie projektu budowlano-wykonawczego w 6 egzemplarzach </w:t>
      </w:r>
      <w:r>
        <w:rPr/>
        <w:t>(</w:t>
      </w:r>
      <w:r>
        <w:rPr>
          <w:rFonts w:eastAsia="Times New Roman"/>
          <w:color w:val="000000"/>
          <w:lang w:eastAsia="pl-PL"/>
        </w:rPr>
        <w:t>do Wykonawcy nale</w:t>
      </w:r>
      <w:r>
        <w:rPr>
          <w:rFonts w:eastAsia="TimesNewRoman"/>
          <w:color w:val="000000"/>
          <w:lang w:eastAsia="pl-PL"/>
        </w:rPr>
        <w:t>ż</w:t>
      </w:r>
      <w:r>
        <w:rPr>
          <w:rFonts w:eastAsia="Times New Roman"/>
          <w:color w:val="000000"/>
          <w:lang w:eastAsia="pl-PL"/>
        </w:rPr>
        <w:t>y pozyskanie map do celów projektowych),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uzgodnienia niezbędne do zatwierdzenia projektu budowlanego,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opracowanie wniosku o uzyskanie decyzji o </w:t>
      </w:r>
      <w:r>
        <w:rPr>
          <w:rFonts w:eastAsia="TimesNewRoman"/>
          <w:color w:val="000000"/>
          <w:lang w:eastAsia="pl-PL"/>
        </w:rPr>
        <w:t>ś</w:t>
      </w:r>
      <w:r>
        <w:rPr>
          <w:rFonts w:eastAsia="Times New Roman"/>
          <w:color w:val="000000"/>
          <w:lang w:eastAsia="pl-PL"/>
        </w:rPr>
        <w:t xml:space="preserve">rodowiskowych uwarunkowaniach, 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opracowanie wniosku o uzyskanie decyzji o ustalenie lokalizacji inwestycji celu publicznego,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sporządzenie kosztorysu inwestorskiego w dwóch egzemplarzach,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kosztorysu ofertowego oraz przedmiaru robót w jednym egzemplarzu oraz w formie elektronicznej w formacie ath. oraz pdf.,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specyfikacji technicznych wykonania i odbioru robót budowlanych w jednym egzemplarzu,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dodatkowo Wykonawca dołącza całość dokumentacji w formie elektronicznej (preferowane na płycie CD ),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  <w:tab w:leader="none" w:pos="2925" w:val="left"/>
        </w:tabs>
        <w:jc w:val="both"/>
        <w:rPr>
          <w:b/>
        </w:rPr>
      </w:pPr>
      <w:r>
        <w:rPr>
          <w:b/>
        </w:rPr>
        <w:t>pełnienie nadzoru autorskiego podczas realizacji inwestycji,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uzyskanie decyzji pozwolenia na budowę,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Dla obydwu części: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  <w:b/>
        </w:rPr>
        <w:t>CPV 71000000-8</w:t>
      </w:r>
      <w:r>
        <w:rPr>
          <w:rFonts w:eastAsia="Times New Roman"/>
        </w:rPr>
        <w:t xml:space="preserve"> Usługi architektoniczne, budowlane, in</w:t>
      </w:r>
      <w:r>
        <w:rPr>
          <w:rFonts w:eastAsia="TimesNewRoman"/>
        </w:rPr>
        <w:t>ż</w:t>
      </w:r>
      <w:r>
        <w:rPr>
          <w:rFonts w:eastAsia="Times New Roman"/>
        </w:rPr>
        <w:t>ynieryjne i kontrolne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  <w:b/>
        </w:rPr>
        <w:t xml:space="preserve">CPV 71200000-0 </w:t>
      </w:r>
      <w:r>
        <w:rPr>
          <w:rFonts w:eastAsia="Times New Roman"/>
        </w:rPr>
        <w:t>Usługi architektoniczne i podobne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>
          <w:b/>
        </w:rPr>
        <w:t xml:space="preserve">CPV 71220000-6 </w:t>
      </w:r>
      <w:r>
        <w:rPr/>
        <w:t>Usługi projektowania architektonicznego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>
          <w:b/>
        </w:rPr>
        <w:t xml:space="preserve">CPV 71248000-8 </w:t>
      </w:r>
      <w:r>
        <w:rPr/>
        <w:t xml:space="preserve">Nadzór nad projektem i dokumentacją  </w:t>
      </w:r>
    </w:p>
    <w:p>
      <w:pPr>
        <w:pStyle w:val="style0"/>
        <w:tabs>
          <w:tab w:leader="none" w:pos="284" w:val="right"/>
          <w:tab w:leader="none" w:pos="408" w:val="left"/>
        </w:tabs>
        <w:ind w:hanging="0" w:left="720" w:right="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suppressAutoHyphens w:val="false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Termin wykonania zamówienia: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80" w:right="0"/>
        <w:rPr/>
      </w:pPr>
      <w:r>
        <w:rPr/>
        <w:t xml:space="preserve">Wymagany termin wykonania zamówienia: </w:t>
      </w:r>
    </w:p>
    <w:p>
      <w:pPr>
        <w:pStyle w:val="style0"/>
        <w:ind w:hanging="0" w:left="80" w:right="0"/>
        <w:rPr>
          <w:b/>
          <w:bCs/>
        </w:rPr>
      </w:pPr>
      <w:r>
        <w:rPr/>
        <w:t>Część I:</w:t>
      </w:r>
      <w:r>
        <w:rPr>
          <w:b/>
          <w:bCs/>
        </w:rPr>
        <w:t xml:space="preserve"> do 6 grudnia 2015 r.</w:t>
      </w:r>
    </w:p>
    <w:p>
      <w:pPr>
        <w:pStyle w:val="style0"/>
        <w:tabs>
          <w:tab w:leader="none" w:pos="990" w:val="left"/>
        </w:tabs>
        <w:ind w:hanging="0" w:left="80" w:right="0"/>
        <w:rPr>
          <w:b/>
          <w:bCs/>
        </w:rPr>
      </w:pPr>
      <w:r>
        <w:rPr/>
        <w:t xml:space="preserve">Część II: </w:t>
      </w:r>
      <w:r>
        <w:rPr>
          <w:b/>
          <w:bCs/>
        </w:rPr>
        <w:t>do 6 grudnia 2015 r.</w:t>
      </w:r>
    </w:p>
    <w:p>
      <w:pPr>
        <w:pStyle w:val="style0"/>
        <w:ind w:hanging="0" w:left="80" w:right="0"/>
        <w:rPr/>
      </w:pPr>
      <w:r>
        <w:rPr/>
      </w:r>
    </w:p>
    <w:p>
      <w:pPr>
        <w:pStyle w:val="style0"/>
        <w:widowControl/>
        <w:numPr>
          <w:ilvl w:val="0"/>
          <w:numId w:val="7"/>
        </w:numPr>
        <w:suppressAutoHyphens w:val="false"/>
        <w:textAlignment w:val="auto"/>
        <w:rPr>
          <w:b/>
        </w:rPr>
      </w:pPr>
      <w:r>
        <w:rPr>
          <w:b/>
        </w:rPr>
        <w:t>Warunki udziału w postępowaniu oraz opis sposobu dokonywania oceny spełniania tych warunków:</w:t>
      </w:r>
    </w:p>
    <w:p>
      <w:pPr>
        <w:pStyle w:val="style0"/>
        <w:widowControl/>
        <w:suppressAutoHyphens w:val="false"/>
        <w:ind w:hanging="0" w:left="720" w:righ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  <w:t>O udzielenie zamówienia mogą ubiegać się Wykonawcy, którzy spełniają wymagania określone w art. 22 ust. 1  Prawa zamówień publicznych oraz nie są wykluczeni z postępowania na podstawie zaistnienia przesłanek wykluczenia z postępowania, określonych w art. 24 ust. 1 i 2 Prawa zamówień publicznych.</w:t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  <w:t>W niniejszym postępowaniu mogą uczestniczyć wykonawcy, którzy spełniają następujące warunki:</w:t>
      </w:r>
    </w:p>
    <w:p>
      <w:pPr>
        <w:pStyle w:val="style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62"/>
        <w:widowControl/>
        <w:numPr>
          <w:ilvl w:val="0"/>
          <w:numId w:val="32"/>
        </w:numPr>
        <w:jc w:val="both"/>
        <w:rPr>
          <w:color w:val="00000A"/>
        </w:rPr>
      </w:pPr>
      <w:r>
        <w:rPr>
          <w:b/>
          <w:color w:val="00000A"/>
        </w:rPr>
        <w:t xml:space="preserve">posiadania uprawnień do wykonywania określonej działalności lub czynności, jeżeli przepisy prawa nakładają obowiązek ich posiadania, </w:t>
      </w:r>
      <w:r>
        <w:rPr>
          <w:color w:val="00000A"/>
        </w:rPr>
        <w:t>spełnienie tego warunku następuje na podstawie złożonego oświadczenia o spełnianiu warunków udziału w postępowaniu zgodnie z art. 22 ust. 1 ustawy Pzp</w:t>
      </w:r>
    </w:p>
    <w:p>
      <w:pPr>
        <w:pStyle w:val="style62"/>
        <w:widowControl/>
        <w:numPr>
          <w:ilvl w:val="0"/>
          <w:numId w:val="32"/>
        </w:numPr>
        <w:jc w:val="both"/>
        <w:rPr/>
      </w:pPr>
      <w:r>
        <w:rPr>
          <w:b/>
        </w:rPr>
        <w:t xml:space="preserve">posiadania wiedzy i doświadczenia, </w:t>
      </w:r>
      <w:r>
        <w:rPr/>
        <w:t xml:space="preserve">co oznacza, </w:t>
      </w:r>
      <w:r>
        <w:rPr>
          <w:rFonts w:cs="Arial Unicode MS"/>
          <w:color w:val="00000A"/>
        </w:rPr>
        <w:t xml:space="preserve">w okresie trzech lat przed upływem terminu składania ofert, a </w:t>
      </w:r>
      <w:r>
        <w:rPr>
          <w:shd w:fill="FFFFFF" w:val="clear"/>
        </w:rPr>
        <w:t xml:space="preserve">jeżeli okres prowadzenia działalności jest krótszy - w tym okresie wykonali minimum </w:t>
      </w:r>
      <w:r>
        <w:rPr>
          <w:b/>
          <w:shd w:fill="FFFFFF" w:val="clear"/>
        </w:rPr>
        <w:t>jedną główną</w:t>
      </w:r>
      <w:r>
        <w:rPr>
          <w:shd w:fill="FFFFFF" w:val="clear"/>
        </w:rPr>
        <w:t xml:space="preserve"> usługę  z </w:t>
      </w:r>
      <w:r>
        <w:rPr/>
        <w:t>załączeniem dowodów, czy usługi zostały wykonane należycie.</w:t>
      </w:r>
    </w:p>
    <w:p>
      <w:pPr>
        <w:pStyle w:val="style0"/>
        <w:spacing w:line="245" w:lineRule="exact"/>
        <w:rPr/>
      </w:pPr>
      <w:r>
        <w:rPr/>
        <w:t xml:space="preserve">Za jedną </w:t>
      </w:r>
      <w:r>
        <w:rPr>
          <w:b/>
        </w:rPr>
        <w:t>usługę główną</w:t>
      </w:r>
      <w:r>
        <w:rPr/>
        <w:t xml:space="preserve"> Zamawiający rozumie wykazanie się zaprojektowaniem budowy minimum jednej kanalizacji sanitarnej za kwotę min. 13 000 zł brutto.</w:t>
      </w:r>
    </w:p>
    <w:p>
      <w:pPr>
        <w:pStyle w:val="style0"/>
        <w:overflowPunct w:val="false"/>
        <w:ind w:hanging="0" w:left="6" w:right="0"/>
        <w:jc w:val="both"/>
        <w:rPr/>
      </w:pPr>
      <w:bookmarkStart w:id="3" w:name="page5"/>
      <w:bookmarkStart w:id="4" w:name="page5"/>
      <w:bookmarkEnd w:id="4"/>
      <w:r>
        <w:rPr/>
      </w:r>
    </w:p>
    <w:p>
      <w:pPr>
        <w:pStyle w:val="style0"/>
        <w:spacing w:line="245" w:lineRule="exact"/>
        <w:jc w:val="both"/>
        <w:rPr/>
      </w:pPr>
      <w:r>
        <w:rPr/>
      </w:r>
    </w:p>
    <w:p>
      <w:pPr>
        <w:pStyle w:val="style0"/>
        <w:spacing w:line="245" w:lineRule="exact"/>
        <w:rPr/>
      </w:pPr>
      <w:r>
        <w:rPr/>
      </w:r>
    </w:p>
    <w:p>
      <w:pPr>
        <w:pStyle w:val="style70"/>
        <w:numPr>
          <w:ilvl w:val="0"/>
          <w:numId w:val="32"/>
        </w:numPr>
        <w:jc w:val="both"/>
        <w:rPr>
          <w:rFonts w:cs="Times New Roman"/>
        </w:rPr>
      </w:pPr>
      <w:r>
        <w:rPr>
          <w:b/>
        </w:rPr>
        <w:t>dysponowania odpowiednim potencjałem technicznym oraz osobami zdolnymi do wykonania zamówienia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>co oznacza, że  Wykonawca dysponuje osobą/osobami posiadającymi ważne uprawnienia: zgodnie z Rozporządzeniem Ministra Infrastruktury i Rozwoju w sprawie samodzielnych Funkcji Technicznych w Budownictwie z dnia 11 września 2014 (Dz.U. z 2014 r.  poz. 1278) lub odpowiadające im ważne uprawnienia budowlane, które zostały wydane na podstawie wcześniej obowiązujących przepisów.</w:t>
      </w:r>
    </w:p>
    <w:p>
      <w:pPr>
        <w:pStyle w:val="style70"/>
        <w:tabs>
          <w:tab w:leader="none" w:pos="2430" w:val="left"/>
        </w:tabs>
        <w:ind w:hanging="0" w:left="644" w:right="0"/>
        <w:jc w:val="both"/>
        <w:rPr>
          <w:rFonts w:cs="Times New Roman"/>
        </w:rPr>
      </w:pPr>
      <w:r>
        <w:rPr>
          <w:rFonts w:cs="Times New Roman"/>
        </w:rPr>
        <w:tab/>
      </w:r>
    </w:p>
    <w:p>
      <w:pPr>
        <w:pStyle w:val="style70"/>
        <w:widowControl/>
        <w:numPr>
          <w:ilvl w:val="0"/>
          <w:numId w:val="35"/>
        </w:numPr>
        <w:suppressAutoHyphens w:val="false"/>
        <w:jc w:val="both"/>
        <w:textAlignment w:val="auto"/>
        <w:rPr>
          <w:rFonts w:cs="Times New Roman" w:eastAsia="Times New Roman"/>
        </w:rPr>
      </w:pPr>
      <w:r>
        <w:rPr>
          <w:rFonts w:cs="Times New Roman"/>
          <w:color w:val="000000"/>
          <w:szCs w:val="24"/>
          <w:shd w:fill="FFFFFF" w:val="clear"/>
        </w:rPr>
        <w:t>Uprawnienia budowlane w specjalności instalacyjnej w zakresie sieci, instalacji i urządzeń cieplnych, wentylacyjnych, gazowych, wodociągowych i kanalizacyjnych bez ograniczeń</w:t>
      </w:r>
      <w:r>
        <w:rPr>
          <w:rStyle w:val="style39"/>
          <w:rFonts w:ascii="Verdana" w:hAnsi="Verdana"/>
          <w:color w:val="000000"/>
          <w:sz w:val="18"/>
          <w:szCs w:val="18"/>
          <w:shd w:fill="FFFFFF" w:val="clear"/>
        </w:rPr>
        <w:t> </w:t>
      </w:r>
      <w:r>
        <w:rPr>
          <w:rFonts w:cs="Times New Roman" w:eastAsia="Times New Roman"/>
        </w:rPr>
        <w:t xml:space="preserve"> (wymaga si</w:t>
      </w:r>
      <w:r>
        <w:rPr>
          <w:rFonts w:cs="Times New Roman" w:eastAsia="TimesNewRoman"/>
        </w:rPr>
        <w:t xml:space="preserve">ę </w:t>
      </w:r>
      <w:r>
        <w:rPr>
          <w:rFonts w:cs="Times New Roman" w:eastAsia="Times New Roman"/>
        </w:rPr>
        <w:t>aby osoba z powyższymi uprawnieniami uczestnicz</w:t>
      </w:r>
      <w:r>
        <w:rPr>
          <w:rFonts w:cs="Times New Roman" w:eastAsia="TimesNewRoman"/>
        </w:rPr>
        <w:t>ą</w:t>
      </w:r>
      <w:r>
        <w:rPr>
          <w:rFonts w:cs="Times New Roman" w:eastAsia="Times New Roman"/>
        </w:rPr>
        <w:t>ca w wykonaniu zamówienia posiadała min. 3 letnie do</w:t>
      </w:r>
      <w:r>
        <w:rPr>
          <w:rFonts w:cs="Times New Roman" w:eastAsia="TimesNewRoman"/>
        </w:rPr>
        <w:t>ś</w:t>
      </w:r>
      <w:r>
        <w:rPr>
          <w:rFonts w:cs="Times New Roman" w:eastAsia="Times New Roman"/>
        </w:rPr>
        <w:t>wiadczenie, w w/w specjalności. Zamawiający uznaje  iż doświadczenie liczone jest od dnia uzyskania uprawnień)</w:t>
      </w:r>
    </w:p>
    <w:p>
      <w:pPr>
        <w:pStyle w:val="style0"/>
        <w:rPr>
          <w:lang w:val="pl-PL"/>
        </w:rPr>
      </w:pPr>
      <w:r>
        <w:rPr>
          <w:lang w:val="pl-PL"/>
        </w:rPr>
      </w:r>
    </w:p>
    <w:p>
      <w:pPr>
        <w:pStyle w:val="style62"/>
        <w:widowControl/>
        <w:numPr>
          <w:ilvl w:val="0"/>
          <w:numId w:val="32"/>
        </w:numPr>
        <w:jc w:val="both"/>
        <w:rPr>
          <w:color w:val="00000A"/>
        </w:rPr>
      </w:pPr>
      <w:r>
        <w:rPr>
          <w:b/>
          <w:color w:val="00000A"/>
        </w:rPr>
        <w:t xml:space="preserve">sytuacji ekonomicznej i finansowej: </w:t>
      </w:r>
      <w:r>
        <w:rPr>
          <w:color w:val="00000A"/>
        </w:rPr>
        <w:t>spełnienie tego warunku następuje na podstawie złożonego oświadczenia o spełnianiu warunków udziału w postępowaniu zgodnie z art. 22 ust. 1 ustawy Pzp</w:t>
      </w:r>
    </w:p>
    <w:p>
      <w:pPr>
        <w:pStyle w:val="style62"/>
        <w:ind w:hanging="0" w:left="360" w:right="0"/>
        <w:jc w:val="both"/>
        <w:rPr>
          <w:b/>
          <w:color w:val="00000A"/>
        </w:rPr>
      </w:pPr>
      <w:r>
        <w:rPr>
          <w:b/>
          <w:color w:val="00000A"/>
        </w:rPr>
      </w:r>
    </w:p>
    <w:p>
      <w:pPr>
        <w:pStyle w:val="style62"/>
        <w:jc w:val="both"/>
        <w:rPr>
          <w:i/>
          <w:color w:val="00000A"/>
        </w:rPr>
      </w:pPr>
      <w:r>
        <w:rPr>
          <w:i/>
          <w:color w:val="00000A"/>
        </w:rPr>
        <w:t>W przypadku, gdy jakakolwiek wartość dotycząca ww. warunków wyrażona będzie w walucie obcej, Zamawiający przeliczy tą wartość w oparciu o średni kurs walut NBP dla danej waluty z daty wszczęcia postępowania o udzielenie zamówienia (data umieszczenia zamówienia w BZP). Jeżeli w tym dniu nie będzie opublikowany średni kurs NBP, zamawiający przyjmie kurs średni z ostatniej tabeli przed wszczęciem postępowania.</w:t>
      </w:r>
    </w:p>
    <w:p>
      <w:pPr>
        <w:pStyle w:val="style62"/>
        <w:jc w:val="both"/>
        <w:rPr>
          <w:color w:val="00000A"/>
        </w:rPr>
      </w:pPr>
      <w:r>
        <w:rPr>
          <w:color w:val="00000A"/>
        </w:rPr>
        <w:t>Ocena spełniania ww. warunków dokonana zostanie zgodnie z formułą: spełnia – nie spełnia, w oparciu o informacje zawarte w dokumentach i oświadczeniach wyszczególnionych w pkt. 6 SIWZ. Z treści załączonych dokumentów winno wynikać jednoznacznie, iż ww. warunki wykonawca spełnia.</w:t>
      </w:r>
    </w:p>
    <w:p>
      <w:pPr>
        <w:pStyle w:val="style62"/>
        <w:jc w:val="both"/>
        <w:rPr>
          <w:color w:val="00000A"/>
        </w:rPr>
      </w:pPr>
      <w:r>
        <w:rPr/>
        <w:t>Nie spełnienie chociażby jednego z ww. warunków skutkować będzie wykluczeniem wykonawcy z</w:t>
      </w:r>
      <w:r>
        <w:rPr>
          <w:lang w:val="pl-PL"/>
        </w:rPr>
        <w:t> </w:t>
      </w:r>
      <w:r>
        <w:rPr/>
        <w:t xml:space="preserve">postępowania. </w:t>
      </w:r>
      <w:r>
        <w:rPr>
          <w:color w:val="00000A"/>
        </w:rPr>
        <w:t>Ofertę Wykonawcy wykluczonego z postępowania uznaje się za odrzuconą.</w:t>
      </w:r>
    </w:p>
    <w:p>
      <w:pPr>
        <w:pStyle w:val="style62"/>
        <w:jc w:val="both"/>
        <w:rPr/>
      </w:pPr>
      <w:r>
        <w:rPr/>
        <w:t xml:space="preserve">Wykonawcy wspólnie ubiegający się o udzielenie zamówienia powinni wykazać, że warunki określone w punktach a-d spełniają łącznie, natomiast warunek określony w </w:t>
      </w:r>
      <w:r>
        <w:rPr>
          <w:color w:val="00000A"/>
        </w:rPr>
        <w:t xml:space="preserve">art. 24 ust. 1 i 2 Prawa zamówień publicznych </w:t>
      </w:r>
      <w:r>
        <w:rPr/>
        <w:t>winien spełniać każdy z Wykonawców wspólnie ubiegających się o</w:t>
      </w:r>
      <w:r>
        <w:rPr>
          <w:lang w:val="pl-PL"/>
        </w:rPr>
        <w:t> </w:t>
      </w:r>
      <w:r>
        <w:rPr/>
        <w:t>zamówienie.</w:t>
      </w:r>
    </w:p>
    <w:p>
      <w:pPr>
        <w:pStyle w:val="style93"/>
        <w:suppressAutoHyphens w:val="true"/>
        <w:spacing w:line="100" w:lineRule="atLeast"/>
        <w:ind w:hanging="0" w:left="780" w:right="0"/>
        <w:rPr>
          <w:strike/>
          <w:szCs w:val="24"/>
        </w:rPr>
      </w:pPr>
      <w:r>
        <w:rPr>
          <w:strike/>
          <w:szCs w:val="24"/>
        </w:rPr>
      </w:r>
    </w:p>
    <w:p>
      <w:pPr>
        <w:pStyle w:val="style0"/>
        <w:ind w:hanging="180" w:left="180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Wykaz oświadczeń lub dokumentów, jakie mają dostarczyć wykonawcy w celu potwierdzenia spełniania warunków udziału w postępowaniu: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Od Wykonawców ubiegających się o udzielenie zamówienia wymagane jest złożenie następujących dokumentów: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oświadczenie o spełnianiu warunków udziału w postępowaniu zgodnie z art. 22 ust. 1 ustawy Pzp – zgodnie z załączonym wzorem stanowiącym </w:t>
      </w:r>
      <w:r>
        <w:rPr>
          <w:b/>
        </w:rPr>
        <w:t>załącznik nr 2</w:t>
      </w:r>
      <w:r>
        <w:rPr/>
        <w:t>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bCs/>
        </w:rPr>
      </w:pPr>
      <w:r>
        <w:rPr/>
        <w:t xml:space="preserve">Wykonawca wraz z ofertą, składa listę podmiotów należących do tej samej grupy kapitałowej (o której mowa w art. 24 ust. 2 pkt 5 ustawy PZP) albo informację o tym, że nie należy do grupy kapitałowej. - </w:t>
      </w:r>
      <w:r>
        <w:rPr>
          <w:b/>
          <w:bCs/>
        </w:rPr>
        <w:t>Załącznik nr 7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>W celu potwierdzenia spełniania warunków udziału w postępowaniu: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numPr>
          <w:ilvl w:val="0"/>
          <w:numId w:val="8"/>
        </w:numPr>
        <w:tabs>
          <w:tab w:leader="none" w:pos="284" w:val="right"/>
          <w:tab w:leader="none" w:pos="408" w:val="left"/>
        </w:tabs>
        <w:suppressAutoHyphens w:val="false"/>
        <w:jc w:val="both"/>
        <w:textAlignment w:val="auto"/>
        <w:rPr>
          <w:b/>
          <w:bCs/>
        </w:rPr>
      </w:pPr>
      <w:r>
        <w:rPr>
          <w:rFonts w:eastAsia="Times New Roman"/>
        </w:rPr>
        <w:t xml:space="preserve">wykaz wykonanych, głównych dostaw lub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 - </w:t>
      </w:r>
      <w:r>
        <w:rPr>
          <w:b/>
          <w:bCs/>
        </w:rPr>
        <w:t>Załącznik nr 3</w:t>
      </w:r>
    </w:p>
    <w:p>
      <w:pPr>
        <w:pStyle w:val="style0"/>
        <w:widowControl/>
        <w:numPr>
          <w:ilvl w:val="0"/>
          <w:numId w:val="8"/>
        </w:numPr>
        <w:suppressAutoHyphens w:val="false"/>
        <w:jc w:val="both"/>
        <w:textAlignment w:val="auto"/>
        <w:rPr/>
      </w:pPr>
      <w:r>
        <w:rPr/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– zgodnie z załączonym wzorem stanowiącym </w:t>
      </w:r>
      <w:r>
        <w:rPr>
          <w:b/>
        </w:rPr>
        <w:t>załącznik nr 4</w:t>
      </w:r>
      <w:r>
        <w:rPr/>
        <w:t>.</w:t>
      </w:r>
    </w:p>
    <w:p>
      <w:pPr>
        <w:pStyle w:val="style0"/>
        <w:widowControl/>
        <w:numPr>
          <w:ilvl w:val="0"/>
          <w:numId w:val="8"/>
        </w:numPr>
        <w:suppressAutoHyphens w:val="false"/>
        <w:jc w:val="both"/>
        <w:textAlignment w:val="auto"/>
        <w:rPr/>
      </w:pPr>
      <w:r>
        <w:rPr/>
        <w:t>oświadczenia, że osoby, które będą uczestniczyć w wykonywaniu zamówienia, posiadają wymagane uprawnienia, jeżeli ustawy nakładają obowiązek posiadania takich uprawnień;</w:t>
        <w:tab/>
        <w:t xml:space="preserve">– zgodnie z załączonym wzorem stanowiącym </w:t>
      </w:r>
      <w:r>
        <w:rPr>
          <w:b/>
        </w:rPr>
        <w:t>załącznik nr 5</w:t>
      </w:r>
      <w:r>
        <w:rPr/>
        <w:t>.</w:t>
      </w:r>
    </w:p>
    <w:p>
      <w:pPr>
        <w:pStyle w:val="style0"/>
        <w:numPr>
          <w:ilvl w:val="0"/>
          <w:numId w:val="8"/>
        </w:numPr>
        <w:textAlignment w:val="auto"/>
        <w:rPr/>
      </w:pPr>
      <w:r>
        <w:rPr/>
        <w:t>.</w:t>
      </w:r>
    </w:p>
    <w:p>
      <w:pPr>
        <w:pStyle w:val="style0"/>
        <w:widowControl/>
        <w:tabs>
          <w:tab w:leader="none" w:pos="-1276" w:val="right"/>
          <w:tab w:leader="none" w:pos="426" w:val="left"/>
        </w:tabs>
        <w:rPr>
          <w:b/>
        </w:rPr>
      </w:pPr>
      <w:r>
        <w:rPr>
          <w:b/>
        </w:rPr>
      </w:r>
    </w:p>
    <w:p>
      <w:pPr>
        <w:pStyle w:val="style62"/>
        <w:jc w:val="both"/>
        <w:rPr>
          <w:b/>
          <w:color w:val="00000A"/>
        </w:rPr>
      </w:pPr>
      <w:r>
        <w:rPr>
          <w:color w:val="00000A"/>
        </w:rPr>
        <w:t>Wykonawca mo</w:t>
      </w:r>
      <w:r>
        <w:rPr>
          <w:rFonts w:eastAsia="TimesNewRoman"/>
          <w:color w:val="00000A"/>
        </w:rPr>
        <w:t>ż</w:t>
      </w:r>
      <w:r>
        <w:rPr>
          <w:color w:val="00000A"/>
        </w:rPr>
        <w:t>e polega</w:t>
      </w:r>
      <w:r>
        <w:rPr>
          <w:rFonts w:eastAsia="TimesNewRoman"/>
          <w:color w:val="00000A"/>
        </w:rPr>
        <w:t xml:space="preserve">ć </w:t>
      </w:r>
      <w:r>
        <w:rPr>
          <w:color w:val="00000A"/>
        </w:rPr>
        <w:t>na wiedzy i do</w:t>
      </w:r>
      <w:r>
        <w:rPr>
          <w:rFonts w:eastAsia="TimesNewRoman"/>
          <w:color w:val="00000A"/>
        </w:rPr>
        <w:t>ś</w:t>
      </w:r>
      <w:r>
        <w:rPr>
          <w:color w:val="00000A"/>
        </w:rPr>
        <w:t>wiadczeniu, osobach zdolnych do wykonania zamówienia innych podmiotów, niezale</w:t>
      </w:r>
      <w:r>
        <w:rPr>
          <w:rFonts w:eastAsia="TimesNewRoman"/>
          <w:color w:val="00000A"/>
        </w:rPr>
        <w:t>ż</w:t>
      </w:r>
      <w:r>
        <w:rPr>
          <w:color w:val="00000A"/>
        </w:rPr>
        <w:t>nie od charakteru prawnego ł</w:t>
      </w:r>
      <w:r>
        <w:rPr>
          <w:rFonts w:eastAsia="TimesNewRoman"/>
          <w:color w:val="00000A"/>
        </w:rPr>
        <w:t>ą</w:t>
      </w:r>
      <w:r>
        <w:rPr>
          <w:color w:val="00000A"/>
        </w:rPr>
        <w:t>cz</w:t>
      </w:r>
      <w:r>
        <w:rPr>
          <w:rFonts w:eastAsia="TimesNewRoman"/>
          <w:color w:val="00000A"/>
        </w:rPr>
        <w:t>ą</w:t>
      </w:r>
      <w:r>
        <w:rPr>
          <w:color w:val="00000A"/>
        </w:rPr>
        <w:t>cych go z nimi stosunków. Wykonawca w takiej sytuacji zobowi</w:t>
      </w:r>
      <w:r>
        <w:rPr>
          <w:rFonts w:eastAsia="TimesNewRoman"/>
          <w:color w:val="00000A"/>
        </w:rPr>
        <w:t>ą</w:t>
      </w:r>
      <w:r>
        <w:rPr>
          <w:color w:val="00000A"/>
        </w:rPr>
        <w:t>zany jest udowodni</w:t>
      </w:r>
      <w:r>
        <w:rPr>
          <w:rFonts w:eastAsia="TimesNewRoman"/>
          <w:color w:val="00000A"/>
        </w:rPr>
        <w:t xml:space="preserve">ć </w:t>
      </w:r>
      <w:r>
        <w:rPr>
          <w:color w:val="00000A"/>
        </w:rPr>
        <w:t>Zamawiaj</w:t>
      </w:r>
      <w:r>
        <w:rPr>
          <w:rFonts w:eastAsia="TimesNewRoman"/>
          <w:color w:val="00000A"/>
        </w:rPr>
        <w:t>ą</w:t>
      </w:r>
      <w:r>
        <w:rPr>
          <w:color w:val="00000A"/>
        </w:rPr>
        <w:t>cemu, i</w:t>
      </w:r>
      <w:r>
        <w:rPr>
          <w:rFonts w:eastAsia="TimesNewRoman"/>
          <w:color w:val="00000A"/>
        </w:rPr>
        <w:t xml:space="preserve">ż </w:t>
      </w:r>
      <w:r>
        <w:rPr>
          <w:color w:val="00000A"/>
        </w:rPr>
        <w:t>b</w:t>
      </w:r>
      <w:r>
        <w:rPr>
          <w:rFonts w:eastAsia="TimesNewRoman"/>
          <w:color w:val="00000A"/>
        </w:rPr>
        <w:t>ę</w:t>
      </w:r>
      <w:r>
        <w:rPr>
          <w:color w:val="00000A"/>
        </w:rPr>
        <w:t>dzie dysponował tymi zasobami w trakcie realizacji zamówienia, w szczególno</w:t>
      </w:r>
      <w:r>
        <w:rPr>
          <w:rFonts w:eastAsia="TimesNewRoman"/>
          <w:color w:val="00000A"/>
        </w:rPr>
        <w:t>ś</w:t>
      </w:r>
      <w:r>
        <w:rPr>
          <w:color w:val="00000A"/>
        </w:rPr>
        <w:t>ci przedstawiaj</w:t>
      </w:r>
      <w:r>
        <w:rPr>
          <w:rFonts w:eastAsia="TimesNewRoman"/>
          <w:color w:val="00000A"/>
        </w:rPr>
        <w:t>ą</w:t>
      </w:r>
      <w:r>
        <w:rPr>
          <w:color w:val="00000A"/>
        </w:rPr>
        <w:t xml:space="preserve">c </w:t>
      </w:r>
      <w:r>
        <w:rPr>
          <w:color w:val="00000A"/>
          <w:u w:val="single"/>
        </w:rPr>
        <w:t>w tym celu pisemne zobowi</w:t>
      </w:r>
      <w:r>
        <w:rPr>
          <w:rFonts w:eastAsia="TimesNewRoman"/>
          <w:color w:val="00000A"/>
          <w:u w:val="single"/>
        </w:rPr>
        <w:t>ą</w:t>
      </w:r>
      <w:r>
        <w:rPr>
          <w:color w:val="00000A"/>
          <w:u w:val="single"/>
        </w:rPr>
        <w:t>zanie (tylko oryginalne)</w:t>
      </w:r>
      <w:r>
        <w:rPr>
          <w:color w:val="00000A"/>
        </w:rPr>
        <w:t xml:space="preserve"> tych podmiotów do oddania mu do dyspozycji niezb</w:t>
      </w:r>
      <w:r>
        <w:rPr>
          <w:rFonts w:eastAsia="TimesNewRoman"/>
          <w:color w:val="00000A"/>
        </w:rPr>
        <w:t>ę</w:t>
      </w:r>
      <w:r>
        <w:rPr>
          <w:color w:val="00000A"/>
        </w:rPr>
        <w:t>dnych zasobów na potrzeby wykonania zamówienia. Zobowiązanie powinno zawierać, co najmniej: (</w:t>
      </w:r>
      <w:r>
        <w:rPr>
          <w:b/>
          <w:color w:val="00000A"/>
        </w:rPr>
        <w:t>przykładowe zobowiązanie stanowi załącznik nr 9)</w:t>
      </w:r>
    </w:p>
    <w:p>
      <w:pPr>
        <w:pStyle w:val="style0"/>
        <w:numPr>
          <w:ilvl w:val="0"/>
          <w:numId w:val="16"/>
        </w:numPr>
        <w:jc w:val="both"/>
        <w:textAlignment w:val="auto"/>
        <w:rPr/>
      </w:pPr>
      <w:r>
        <w:rPr/>
        <w:t>zakres dostępnych wykonawcy zasobów innego podmiotu,</w:t>
      </w:r>
    </w:p>
    <w:p>
      <w:pPr>
        <w:pStyle w:val="style0"/>
        <w:numPr>
          <w:ilvl w:val="0"/>
          <w:numId w:val="16"/>
        </w:numPr>
        <w:jc w:val="both"/>
        <w:textAlignment w:val="auto"/>
        <w:rPr/>
      </w:pPr>
      <w:r>
        <w:rPr/>
        <w:t>sposób wykorzystania zasobów innego podmiotu, przez wykonawcę, przy wykonywaniu zamówienia,</w:t>
      </w:r>
    </w:p>
    <w:p>
      <w:pPr>
        <w:pStyle w:val="style0"/>
        <w:numPr>
          <w:ilvl w:val="0"/>
          <w:numId w:val="16"/>
        </w:numPr>
        <w:jc w:val="both"/>
        <w:textAlignment w:val="auto"/>
        <w:rPr/>
      </w:pPr>
      <w:r>
        <w:rPr/>
        <w:t>charakter stosunku, jaki będzie łączył wykonawcę z innym podmiotem,</w:t>
      </w:r>
    </w:p>
    <w:p>
      <w:pPr>
        <w:pStyle w:val="style62"/>
        <w:ind w:firstLine="120" w:left="0" w:right="0"/>
        <w:jc w:val="both"/>
        <w:rPr>
          <w:rFonts w:eastAsia="Univers-PL"/>
          <w:b/>
          <w:color w:val="FF0000"/>
        </w:rPr>
      </w:pPr>
      <w:r>
        <w:rPr>
          <w:rFonts w:eastAsia="Univers-PL"/>
          <w:b/>
          <w:color w:val="FF0000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W celu wykazania braku podstaw do wykluczenia z postępowania:</w:t>
      </w:r>
    </w:p>
    <w:p>
      <w:pPr>
        <w:pStyle w:val="style0"/>
        <w:widowControl/>
        <w:numPr>
          <w:ilvl w:val="0"/>
          <w:numId w:val="10"/>
        </w:numPr>
        <w:suppressAutoHyphens w:val="false"/>
        <w:jc w:val="both"/>
        <w:textAlignment w:val="auto"/>
        <w:rPr/>
      </w:pPr>
      <w:r>
        <w:rPr/>
        <w:t xml:space="preserve">oświadczenie o braku podstaw do wykluczenia – zgodnie z załączonym wzorem stanowiącym </w:t>
      </w:r>
      <w:r>
        <w:rPr>
          <w:b/>
        </w:rPr>
        <w:t>załącznik nr 6</w:t>
      </w:r>
      <w:r>
        <w:rPr/>
        <w:t>.</w:t>
      </w:r>
    </w:p>
    <w:p>
      <w:pPr>
        <w:pStyle w:val="style0"/>
        <w:widowControl/>
        <w:numPr>
          <w:ilvl w:val="0"/>
          <w:numId w:val="10"/>
        </w:numPr>
        <w:suppressAutoHyphens w:val="false"/>
        <w:jc w:val="both"/>
        <w:textAlignment w:val="auto"/>
        <w:rPr/>
      </w:pPr>
      <w:r>
        <w:rPr/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  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 miesiące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aktualnej informacji z Krajowego Rejestru Karnego w zakresie określonym w art. 24 ust. 1 pkt 4–8 ustawy, wystawionej nie wcześniej niż 6 miesięcy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aktualnej informacji z Krajowego Rejestru Karnego w zakresie określonym w art. 24 ust. 1 pkt 9 ustawy, wystawionej nie wcześniej niż 6 miesięcy przed upływem terminu składania ofert;</w:t>
      </w:r>
    </w:p>
    <w:p>
      <w:pPr>
        <w:pStyle w:val="style0"/>
        <w:numPr>
          <w:ilvl w:val="0"/>
          <w:numId w:val="10"/>
        </w:numPr>
        <w:jc w:val="both"/>
        <w:textAlignment w:val="auto"/>
        <w:rPr/>
      </w:pPr>
      <w:r>
        <w:rPr/>
        <w:t>informacji z Krajowego Rejestru Karnego w zakresie określonym w art. 24 ust. 1 pkt 10 i 11 ustawy, wystawionej nie wcześniej niż 6 miesięcy przed upływem terminu składania ofert.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Style w:val="style36"/>
          <w:sz w:val="24"/>
          <w:szCs w:val="24"/>
        </w:rPr>
      </w:pPr>
      <w:r>
        <w:rPr>
          <w:rStyle w:val="style36"/>
          <w:sz w:val="24"/>
          <w:szCs w:val="24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6) ppkt: f), g), h), i), j), k),l)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0"/>
        <w:ind w:hanging="0" w:left="-20" w:right="0"/>
        <w:jc w:val="both"/>
        <w:rPr/>
      </w:pPr>
      <w:r>
        <w:rPr/>
        <w:t xml:space="preserve">Dokumenty, o których mowa wyżej należy złożyć w formie oryginałów lub kserokopii poświadczonych „za zgodność z oryginałem” przez Wykonawcę, opatrzone datą, pieczęcią wykonawcy </w:t>
      </w:r>
      <w:r>
        <w:rPr>
          <w:u w:val="single"/>
        </w:rPr>
        <w:t>i podpisem osoby/osób upoważnionych</w:t>
      </w:r>
      <w:r>
        <w:rPr/>
        <w:t xml:space="preserve"> do składania oświadczeń woli w imieniu wykonawcy. 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Dokumenty sporządzone w języku obcym są składane wraz z tłumaczeniem na język polski, poświadczonym przez wykonawcę.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 xml:space="preserve">Dokumenty wymagane w przypadku składania oferty wspólnej: 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  </w:t>
      </w:r>
      <w:r>
        <w:rPr/>
        <w:t>- Oferta winna zawierać: oświadczenia i dokumenty opisane w podpunktach:</w:t>
      </w:r>
    </w:p>
    <w:p>
      <w:pPr>
        <w:pStyle w:val="style0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>
          <w:rStyle w:val="style36"/>
          <w:sz w:val="24"/>
          <w:szCs w:val="24"/>
        </w:rPr>
        <w:t>pkt 6) ppkt: f), g), h), i), j), k), l).</w:t>
      </w:r>
      <w:r>
        <w:rPr/>
        <w:t xml:space="preserve">oświadczenie o spełnianiu warunków udziału w postępowaniu, listę podmiotów należących do tej samej grupy kapitałowej  albo informację o tym, że nie należy do grupy kapitałowej dla każdego partnera z osobna, </w:t>
      </w:r>
    </w:p>
    <w:p>
      <w:pPr>
        <w:pStyle w:val="style0"/>
        <w:widowControl/>
        <w:numPr>
          <w:ilvl w:val="0"/>
          <w:numId w:val="2"/>
        </w:numPr>
        <w:suppressAutoHyphens w:val="false"/>
        <w:jc w:val="both"/>
        <w:textAlignment w:val="auto"/>
        <w:rPr>
          <w:rStyle w:val="style36"/>
          <w:sz w:val="24"/>
          <w:szCs w:val="24"/>
        </w:rPr>
      </w:pPr>
      <w:r>
        <w:rPr>
          <w:rStyle w:val="style36"/>
          <w:sz w:val="24"/>
          <w:szCs w:val="24"/>
        </w:rPr>
        <w:t>pkt 6) ppkt: a), b), c), dokumenty składane są przez przynajmniej jednego z Wykonawców.</w:t>
      </w:r>
    </w:p>
    <w:p>
      <w:pPr>
        <w:pStyle w:val="style0"/>
        <w:numPr>
          <w:ilvl w:val="0"/>
          <w:numId w:val="2"/>
        </w:numPr>
        <w:jc w:val="both"/>
        <w:textAlignment w:val="auto"/>
        <w:rPr/>
      </w:pPr>
      <w:r>
        <w:rPr/>
        <w:t xml:space="preserve">Wykonawcy ustanawiają pełnomocnika do reprezentowania ich w postępowaniu lub do reprezentowania ich w postępowaniu i zawarcia umowy. Pełnomocnictwo musi znajdować się w ofercie i być złożone w oryginale lub kopii poświadczonej za zgodność z oryginałem przez notariusza. </w:t>
      </w:r>
    </w:p>
    <w:p>
      <w:pPr>
        <w:pStyle w:val="style0"/>
        <w:numPr>
          <w:ilvl w:val="0"/>
          <w:numId w:val="2"/>
        </w:numPr>
        <w:jc w:val="both"/>
        <w:textAlignment w:val="auto"/>
        <w:rPr/>
      </w:pPr>
      <w:r>
        <w:rPr/>
        <w:t>Kopie dokumentów dotyczących każdego z wykonawców składających ofertę wspólną muszą być poświadczone za zgodność z oryginałem przez osobę lub osoby upoważnione do reprezentowania tych wykonawców,</w:t>
      </w:r>
    </w:p>
    <w:p>
      <w:pPr>
        <w:pStyle w:val="style0"/>
        <w:numPr>
          <w:ilvl w:val="0"/>
          <w:numId w:val="2"/>
        </w:numPr>
        <w:jc w:val="both"/>
        <w:textAlignment w:val="auto"/>
        <w:rPr/>
      </w:pPr>
      <w:r>
        <w:rPr/>
        <w:t>Zamawiający w toku postępowania kieruje informacje, korespondencję itp. do pełnomocnika.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W przypadku </w:t>
      </w:r>
      <w:r>
        <w:rPr>
          <w:b/>
        </w:rPr>
        <w:t>spółek cywilnych</w:t>
      </w:r>
      <w:r>
        <w:rPr/>
        <w:t xml:space="preserve"> do oferty należy załączyć:</w:t>
      </w:r>
    </w:p>
    <w:p>
      <w:pPr>
        <w:pStyle w:val="style0"/>
        <w:numPr>
          <w:ilvl w:val="0"/>
          <w:numId w:val="3"/>
        </w:numPr>
        <w:jc w:val="both"/>
        <w:textAlignment w:val="auto"/>
        <w:rPr/>
      </w:pPr>
      <w:r>
        <w:rPr/>
        <w:t>zaświadczenia właściwego naczelnika urzędu skarbowego potwierdzające, że wykonawca nie zalega z uiszczeniem podatków powinny potwierdzać, że z uiszczaniem podatków nie zalega zarówno spółka cywilna, jak i każdy z jej wspólników.</w:t>
      </w:r>
    </w:p>
    <w:p>
      <w:pPr>
        <w:pStyle w:val="style0"/>
        <w:numPr>
          <w:ilvl w:val="0"/>
          <w:numId w:val="3"/>
        </w:numPr>
        <w:jc w:val="both"/>
        <w:textAlignment w:val="auto"/>
        <w:rPr/>
      </w:pPr>
      <w:r>
        <w:rPr/>
        <w:t>Zaświadczenia z ZUS wystawione na spółkę cywilną, jak i na każdego z jej wspólników.</w:t>
      </w:r>
    </w:p>
    <w:p>
      <w:pPr>
        <w:pStyle w:val="style0"/>
        <w:ind w:hanging="0" w:left="360" w:right="0"/>
        <w:jc w:val="both"/>
        <w:rPr/>
      </w:pPr>
      <w:r>
        <w:rPr/>
        <w:t>Wspólnicy spółki cywilnej traktowani są jak wykonawcy składający ofertę wspólną.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Univers-PL"/>
        </w:rPr>
      </w:pPr>
      <w:r>
        <w:rPr>
          <w:rFonts w:eastAsia="Univers-PL"/>
        </w:rPr>
        <w:t xml:space="preserve">W przypadku wykonawców wspólnie ubiegających się o udzielenie zamówienia oraz w przypadku podmiotów, o których mowa w § 1 ust. 6 </w:t>
      </w:r>
      <w:r>
        <w:rPr>
          <w:rFonts w:eastAsia="Univers-BoldPL"/>
          <w:b/>
          <w:bCs/>
        </w:rPr>
        <w:t xml:space="preserve">ROZPORZĄDZENIA PREZESA RADY MINISTROW </w:t>
      </w:r>
      <w:r>
        <w:rPr>
          <w:rFonts w:eastAsia="Univers-PL"/>
        </w:rPr>
        <w:t xml:space="preserve">z dnia 19 lutego 2013 r. </w:t>
      </w:r>
      <w:r>
        <w:rPr>
          <w:rFonts w:eastAsia="Univers-BoldPL"/>
          <w:b/>
          <w:bCs/>
        </w:rPr>
        <w:t>w sprawie rodzajów dokumentów, jakich może żądać zamawiający od wykonawcy, oraz form, w jakich te dokumenty mogą być składane</w:t>
      </w:r>
      <w:r>
        <w:rPr>
          <w:rFonts w:eastAsia="Univers-PL"/>
        </w:rPr>
        <w:t xml:space="preserve">, kopie dokumentów dotyczących odpowiednio wykonawcy lub </w:t>
      </w:r>
      <w:r>
        <w:rPr>
          <w:rFonts w:eastAsia="Univers-PL"/>
          <w:u w:val="single"/>
        </w:rPr>
        <w:t>tych podmiotów</w:t>
      </w:r>
      <w:r>
        <w:rPr>
          <w:rFonts w:eastAsia="Univers-PL"/>
        </w:rPr>
        <w:t xml:space="preserve"> są poświadczane za zgodność z oryginałem przez wykonawcę lub </w:t>
      </w:r>
      <w:r>
        <w:rPr>
          <w:rFonts w:eastAsia="Univers-PL"/>
          <w:u w:val="single"/>
        </w:rPr>
        <w:t>te podmioty</w:t>
      </w:r>
      <w:r>
        <w:rPr>
          <w:rFonts w:eastAsia="Univers-PL"/>
        </w:rPr>
        <w:t>.</w:t>
      </w:r>
    </w:p>
    <w:p>
      <w:pPr>
        <w:pStyle w:val="style0"/>
        <w:ind w:hanging="0" w:left="-20" w:right="0"/>
        <w:jc w:val="both"/>
        <w:rPr/>
      </w:pPr>
      <w:r>
        <w:rPr/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b/>
        </w:rPr>
      </w:pPr>
      <w:r>
        <w:rPr>
          <w:b/>
        </w:rPr>
        <w:t>Wykonawcy mający siedzibę lub miejsce zamieszkania poza terytorium Rzeczypospolitej Polskiej, składają: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zamiast dokumentów o których mowa w 6 g) h) i) k)</w:t>
      </w:r>
    </w:p>
    <w:p>
      <w:pPr>
        <w:pStyle w:val="style0"/>
        <w:jc w:val="both"/>
        <w:rPr/>
      </w:pPr>
      <w:r>
        <w:rPr/>
        <w:t>składa dokument lub dokumenty wystawione w kraju, w którym ma siedzibę lub miejsce zamieszkania, potwierdzające odpowiednio, że: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 wystawione nie wcześniej niż 3 miesiące przed upływem terminu składania ofert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nie orzeczono wobec niego zakazu ubiegania się o zamówienie,</w:t>
        <w:tab/>
        <w:t>wystawione nie wcześniej niż 6 miesięcy przed upływem terminu składania ofert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  <w:t>zamiast dokumentów o których mowa w 6 j), l),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– </w:t>
      </w:r>
      <w:r>
        <w:rPr/>
        <w:t>składa zaświadczenie właściwego organu sądowego lub administracyjnego miejsca zamieszkania albo  zamieszkania osoby, której dokumenty dotyczą, w zakresie określonym w art. 24 ust. 1 pkt 4–8,10 i 11 ustawy;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Jeżeli w kraju miejsca zamieszkania osoby lub w kraju, w którym wykonawca ma siedzibę lub miejsce zamieszkania, nie wydaje się dokumentów, o których mowa powyżej, zastępuje się je dokumentem 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b/>
        </w:rPr>
      </w:pPr>
      <w:r>
        <w:rPr>
          <w:b/>
        </w:rPr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uppressAutoHyphens w:val="false"/>
        <w:jc w:val="both"/>
        <w:rPr>
          <w:b/>
        </w:rPr>
      </w:pPr>
      <w:r>
        <w:rPr>
          <w:b/>
        </w:rPr>
        <w:t xml:space="preserve">W przypadku załączenia do oferty innych dokumentów niż wymagane przez Zamawiającego, dokumenty takie nie będą podlegały ocenie przez Zamawiającego. </w:t>
      </w:r>
    </w:p>
    <w:p>
      <w:pPr>
        <w:pStyle w:val="style70"/>
        <w:tabs>
          <w:tab w:leader="none" w:pos="567" w:val="left"/>
        </w:tabs>
        <w:suppressAutoHyphens w:val="false"/>
        <w:ind w:hanging="0" w:left="0" w:right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84"/>
        <w:jc w:val="both"/>
        <w:rPr>
          <w:rFonts w:ascii="Times New Roman" w:cs="Times New Roman" w:hAnsi="Times New Roman"/>
          <w:strike/>
          <w:sz w:val="24"/>
          <w:szCs w:val="24"/>
        </w:rPr>
      </w:pPr>
      <w:r>
        <w:rPr>
          <w:rFonts w:ascii="Times New Roman" w:cs="Times New Roman" w:hAnsi="Times New Roman"/>
          <w:strike/>
          <w:sz w:val="24"/>
          <w:szCs w:val="24"/>
        </w:rPr>
      </w:r>
    </w:p>
    <w:p>
      <w:pPr>
        <w:pStyle w:val="style0"/>
        <w:widowControl/>
        <w:suppressAutoHyphens w:val="false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Informacje o sposobie porozumiewania się zamawiającego z wykonawcami oraz przekazywania oświadczeń lub dokumentów, a także wskazanie osób uprawnionych do porozumiewania się z wykonawcami;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 xml:space="preserve">W postępowaniu niniejszym Zamawiający będzie porozumiewał się z Wykonawcami: </w:t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  <w:t xml:space="preserve">- </w:t>
      </w:r>
      <w:r>
        <w:rPr>
          <w:b/>
          <w:bCs/>
        </w:rPr>
        <w:t>w</w:t>
      </w:r>
      <w:r>
        <w:rPr/>
        <w:t xml:space="preserve"> </w:t>
      </w:r>
      <w:r>
        <w:rPr>
          <w:b/>
        </w:rPr>
        <w:t xml:space="preserve">formie pisemnej, </w:t>
      </w:r>
      <w:r>
        <w:rPr/>
        <w:t>w zakresie wszelkiej korespondencji między stronami postępowania;</w:t>
      </w:r>
    </w:p>
    <w:p>
      <w:pPr>
        <w:pStyle w:val="style0"/>
        <w:widowControl/>
        <w:suppressAutoHyphens w:val="false"/>
        <w:jc w:val="both"/>
        <w:rPr/>
      </w:pPr>
      <w:r>
        <w:rPr>
          <w:b/>
        </w:rPr>
        <w:t>- faksem (61 28 26 302), elektronicznie (</w:t>
      </w:r>
      <w:hyperlink r:id="rId3">
        <w:r>
          <w:rPr>
            <w:rStyle w:val="style23"/>
            <w:b/>
          </w:rPr>
          <w:t>zamowienia.ug@czempin.pl</w:t>
        </w:r>
      </w:hyperlink>
      <w:r>
        <w:rPr>
          <w:b/>
        </w:rPr>
        <w:t xml:space="preserve">)  </w:t>
      </w:r>
      <w:r>
        <w:rPr/>
        <w:t>przy przekazywaniu następujących dokumentów: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pytania i wyjaśnienia dotyczące treści siwz,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modyfikacje treści siwz,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wykonawcy o przekazanie informacji z otwarcia ofert, o których mowa w art. 86 ustawy oraz odpowiedź zamawiającego,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o wyjaśnienie i wyjaśnienie treści oferty,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o wyjaśnienie i wyjaśnienia dotyczące oświadczeń i dokumentów, o których mowa w art. 25 ust. 1 ustawy,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wezwanie kierowane do wykonawców na podstawie art. 26 ust. 3 ustawy,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o udzielenie wyjaśnień dotyczących elementów oferty mających wpływ na wysokość ceny oraz odpowiedź wykonawcy,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>
          <w:bCs/>
        </w:rPr>
      </w:pPr>
      <w:r>
        <w:rPr>
          <w:bCs/>
        </w:rPr>
        <w:t>informacja o poprawieniu oczywistych omyłek pisarskich oraz oczywistych omyłek rachunkowych,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>
          <w:bCs/>
        </w:rPr>
      </w:pPr>
      <w:r>
        <w:rPr>
          <w:bCs/>
        </w:rPr>
        <w:t>informacje o poprawieniu innych omyłek polegających na niezgodności oferty ze specyfikacją istotnych warunków zamówienia, niepowodujących istotnych zmian w treści oferty,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>
          <w:bCs/>
        </w:rPr>
        <w:t>oświadczenie wykonawcy w kwestii wyrażenia zgody na poprawienie innych omyłek polegających na niezgodności oferty ze specyfikacją istotnych</w:t>
      </w:r>
      <w:r>
        <w:rPr/>
        <w:t xml:space="preserve"> warunków zamówienia, niepowodujących istotnych zmian w treści oferty,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wniosek zamawiającego o wyrażenie zgody na przedłużenie terminu związania ofertą oraz odpowiedź wykonawcy,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>
          <w:bCs/>
        </w:rPr>
      </w:pPr>
      <w:r>
        <w:rPr>
          <w:bCs/>
        </w:rPr>
        <w:t xml:space="preserve">oświadczenie wykonawcy o przedłużeniu terminu związania ofertą,  </w:t>
      </w:r>
    </w:p>
    <w:p>
      <w:pPr>
        <w:pStyle w:val="style0"/>
        <w:widowControl/>
        <w:numPr>
          <w:ilvl w:val="0"/>
          <w:numId w:val="11"/>
        </w:numPr>
        <w:tabs>
          <w:tab w:leader="none" w:pos="0" w:val="left"/>
        </w:tabs>
        <w:suppressAutoHyphens w:val="false"/>
        <w:ind w:hanging="360" w:left="360" w:right="0"/>
        <w:jc w:val="both"/>
        <w:textAlignment w:val="auto"/>
        <w:rPr/>
      </w:pPr>
      <w:r>
        <w:rPr/>
        <w:t>informacje i zawiadomienia kierowane do wykonawców na podstawie art. 92 ust. 1, 181, 184 i 185 ustawy.</w:t>
      </w:r>
    </w:p>
    <w:p>
      <w:pPr>
        <w:pStyle w:val="style0"/>
        <w:widowControl/>
        <w:suppressAutoHyphens w:val="false"/>
        <w:ind w:hanging="0" w:left="1276" w:right="0"/>
        <w:jc w:val="both"/>
        <w:textAlignment w:val="auto"/>
        <w:rPr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 xml:space="preserve">Każda ze stron na żądanie drugiej niezwłocznie potwierdza fakt otrzymania korespondencji! </w:t>
      </w:r>
    </w:p>
    <w:p>
      <w:pPr>
        <w:pStyle w:val="style0"/>
        <w:jc w:val="both"/>
        <w:rPr/>
      </w:pPr>
      <w:r>
        <w:rPr/>
        <w:t>W przypadku przekazania dokumentów faksem lub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Do  porozumiewania się z Wykonawcami uprawnione są następujące osoby:</w:t>
      </w:r>
    </w:p>
    <w:p>
      <w:pPr>
        <w:pStyle w:val="style0"/>
        <w:ind w:hanging="0" w:left="360" w:right="0"/>
        <w:jc w:val="both"/>
        <w:rPr>
          <w:b/>
        </w:rPr>
      </w:pPr>
      <w:r>
        <w:rPr>
          <w:b/>
        </w:rPr>
        <w:tab/>
        <w:t>Kamila Nowak – tel. 61 28 26 703 wew. 133</w:t>
      </w:r>
    </w:p>
    <w:p>
      <w:pPr>
        <w:pStyle w:val="style0"/>
        <w:tabs>
          <w:tab w:leader="none" w:pos="360" w:val="left"/>
          <w:tab w:leader="none" w:pos="720" w:val="left"/>
        </w:tabs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wymagania dotyczące wadium;</w:t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b/>
        </w:rPr>
      </w:pPr>
      <w:r>
        <w:rPr/>
        <w:t xml:space="preserve">Przystępując do niniejszego postępowania każdy Wykonawca zobowiązany jest wnieść </w:t>
      </w:r>
      <w:r>
        <w:rPr>
          <w:b/>
        </w:rPr>
        <w:t>wadium w wysokości:</w:t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>Część I:</w:t>
        <w:tab/>
        <w:tab/>
      </w:r>
      <w:r>
        <w:rPr>
          <w:b/>
        </w:rPr>
        <w:t>300,00 zł</w:t>
      </w:r>
      <w:r>
        <w:rPr/>
        <w:t xml:space="preserve"> (trzysta złotych)</w:t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>Część II:</w:t>
        <w:tab/>
        <w:tab/>
      </w:r>
      <w:r>
        <w:rPr>
          <w:b/>
        </w:rPr>
        <w:t>300,00 zł</w:t>
      </w:r>
      <w:r>
        <w:rPr/>
        <w:t xml:space="preserve"> (trzysta złotych)</w:t>
      </w:r>
    </w:p>
    <w:p>
      <w:pPr>
        <w:pStyle w:val="style0"/>
        <w:widowControl/>
        <w:tabs>
          <w:tab w:leader="none" w:pos="3435" w:val="left"/>
        </w:tabs>
        <w:suppressAutoHyphens w:val="false"/>
        <w:ind w:hanging="0" w:left="426" w:right="0"/>
        <w:jc w:val="both"/>
        <w:rPr/>
      </w:pPr>
      <w:r>
        <w:rPr/>
        <w:tab/>
      </w:r>
    </w:p>
    <w:p>
      <w:pPr>
        <w:pStyle w:val="style0"/>
        <w:widowControl/>
        <w:suppressAutoHyphens w:val="false"/>
        <w:jc w:val="both"/>
        <w:rPr/>
      </w:pPr>
      <w:r>
        <w:rPr/>
        <w:t>Wykonawca może wnieść wadium jednej lub kilku formach przewidzianych w art. 45 ust. 6 ustawy Pzp</w:t>
      </w:r>
    </w:p>
    <w:p>
      <w:pPr>
        <w:pStyle w:val="style0"/>
        <w:widowControl/>
        <w:suppressAutoHyphens w:val="false"/>
        <w:jc w:val="both"/>
        <w:rPr>
          <w:b/>
        </w:rPr>
      </w:pPr>
      <w:r>
        <w:rPr>
          <w:b/>
        </w:rPr>
      </w:r>
    </w:p>
    <w:p>
      <w:pPr>
        <w:pStyle w:val="style0"/>
        <w:widowControl/>
        <w:suppressAutoHyphens w:val="false"/>
        <w:jc w:val="both"/>
        <w:rPr/>
      </w:pPr>
      <w:r>
        <w:rPr>
          <w:b/>
        </w:rPr>
        <w:t>Wykonawca zobowiązany jest wnieść wadium przed upływem terminu składania ofert</w:t>
      </w:r>
      <w:r>
        <w:rPr/>
        <w:t>.</w:t>
      </w:r>
    </w:p>
    <w:p>
      <w:pPr>
        <w:pStyle w:val="style0"/>
        <w:widowControl/>
        <w:suppressAutoHyphens w:val="false"/>
        <w:jc w:val="both"/>
        <w:rPr/>
      </w:pPr>
      <w:r>
        <w:rPr/>
        <w:t xml:space="preserve">Wadium w pieniądzu należy </w:t>
      </w:r>
      <w:r>
        <w:rPr>
          <w:b/>
        </w:rPr>
        <w:t>wnieść przelewem</w:t>
      </w:r>
      <w:r>
        <w:rPr/>
        <w:t xml:space="preserve">  na konto Zamawiającego:</w:t>
      </w:r>
    </w:p>
    <w:p>
      <w:pPr>
        <w:pStyle w:val="style0"/>
        <w:widowControl/>
        <w:suppressAutoHyphens w:val="false"/>
        <w:jc w:val="center"/>
        <w:rPr>
          <w:rFonts w:eastAsia="Times New Roman"/>
        </w:rPr>
      </w:pPr>
      <w:r>
        <w:rPr>
          <w:rFonts w:eastAsia="Times New Roman"/>
        </w:rPr>
        <w:t>Bank Spółdzielczy w Poniecu Oddział w Czempiniu</w:t>
      </w:r>
    </w:p>
    <w:p>
      <w:pPr>
        <w:pStyle w:val="style0"/>
        <w:widowControl/>
        <w:suppressAutoHyphens w:val="false"/>
        <w:jc w:val="center"/>
        <w:rPr>
          <w:rFonts w:eastAsia="Times New Roman"/>
        </w:rPr>
      </w:pPr>
      <w:r>
        <w:rPr>
          <w:rFonts w:eastAsia="Times New Roman"/>
        </w:rPr>
        <w:t>Nr 36 8682 1030 0040 0000 0390 0003</w:t>
      </w:r>
    </w:p>
    <w:p>
      <w:pPr>
        <w:pStyle w:val="style0"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suppressAutoHyphens w:val="false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Tytułem: wadium na </w:t>
      </w:r>
      <w:r>
        <w:rPr>
          <w:rFonts w:eastAsia="Times New Roman"/>
          <w:b/>
          <w:bCs/>
        </w:rPr>
        <w:t xml:space="preserve">FZ.271.6.2015 (Część I), lub  FZ.271.6.2015 (Część II), </w:t>
      </w:r>
    </w:p>
    <w:p>
      <w:pPr>
        <w:pStyle w:val="style0"/>
        <w:suppressAutoHyphens w:val="false"/>
        <w:jc w:val="both"/>
        <w:rPr>
          <w:rFonts w:eastAsia="Times New Roman"/>
          <w:b/>
          <w:bCs/>
          <w:shd w:fill="FFFF00" w:val="clear"/>
        </w:rPr>
      </w:pPr>
      <w:r>
        <w:rPr>
          <w:rFonts w:eastAsia="Times New Roman"/>
          <w:b/>
          <w:bCs/>
          <w:shd w:fill="FFFF00" w:val="clear"/>
        </w:rPr>
        <w:t>Z treści przelewu musi wynikać na którą część Wykonawca wpłaca wadium!</w:t>
      </w:r>
    </w:p>
    <w:p>
      <w:pPr>
        <w:pStyle w:val="style0"/>
        <w:widowControl/>
        <w:suppressAutoHyphens w:val="false"/>
        <w:jc w:val="center"/>
        <w:rPr/>
      </w:pPr>
      <w:r>
        <w:rPr/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>W przypadku wadium wnoszonego w pieniądzu, jako termin wniesienia wadium przyjęty zostaje termin uznania kwoty na rachunku Zamawiającego.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eastAsia="Times New Roman"/>
        </w:rPr>
      </w:pPr>
      <w:r>
        <w:rPr>
          <w:rFonts w:eastAsia="Times New Roman"/>
        </w:rPr>
        <w:t>W przypadku wniesienia wadium w formie innej niż pieniądz - oryginał dokumentu</w:t>
      </w:r>
    </w:p>
    <w:p>
      <w:pPr>
        <w:pStyle w:val="style0"/>
        <w:widowControl/>
        <w:suppressAutoHyphens w:val="false"/>
        <w:ind w:hanging="0" w:left="426" w:right="0"/>
        <w:jc w:val="both"/>
        <w:rPr>
          <w:rFonts w:eastAsia="Times New Roman"/>
        </w:rPr>
      </w:pPr>
      <w:r>
        <w:rPr>
          <w:rFonts w:eastAsia="Times New Roman"/>
        </w:rPr>
        <w:t xml:space="preserve">potwierdzającego wniesienie wadium należy złożyć przed upływem terminu składania ofert w siedzibie Zamawiającego ul. 24 Stycznia 25, 64-020 Czempiń w sekretariacie pok. 5, a kserokopię dokumentu należy załączyć do oferty. </w:t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</w:r>
    </w:p>
    <w:p>
      <w:pPr>
        <w:pStyle w:val="style0"/>
        <w:widowControl/>
        <w:suppressAutoHyphens w:val="false"/>
        <w:ind w:hanging="0" w:left="426" w:right="0"/>
        <w:jc w:val="both"/>
        <w:rPr/>
      </w:pPr>
      <w:r>
        <w:rPr/>
        <w:t>Niewniesienie wadium w terminie spowoduje wykluczenie Wykonawcy na podstawie art. 24 ust. 2 pkt 2 ustawy Pzp.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termin związania ofertą;</w:t>
      </w:r>
    </w:p>
    <w:p>
      <w:pPr>
        <w:pStyle w:val="style0"/>
        <w:ind w:hanging="0" w:left="283" w:right="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Wykonawca zwi</w:t>
      </w:r>
      <w:r>
        <w:rPr>
          <w:rFonts w:eastAsia="TimesNewRoman"/>
        </w:rPr>
        <w:t>ą</w:t>
      </w:r>
      <w:r>
        <w:rPr>
          <w:rFonts w:eastAsia="Times New Roman"/>
        </w:rPr>
        <w:t>zany b</w:t>
      </w:r>
      <w:r>
        <w:rPr>
          <w:rFonts w:eastAsia="TimesNewRoman"/>
        </w:rPr>
        <w:t>ę</w:t>
      </w:r>
      <w:r>
        <w:rPr>
          <w:rFonts w:eastAsia="Times New Roman"/>
        </w:rPr>
        <w:t>dzie złożon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ofert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przez okres 30 dni. Bieg terminu zwi</w:t>
      </w:r>
      <w:r>
        <w:rPr>
          <w:rFonts w:eastAsia="TimesNewRoman"/>
        </w:rPr>
        <w:t>ą</w:t>
      </w:r>
      <w:r>
        <w:rPr>
          <w:rFonts w:eastAsia="Times New Roman"/>
        </w:rPr>
        <w:t>zania ofert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rozpoczyna si</w:t>
      </w:r>
      <w:r>
        <w:rPr>
          <w:rFonts w:eastAsia="TimesNewRoman"/>
        </w:rPr>
        <w:t xml:space="preserve">ę </w:t>
      </w:r>
      <w:r>
        <w:rPr>
          <w:rFonts w:eastAsia="Times New Roman"/>
        </w:rPr>
        <w:t>wraz z upływem terminu składania ofert.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sposobu przygotowywania ofert;</w:t>
      </w:r>
    </w:p>
    <w:p>
      <w:pPr>
        <w:pStyle w:val="style0"/>
        <w:ind w:hanging="0" w:left="283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Zamawiający nie przewiduje zwrotu kosztów udziału w postępowaniu,</w:t>
      </w:r>
    </w:p>
    <w:p>
      <w:pPr>
        <w:pStyle w:val="style0"/>
        <w:jc w:val="both"/>
        <w:rPr/>
      </w:pPr>
      <w:r>
        <w:rPr/>
        <w:t>Wykonawca powinien zapoznać się z całością niniejszej SIWZ,</w:t>
      </w:r>
    </w:p>
    <w:p>
      <w:pPr>
        <w:pStyle w:val="style0"/>
        <w:ind w:firstLine="708" w:left="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Na ofertę składają się: oferta cenowa (FORMULARZ OFERTY) oraz wszystkie pozostałe wymagane dokumenty (w tym oświadczenia, załączniki itp.) zgodnie z punktem 6 specyfikacji istotnych warunków zamówienia (siwz). 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każdy Wykonawca może złożyć tylko jedną ofertę, obejmującą całość zamówienia lub dotyczącą określonej części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ofertę należy sporządzić w języku polskim, w formie pisemnej, pod rygorem jej nieważności,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jeżeli któryś z wymaganych dokumentów składanych przez Wykonawcę jest sporządzony w języku obcym dokument taki należy złożyć wraz z tłumaczeniem na język polski. Dokumenty sporządzone w języku obcym bez wymaganych tłumaczeń nie będą brane pod uwagę,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wymagane dokumenty należy przedstawić w formie oryginałów albo kserokopii (z wyłączeniem dokumentów dla których musi być zachowana forma pisemna) 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oferta musi być podpisana przez Wykonawcę lub upoważnionych przedstawicieli Wykonawcy, wymienionych w aktualnych dokumentach rejestracyjnych firmy lub przez osoby posiadające pisemne pełnomocnictwo. W przypadku, gdy Wykonawcę reprezentuje pełnomocnik, do oferty musi być dołączone pełnomocnictwo, </w:t>
      </w:r>
      <w:r>
        <w:rPr>
          <w:u w:val="single"/>
        </w:rPr>
        <w:t>określające zakres umocowania</w:t>
      </w:r>
      <w:r>
        <w:rPr/>
        <w:t>, w formie oryginału lub poświadczonej notarialnie kopii,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>Wykonawca jest zobowiązany wykazać w ofercie część zamówienia, której wykonanie powierzy podwykonawcom</w:t>
      </w:r>
    </w:p>
    <w:p>
      <w:pPr>
        <w:pStyle w:val="style0"/>
        <w:numPr>
          <w:ilvl w:val="0"/>
          <w:numId w:val="12"/>
        </w:numPr>
        <w:jc w:val="both"/>
        <w:textAlignment w:val="auto"/>
        <w:rPr/>
      </w:pPr>
      <w:r>
        <w:rPr/>
        <w:t xml:space="preserve">Zaleca się, aby wykonawca zamieścił ofertę w zewnętrznej i wewnętrznej kopercie z tym, że: </w:t>
      </w:r>
    </w:p>
    <w:p>
      <w:pPr>
        <w:pStyle w:val="style0"/>
        <w:numPr>
          <w:ilvl w:val="0"/>
          <w:numId w:val="4"/>
        </w:numPr>
        <w:ind w:hanging="360" w:left="1800" w:right="0"/>
        <w:jc w:val="center"/>
        <w:textAlignment w:val="auto"/>
        <w:rPr/>
      </w:pPr>
      <w:r>
        <w:rPr/>
        <w:t>zewnętrzna koperta powinna być oznaczona w następujący sposób (bez nazwy i pieczątki Wykonawcy):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b/>
        </w:rPr>
      </w:pPr>
      <w:r>
        <w:rPr>
          <w:b/>
        </w:rPr>
        <w:t>Gmina Czempiń, ul. 24 Stycznia 25,64-020 Czempiń</w:t>
      </w:r>
    </w:p>
    <w:p>
      <w:pPr>
        <w:pStyle w:val="style0"/>
        <w:widowControl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FZ.271.6.2015,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6"/>
          <w:szCs w:val="26"/>
        </w:rPr>
        <w:t>Projekty kanalizacji sanitarnych: Borowo-Gorzyce oraz Borowo-Gorzyczki wraz z pełnieniem nadzoru autorskiego</w:t>
      </w:r>
      <w:r>
        <w:rPr>
          <w:rFonts w:eastAsia="Times New Roman"/>
          <w:b/>
          <w:bCs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 otwierać przed terminem otwarcia ofert (18 marca 2015r. godz. 10:30)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uppressAutoHyphens w:val="false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ind w:hanging="180" w:left="200" w:right="0"/>
        <w:jc w:val="center"/>
        <w:rPr/>
      </w:pPr>
      <w:r>
        <w:rPr/>
      </w:r>
    </w:p>
    <w:p>
      <w:pPr>
        <w:pStyle w:val="style0"/>
        <w:numPr>
          <w:ilvl w:val="0"/>
          <w:numId w:val="5"/>
        </w:numPr>
        <w:jc w:val="both"/>
        <w:textAlignment w:val="auto"/>
        <w:rPr/>
      </w:pPr>
      <w:r>
        <w:rPr/>
        <w:t xml:space="preserve">koperta wewnętrzna powinna zawierać ofertę i być zaadresowana na </w:t>
      </w:r>
      <w:r>
        <w:rPr>
          <w:b/>
        </w:rPr>
        <w:t>WYKONAWCĘ</w:t>
      </w:r>
      <w:r>
        <w:rPr/>
        <w:t>, tak aby można było odesłać ofertę w przypadku jej wpłynięcia po terminie.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Zamawiający nie ponosi odpowiedzialności za naruszenie opakowania przed złożeniem oferty.</w:t>
      </w:r>
    </w:p>
    <w:p>
      <w:pPr>
        <w:pStyle w:val="style0"/>
        <w:ind w:hanging="180" w:left="200" w:right="0"/>
        <w:jc w:val="center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>Zmiana, wycofanie i zwrot oferty:</w:t>
      </w:r>
    </w:p>
    <w:p>
      <w:pPr>
        <w:pStyle w:val="style0"/>
        <w:jc w:val="both"/>
        <w:rPr/>
      </w:pPr>
      <w:r>
        <w:rPr/>
        <w:t>Wykonawca może wprowadzić zmiany oraz wycofać złożoną przez siebie ofertę przed terminem składania ofert:</w:t>
        <w:tab/>
      </w:r>
    </w:p>
    <w:p>
      <w:pPr>
        <w:pStyle w:val="style0"/>
        <w:numPr>
          <w:ilvl w:val="0"/>
          <w:numId w:val="5"/>
        </w:numPr>
        <w:ind w:hanging="360" w:left="1428" w:right="0"/>
        <w:jc w:val="both"/>
        <w:textAlignment w:val="auto"/>
        <w:rPr/>
      </w:pPr>
      <w:r>
        <w:rPr/>
        <w:t>W przypadku wycofania oferty, wykonawca składa pisemne oświadczenie, że ofertę swą wycofuje (w zamkniętej kopercie zaadresowanej jak w punkcie 10) z dopiskiem „wycofanie”</w:t>
      </w:r>
    </w:p>
    <w:p>
      <w:pPr>
        <w:pStyle w:val="style0"/>
        <w:numPr>
          <w:ilvl w:val="0"/>
          <w:numId w:val="5"/>
        </w:numPr>
        <w:ind w:hanging="360" w:left="1428" w:right="0"/>
        <w:jc w:val="both"/>
        <w:textAlignment w:val="auto"/>
        <w:rPr/>
      </w:pPr>
      <w:r>
        <w:rPr/>
        <w:t>W przypadku zmiany oferty, wykonawca składa pisemne oświadczenie, iż ofertę swą zmienia, określając zakres i rodzaj tych zmiana jeśli oświadczenie o zmianie pociąga za sobą konieczność wymiany czy też przedłożenia nowych dokumentów – Wykonawca winien złożyć te dokumenty. Powyższe oświadczenie należy złożyć w kopercie wewnętrznej i zewnętrznej (zaadresowanej jak w punkcie 10) z dopiskiem „zmiany” na kopercie zewnętrznej.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Wykonawca nie może wprowadzić zmian do oferty oraz wycofać jej po upływie terminu składania ofert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miejsce oraz termin składania i otwarcia ofert;</w:t>
      </w:r>
    </w:p>
    <w:p>
      <w:pPr>
        <w:pStyle w:val="style0"/>
        <w:ind w:hanging="0" w:left="283" w:right="0"/>
        <w:jc w:val="both"/>
        <w:rPr/>
      </w:pPr>
      <w:r>
        <w:rPr/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Miejsce oraz termin składania ofert:</w:t>
      </w:r>
    </w:p>
    <w:p>
      <w:pPr>
        <w:pStyle w:val="style0"/>
        <w:jc w:val="both"/>
        <w:rPr>
          <w:b/>
        </w:rPr>
      </w:pPr>
      <w:r>
        <w:rPr/>
        <w:t>Oferty należy złożyć w sekretariacie Gminy Czempiń, nie później niż do dnia</w:t>
      </w:r>
      <w:r>
        <w:rPr>
          <w:b/>
        </w:rPr>
        <w:t xml:space="preserve"> </w:t>
      </w:r>
      <w:r>
        <w:rPr>
          <w:rFonts w:eastAsia="Times New Roman"/>
          <w:b/>
          <w:bCs/>
        </w:rPr>
        <w:t>18 marca 2015 r</w:t>
      </w:r>
      <w:r>
        <w:rPr>
          <w:b/>
        </w:rPr>
        <w:t xml:space="preserve"> do godz. 10:15</w:t>
      </w:r>
    </w:p>
    <w:p>
      <w:pPr>
        <w:pStyle w:val="style0"/>
        <w:jc w:val="both"/>
        <w:rPr>
          <w:b/>
          <w:bCs/>
          <w:u w:val="single"/>
          <w:vertAlign w:val="superscript"/>
        </w:rPr>
      </w:pPr>
      <w:r>
        <w:rPr>
          <w:b/>
          <w:bCs/>
          <w:u w:val="single"/>
          <w:vertAlign w:val="superscript"/>
        </w:rPr>
      </w:r>
    </w:p>
    <w:p>
      <w:pPr>
        <w:pStyle w:val="style0"/>
        <w:jc w:val="both"/>
        <w:rPr>
          <w:b/>
          <w:i/>
        </w:rPr>
      </w:pPr>
      <w:r>
        <w:rPr>
          <w:b/>
          <w:i/>
        </w:rPr>
        <w:t>Miejsce oraz termin otwarcia ofert:</w:t>
      </w:r>
    </w:p>
    <w:p>
      <w:pPr>
        <w:pStyle w:val="style0"/>
        <w:jc w:val="both"/>
        <w:rPr>
          <w:b/>
        </w:rPr>
      </w:pPr>
      <w:r>
        <w:rPr/>
        <w:t xml:space="preserve">Zamawiający otworzy oferty w sali sesyjnej Gminy Czempiń, w dniu </w:t>
      </w:r>
      <w:r>
        <w:rPr>
          <w:b/>
        </w:rPr>
        <w:t>18</w:t>
      </w:r>
      <w:r>
        <w:rPr>
          <w:rFonts w:eastAsia="Times New Roman"/>
          <w:b/>
          <w:bCs/>
        </w:rPr>
        <w:t xml:space="preserve"> marca 2015 r</w:t>
      </w:r>
      <w:r>
        <w:rPr>
          <w:b/>
        </w:rPr>
        <w:t xml:space="preserve"> o godz. 10:30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Otwarcie ofert jest jawne.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Zgodnie z art. 96 ust. 3 złożone oferty są jawne od chwili ich otwarcia. Nie ujawnia się informacji stanowiących tajemnicę przedsiębiorstwa w rozumieniu przepisów o zwalczaniu nieuczciwej konkurencji, jeżeli wykonawca, nie później niż w terminie składania ofert, zastrzegł, że nie mogą one być udostępniane.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u w:val="single"/>
        </w:rPr>
      </w:pPr>
      <w:r>
        <w:rPr>
          <w:b/>
        </w:rPr>
        <w:t xml:space="preserve">UWAGA – </w:t>
      </w:r>
      <w:r>
        <w:rPr>
          <w:u w:val="single"/>
        </w:rPr>
        <w:t>za termin złożenia oferty przyjmuje się datę i godzinę wpływu oferty do Zamawiającego.</w:t>
      </w:r>
    </w:p>
    <w:p>
      <w:pPr>
        <w:pStyle w:val="style84"/>
        <w:ind w:hanging="0" w:left="72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 xml:space="preserve"> </w:t>
      </w:r>
      <w:r>
        <w:rPr>
          <w:b/>
        </w:rPr>
        <w:t>opis sposobu obliczenia ceny;</w:t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Cena oferty jest </w:t>
      </w:r>
      <w:r>
        <w:rPr>
          <w:b/>
        </w:rPr>
        <w:t>ceną brutto</w:t>
      </w:r>
      <w:r>
        <w:rPr/>
        <w:t xml:space="preserve">, musi być podana w PLN cyfrowo z dokładnością do dwóch miejsc po przecinku, z wyodrębnieniem należnego podatku VAT - jeżeli występuje. </w:t>
      </w:r>
    </w:p>
    <w:p>
      <w:pPr>
        <w:pStyle w:val="style0"/>
        <w:jc w:val="both"/>
        <w:rPr/>
      </w:pPr>
      <w:r>
        <w:rPr/>
        <w:t xml:space="preserve">Cena podana w ofercie winna obejmować wszystkie koszty i składniki związane z wykonaniem zamówienia oraz warunkami stawianymi przez Zamawiającego.  </w:t>
      </w:r>
    </w:p>
    <w:p>
      <w:pPr>
        <w:pStyle w:val="style0"/>
        <w:jc w:val="both"/>
        <w:rPr/>
      </w:pPr>
      <w:r>
        <w:rPr/>
        <w:t xml:space="preserve">Cena może być tylko jedna za oferowany przedmiot zamówienia, nie dopuszcza się wariantowości cen.  </w:t>
      </w:r>
    </w:p>
    <w:p>
      <w:pPr>
        <w:pStyle w:val="style0"/>
        <w:jc w:val="both"/>
        <w:rPr/>
      </w:pPr>
      <w:r>
        <w:rPr/>
        <w:t>Cena jednostkowa określona przez Wykonawcę zostanie ustalona na okres ważności umowy i nie będzie podlegała zmianom.</w:t>
      </w:r>
    </w:p>
    <w:p>
      <w:pPr>
        <w:pStyle w:val="style0"/>
        <w:jc w:val="both"/>
        <w:rPr/>
      </w:pPr>
      <w:r>
        <w:rPr/>
        <w:t xml:space="preserve">Cenę za wykonanie przedmiotu zamówienia należy przedstawić w „Formularzu ofertowym" stanowiącym </w:t>
      </w:r>
      <w:r>
        <w:rPr>
          <w:b/>
        </w:rPr>
        <w:t>załącznik nr 1</w:t>
      </w:r>
      <w:r>
        <w:rPr/>
        <w:t xml:space="preserve"> do niniejszej specyfikacji istotnych warunków zamówienia. </w:t>
      </w:r>
    </w:p>
    <w:p>
      <w:pPr>
        <w:pStyle w:val="style0"/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 xml:space="preserve">opis kryteriów, którymi zamawiający będzie się kierował przy wyborze oferty, wraz z podaniem znaczenia tych kryteriów i sposobu oceny ofert; </w:t>
      </w:r>
    </w:p>
    <w:p>
      <w:pPr>
        <w:pStyle w:val="style0"/>
        <w:tabs>
          <w:tab w:leader="none" w:pos="284" w:val="right"/>
          <w:tab w:leader="none" w:pos="408" w:val="left"/>
        </w:tabs>
        <w:ind w:hanging="0" w:left="720" w:right="0"/>
        <w:jc w:val="both"/>
        <w:textAlignment w:val="auto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0" w:left="720" w:right="0"/>
        <w:jc w:val="both"/>
        <w:textAlignment w:val="auto"/>
        <w:rPr>
          <w:b/>
        </w:rPr>
      </w:pPr>
      <w:r>
        <w:rPr>
          <w:b/>
        </w:rPr>
        <w:t>dla każdej części ocena ofert będzie przeprowadzona oddzielnie.</w:t>
      </w:r>
    </w:p>
    <w:p>
      <w:pPr>
        <w:pStyle w:val="style0"/>
        <w:tabs>
          <w:tab w:leader="none" w:pos="284" w:val="right"/>
          <w:tab w:leader="none" w:pos="408" w:val="left"/>
        </w:tabs>
        <w:ind w:hanging="0" w:left="284" w:right="0"/>
        <w:jc w:val="both"/>
        <w:rPr>
          <w:b/>
          <w:color w:val="FF0000"/>
        </w:rPr>
      </w:pPr>
      <w:r>
        <w:rPr>
          <w:b/>
          <w:color w:val="FF0000"/>
        </w:rPr>
      </w:r>
    </w:p>
    <w:p>
      <w:pPr>
        <w:pStyle w:val="style0"/>
        <w:jc w:val="both"/>
        <w:rPr>
          <w:b/>
        </w:rPr>
      </w:pPr>
      <w:r>
        <w:rPr/>
        <w:t xml:space="preserve">Znaczenie kryterium:  </w:t>
      </w:r>
      <w:r>
        <w:rPr>
          <w:b/>
        </w:rPr>
        <w:t>cena ofertowa = cena 92 % + termin płatności faktury 8%</w:t>
      </w:r>
    </w:p>
    <w:p>
      <w:pPr>
        <w:pStyle w:val="style0"/>
        <w:ind w:hanging="0" w:left="420" w:right="0"/>
        <w:jc w:val="both"/>
        <w:rPr/>
      </w:pPr>
      <w:r>
        <w:rPr/>
        <w:t xml:space="preserve">Ocenie merytorycznej i finansowej poddane zostaną wyłącznie oferty, które spełniają wymogi formalne.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28"/>
        </w:numPr>
        <w:jc w:val="both"/>
        <w:textAlignment w:val="auto"/>
        <w:rPr>
          <w:b/>
        </w:rPr>
      </w:pPr>
      <w:r>
        <w:rPr/>
        <w:t>Kryterium cena:</w:t>
      </w:r>
      <w:r>
        <w:rPr>
          <w:b/>
        </w:rPr>
        <w:t xml:space="preserve"> cena – 92%, tj. max w tym kryterium można uzyskać 92 pkt.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Oferta  o  najniższej  cenie  (spośród ofert niepodlegających odrzuceniu) otrzyma  </w:t>
      </w:r>
      <w:r>
        <w:rPr>
          <w:b/>
        </w:rPr>
        <w:t xml:space="preserve"> 92 pkt</w:t>
      </w:r>
      <w:r>
        <w:rPr/>
        <w:t xml:space="preserve">. </w:t>
      </w:r>
    </w:p>
    <w:p>
      <w:pPr>
        <w:pStyle w:val="style0"/>
        <w:ind w:hanging="0" w:left="42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Pozostałe oferty  zostaną ocenione wg wzoru : </w:t>
      </w:r>
    </w:p>
    <w:p>
      <w:pPr>
        <w:pStyle w:val="style0"/>
        <w:ind w:hanging="0" w:left="420" w:right="0"/>
        <w:jc w:val="both"/>
        <w:rPr/>
      </w:pPr>
      <w:r>
        <w:rPr/>
      </w:r>
    </w:p>
    <w:p>
      <w:pPr>
        <w:pStyle w:val="style0"/>
        <w:ind w:hanging="0" w:left="420" w:right="0"/>
        <w:jc w:val="both"/>
        <w:rPr>
          <w:b/>
        </w:rPr>
      </w:pPr>
      <w:r>
        <w:rPr>
          <w:b/>
        </w:rPr>
        <w:t>(cena  najniższa wśród ofert niepodlegających odrzuceniu x 92 )/cena ocenianej oferty</w:t>
      </w:r>
    </w:p>
    <w:p>
      <w:pPr>
        <w:pStyle w:val="style0"/>
        <w:ind w:hanging="0" w:left="420" w:right="0"/>
        <w:jc w:val="both"/>
        <w:rPr/>
      </w:pPr>
      <w:r>
        <w:rPr/>
      </w:r>
    </w:p>
    <w:p>
      <w:pPr>
        <w:pStyle w:val="style0"/>
        <w:numPr>
          <w:ilvl w:val="0"/>
          <w:numId w:val="28"/>
        </w:numPr>
        <w:jc w:val="both"/>
        <w:textAlignment w:val="auto"/>
        <w:rPr>
          <w:b/>
        </w:rPr>
      </w:pPr>
      <w:r>
        <w:rPr>
          <w:b/>
        </w:rPr>
        <w:t>Kryterium: termin płatności faktury – 8% tj. max w tym kryterium można uzyskać 8 pkt.</w:t>
      </w:r>
    </w:p>
    <w:p>
      <w:pPr>
        <w:pStyle w:val="style0"/>
        <w:ind w:hanging="0" w:left="360" w:right="0"/>
        <w:jc w:val="both"/>
        <w:rPr/>
      </w:pPr>
      <w:r>
        <w:rPr/>
      </w:r>
    </w:p>
    <w:p>
      <w:pPr>
        <w:pStyle w:val="style0"/>
        <w:ind w:hanging="0" w:left="420" w:right="0"/>
        <w:jc w:val="both"/>
        <w:rPr/>
      </w:pPr>
      <w:r>
        <w:rPr/>
        <w:t>Wykonawca zobowiązany jest określić termin płatności faktury w dniach, jednakże nie krótszy niż 14 dni oraz nie dłuższy niż 30 dni.</w:t>
      </w:r>
    </w:p>
    <w:p>
      <w:pPr>
        <w:pStyle w:val="style0"/>
        <w:ind w:hanging="0" w:left="426" w:right="0"/>
        <w:jc w:val="both"/>
        <w:rPr/>
      </w:pPr>
      <w:r>
        <w:rPr/>
        <w:t>Punktacja w tym kryterium będzie przyznawana w następujący sposób: za każdy dzień powyżej 14 dni – 0,5 pkt.</w:t>
      </w:r>
    </w:p>
    <w:p>
      <w:pPr>
        <w:pStyle w:val="style0"/>
        <w:ind w:hanging="0" w:left="426" w:right="0"/>
        <w:jc w:val="both"/>
        <w:rPr/>
      </w:pPr>
      <w:r>
        <w:rPr/>
      </w:r>
    </w:p>
    <w:p>
      <w:pPr>
        <w:pStyle w:val="style0"/>
        <w:spacing w:after="0" w:before="120"/>
        <w:ind w:hanging="0" w:left="709" w:right="0"/>
        <w:contextualSpacing w:val="false"/>
        <w:rPr/>
      </w:pPr>
      <w:r>
        <w:rPr/>
        <w:t>14 dni – 0 punktów</w:t>
      </w:r>
    </w:p>
    <w:p>
      <w:pPr>
        <w:pStyle w:val="style0"/>
        <w:ind w:hanging="0" w:left="708" w:right="0"/>
        <w:rPr/>
      </w:pPr>
      <w:r>
        <w:rPr/>
        <w:t>15 dni – 0,5 punkt</w:t>
      </w:r>
    </w:p>
    <w:p>
      <w:pPr>
        <w:pStyle w:val="style0"/>
        <w:ind w:hanging="0" w:left="708" w:right="0"/>
        <w:rPr/>
      </w:pPr>
      <w:r>
        <w:rPr/>
        <w:t>16 dni – 1 punkt</w:t>
      </w:r>
    </w:p>
    <w:p>
      <w:pPr>
        <w:pStyle w:val="style0"/>
        <w:ind w:hanging="0" w:left="708" w:right="0"/>
        <w:rPr/>
      </w:pPr>
      <w:r>
        <w:rPr/>
        <w:t>17 dni – 1,5 punkt</w:t>
      </w:r>
    </w:p>
    <w:p>
      <w:pPr>
        <w:pStyle w:val="style0"/>
        <w:ind w:hanging="0" w:left="708" w:right="0"/>
        <w:rPr/>
      </w:pPr>
      <w:r>
        <w:rPr/>
        <w:t>18 dni – 2 punkty</w:t>
      </w:r>
    </w:p>
    <w:p>
      <w:pPr>
        <w:pStyle w:val="style0"/>
        <w:ind w:hanging="0" w:left="708" w:right="0"/>
        <w:rPr/>
      </w:pPr>
      <w:r>
        <w:rPr/>
        <w:t>19 dni – 2,5 punkty</w:t>
      </w:r>
    </w:p>
    <w:p>
      <w:pPr>
        <w:pStyle w:val="style0"/>
        <w:ind w:hanging="0" w:left="708" w:right="0"/>
        <w:rPr/>
      </w:pPr>
      <w:r>
        <w:rPr/>
        <w:t>20 dni – 3 punkty</w:t>
      </w:r>
    </w:p>
    <w:p>
      <w:pPr>
        <w:pStyle w:val="style0"/>
        <w:ind w:hanging="0" w:left="708" w:right="0"/>
        <w:rPr/>
      </w:pPr>
      <w:r>
        <w:rPr/>
        <w:t>21 dni – 3,5 punkty</w:t>
      </w:r>
    </w:p>
    <w:p>
      <w:pPr>
        <w:pStyle w:val="style0"/>
        <w:ind w:hanging="0" w:left="708" w:right="0"/>
        <w:rPr/>
      </w:pPr>
      <w:r>
        <w:rPr/>
        <w:t>22 dni – 4 punkty</w:t>
      </w:r>
    </w:p>
    <w:p>
      <w:pPr>
        <w:pStyle w:val="style0"/>
        <w:ind w:hanging="0" w:left="708" w:right="0"/>
        <w:rPr/>
      </w:pPr>
      <w:r>
        <w:rPr/>
        <w:t>23 dni – 4,5 punktów</w:t>
      </w:r>
    </w:p>
    <w:p>
      <w:pPr>
        <w:pStyle w:val="style0"/>
        <w:ind w:hanging="0" w:left="708" w:right="0"/>
        <w:rPr/>
      </w:pPr>
      <w:r>
        <w:rPr/>
        <w:t>24 dni – 5 punktów</w:t>
      </w:r>
    </w:p>
    <w:p>
      <w:pPr>
        <w:pStyle w:val="style0"/>
        <w:ind w:hanging="0" w:left="708" w:right="0"/>
        <w:rPr/>
      </w:pPr>
      <w:r>
        <w:rPr/>
        <w:t>25 dni – 5,5 punktów</w:t>
      </w:r>
    </w:p>
    <w:p>
      <w:pPr>
        <w:pStyle w:val="style0"/>
        <w:ind w:hanging="0" w:left="708" w:right="0"/>
        <w:rPr/>
      </w:pPr>
      <w:r>
        <w:rPr/>
        <w:t>26 dni – 6 punktów</w:t>
      </w:r>
    </w:p>
    <w:p>
      <w:pPr>
        <w:pStyle w:val="style0"/>
        <w:ind w:hanging="0" w:left="708" w:right="0"/>
        <w:rPr/>
      </w:pPr>
      <w:r>
        <w:rPr/>
        <w:t>27 dni – 6,5 punktów</w:t>
      </w:r>
    </w:p>
    <w:p>
      <w:pPr>
        <w:pStyle w:val="style0"/>
        <w:ind w:hanging="0" w:left="708" w:right="0"/>
        <w:rPr/>
      </w:pPr>
      <w:r>
        <w:rPr/>
        <w:t>28 dni – 7 punktów</w:t>
      </w:r>
    </w:p>
    <w:p>
      <w:pPr>
        <w:pStyle w:val="style0"/>
        <w:ind w:hanging="0" w:left="708" w:right="0"/>
        <w:rPr/>
      </w:pPr>
      <w:r>
        <w:rPr/>
        <w:t>29 dni – 7,5 punktów</w:t>
      </w:r>
    </w:p>
    <w:p>
      <w:pPr>
        <w:pStyle w:val="style0"/>
        <w:ind w:hanging="0" w:left="708" w:right="0"/>
        <w:rPr/>
      </w:pPr>
      <w:r>
        <w:rPr/>
        <w:t>30 dni – 8 punktów</w:t>
      </w:r>
    </w:p>
    <w:p>
      <w:pPr>
        <w:pStyle w:val="style0"/>
        <w:tabs>
          <w:tab w:leader="none" w:pos="1935" w:val="left"/>
        </w:tabs>
        <w:ind w:hanging="0" w:left="426" w:right="0"/>
        <w:jc w:val="both"/>
        <w:rPr>
          <w:b/>
        </w:rPr>
      </w:pPr>
      <w:r>
        <w:rPr>
          <w:b/>
        </w:rPr>
        <w:tab/>
      </w:r>
    </w:p>
    <w:p>
      <w:pPr>
        <w:pStyle w:val="style0"/>
        <w:tabs>
          <w:tab w:leader="none" w:pos="1935" w:val="left"/>
        </w:tabs>
        <w:ind w:hanging="0" w:left="426" w:right="0"/>
        <w:jc w:val="both"/>
        <w:rPr>
          <w:b/>
        </w:rPr>
      </w:pPr>
      <w:r>
        <w:rPr>
          <w:b/>
        </w:rPr>
      </w:r>
    </w:p>
    <w:p>
      <w:pPr>
        <w:pStyle w:val="style0"/>
        <w:spacing w:after="120" w:before="0"/>
        <w:contextualSpacing w:val="false"/>
        <w:jc w:val="both"/>
        <w:rPr/>
      </w:pPr>
      <w:r>
        <w:rPr/>
        <w:t xml:space="preserve"> </w:t>
      </w:r>
      <w:r>
        <w:rPr/>
        <w:t>Wynik – oferta z najwyższą ilością punktów zostanie uznana za najkorzystniejszą pozostałe oferty zostaną sklasyfikowane zgodnie z ilością uzyskanych punktów. Realizacja zamówienia zostanie powierzona Wykonawcy, którego oferta uzyska najwyższą ilość punktów.</w:t>
      </w:r>
    </w:p>
    <w:p>
      <w:pPr>
        <w:pStyle w:val="style0"/>
        <w:spacing w:after="120" w:before="0"/>
        <w:ind w:hanging="0" w:left="0" w:right="24"/>
        <w:contextualSpacing w:val="false"/>
        <w:jc w:val="both"/>
        <w:rPr/>
      </w:pPr>
      <w:r>
        <w:rPr/>
      </w:r>
    </w:p>
    <w:p>
      <w:pPr>
        <w:pStyle w:val="style0"/>
        <w:spacing w:after="120" w:before="0"/>
        <w:ind w:hanging="0" w:left="0" w:right="24"/>
        <w:contextualSpacing w:val="false"/>
        <w:jc w:val="both"/>
        <w:rPr/>
      </w:pPr>
      <w:r>
        <w:rPr/>
        <w:t>Jeżeli nie można wybrać oferty najkorzystniejszej z uwagi na to, że dwie lub więcej ofert przedstawia taki sam bilans ceny i innych kryteriów oceny ofert, zamawiający spośród tych ofert wybiera ofertę z niższą ceną (art. 91 ust. 4 ustawy).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informacje o formalnościach, jakie powinny zostać dopełnione po wyborze oferty w celu zawarcia umowy w sprawie zamówienia publicznego;</w:t>
      </w:r>
    </w:p>
    <w:p>
      <w:pPr>
        <w:pStyle w:val="style0"/>
        <w:jc w:val="both"/>
        <w:rPr/>
      </w:pPr>
      <w:r>
        <w:rPr/>
      </w:r>
    </w:p>
    <w:p>
      <w:pPr>
        <w:pStyle w:val="style0"/>
        <w:overflowPunct w:val="false"/>
        <w:spacing w:line="230" w:lineRule="auto"/>
        <w:jc w:val="both"/>
        <w:rPr/>
      </w:pPr>
      <w:r>
        <w:rPr/>
        <w:t>Umowa o zamówienia publiczne wymaga zachowania formy pisemnej, pod rygorem nieważności.</w:t>
      </w:r>
    </w:p>
    <w:p>
      <w:pPr>
        <w:pStyle w:val="style0"/>
        <w:spacing w:line="288" w:lineRule="exact"/>
        <w:rPr/>
      </w:pPr>
      <w:r>
        <w:rPr/>
      </w:r>
    </w:p>
    <w:p>
      <w:pPr>
        <w:pStyle w:val="style0"/>
        <w:overflowPunct w:val="false"/>
        <w:spacing w:line="235" w:lineRule="auto"/>
        <w:jc w:val="both"/>
        <w:rPr/>
      </w:pPr>
      <w:r>
        <w:rPr/>
        <w:t>Wykonawca wybrany do realizacji zamówienia publicznego powiadomiony zostanie przez Zamawiającego o miejscu i terminie zawarcia umowy. Podpisanie umowy nastąpi w terminie nie krótszym ni ż 5 dni od dnia przesłania zawiadomienia o wyborze oferty faksem lub drogą elektroniczną; w terminie nie krótszym niż 10 dni, jeżeli zawiadomienie zostało przesłane w inny sposób. Zamawiający może zawrzeć umowę przed upływem wskazanych powyżej</w:t>
      </w:r>
      <w:bookmarkStart w:id="5" w:name="page11"/>
      <w:bookmarkEnd w:id="5"/>
      <w:r>
        <w:rPr/>
        <w:t xml:space="preserve"> terminów, jeżeli w postępowaniu o udzielenie zamówienia została złożona tylko jedna oferta oraz jeżeli nie odrzucono żadnej oferty i nie wykluczono żadnego wykonawcy.</w:t>
      </w:r>
    </w:p>
    <w:p>
      <w:pPr>
        <w:pStyle w:val="style0"/>
        <w:spacing w:line="277" w:lineRule="exact"/>
        <w:rPr/>
      </w:pPr>
      <w:r>
        <w:rPr/>
      </w:r>
    </w:p>
    <w:p>
      <w:pPr>
        <w:pStyle w:val="style62"/>
        <w:jc w:val="both"/>
        <w:rPr/>
      </w:pPr>
      <w:r>
        <w:rPr/>
        <w:t xml:space="preserve">Przed podpisaniem umowy Wykonawca zobowiązany jest </w:t>
      </w:r>
      <w:r>
        <w:rPr>
          <w:lang w:val="pl-PL"/>
        </w:rPr>
        <w:t xml:space="preserve">przedstawić </w:t>
      </w:r>
      <w:r>
        <w:rPr/>
        <w:t>dokumenty potwierdzające, iż przynajmniej jedna z osób, które będą uczestniczyć w wykonaniu zamówienia posiadają uprawnienia wymienione w punkcie 5c niniejszego SIWZ</w:t>
      </w:r>
    </w:p>
    <w:p>
      <w:pPr>
        <w:pStyle w:val="style0"/>
        <w:spacing w:line="202" w:lineRule="exact"/>
        <w:rPr/>
      </w:pPr>
      <w:r>
        <w:rPr/>
      </w:r>
    </w:p>
    <w:p>
      <w:pPr>
        <w:pStyle w:val="style0"/>
        <w:overflowPunct w:val="false"/>
        <w:ind w:hanging="0" w:left="0" w:right="60"/>
        <w:jc w:val="both"/>
        <w:rPr>
          <w:b/>
          <w:bCs/>
        </w:rPr>
      </w:pPr>
      <w:r>
        <w:rPr>
          <w:b/>
          <w:bCs/>
        </w:rPr>
        <w:t>Jeżeli oferta Wykonawców wspólnie ubiegających się o zamówienie (konsorcjum, spółka cywilna) zostanie wybrana jako najkorzystniejsza, Zamawiający zażąda przed zawarciem umowy przedstawienia w określonym terminie umowy regulującej współpracę tych Wykonawców.</w:t>
      </w:r>
    </w:p>
    <w:p>
      <w:pPr>
        <w:pStyle w:val="style0"/>
        <w:jc w:val="both"/>
        <w:rPr/>
      </w:pPr>
      <w:r>
        <w:rPr/>
      </w:r>
    </w:p>
    <w:p>
      <w:pPr>
        <w:pStyle w:val="style62"/>
        <w:widowControl/>
        <w:suppressAutoHyphens w:val="false"/>
        <w:spacing w:after="0" w:before="0"/>
        <w:ind w:hanging="0" w:left="0" w:right="57"/>
        <w:contextualSpacing w:val="false"/>
        <w:jc w:val="both"/>
        <w:rPr/>
      </w:pPr>
      <w:r>
        <w:rPr>
          <w:color w:val="00000A"/>
        </w:rPr>
        <w:t xml:space="preserve"> </w:t>
      </w:r>
      <w:r>
        <w:rPr/>
        <w:t>Umowa konsorcjum musi zawierać co najmniej:</w:t>
      </w:r>
    </w:p>
    <w:p>
      <w:pPr>
        <w:pStyle w:val="style62"/>
        <w:widowControl/>
        <w:numPr>
          <w:ilvl w:val="0"/>
          <w:numId w:val="26"/>
        </w:numPr>
        <w:suppressAutoHyphens w:val="false"/>
        <w:spacing w:after="0" w:before="0"/>
        <w:ind w:hanging="360" w:left="720" w:right="57"/>
        <w:contextualSpacing w:val="false"/>
        <w:jc w:val="both"/>
        <w:rPr/>
      </w:pPr>
      <w:r>
        <w:rPr/>
        <w:t>Zobowiązanie do realizacji wspólnego przedsięwzięcia gospodarczego obejmującego swoim zakresem realizację przedmiotu zamówienia,</w:t>
      </w:r>
    </w:p>
    <w:p>
      <w:pPr>
        <w:pStyle w:val="style62"/>
        <w:widowControl/>
        <w:numPr>
          <w:ilvl w:val="0"/>
          <w:numId w:val="26"/>
        </w:numPr>
        <w:suppressAutoHyphens w:val="false"/>
        <w:spacing w:after="0" w:before="0"/>
        <w:ind w:hanging="360" w:left="720" w:right="57"/>
        <w:contextualSpacing w:val="false"/>
        <w:jc w:val="both"/>
        <w:rPr/>
      </w:pPr>
      <w:r>
        <w:rPr/>
        <w:t>Określenie zakresu działania poszczególnych stron umowy,</w:t>
      </w:r>
    </w:p>
    <w:p>
      <w:pPr>
        <w:pStyle w:val="style62"/>
        <w:widowControl/>
        <w:numPr>
          <w:ilvl w:val="0"/>
          <w:numId w:val="26"/>
        </w:numPr>
        <w:suppressAutoHyphens w:val="false"/>
        <w:spacing w:after="0" w:before="0"/>
        <w:ind w:hanging="360" w:left="720" w:right="57"/>
        <w:contextualSpacing w:val="false"/>
        <w:jc w:val="both"/>
        <w:rPr/>
      </w:pPr>
      <w:r>
        <w:rPr/>
        <w:t>Czas obowiązywania umowy, który nie może być krótszy, niż okres obejmujący realizację zamówienia oraz czas trwania rękojmi.</w:t>
      </w:r>
    </w:p>
    <w:p>
      <w:pPr>
        <w:pStyle w:val="style0"/>
        <w:jc w:val="both"/>
        <w:rPr/>
      </w:pPr>
      <w:r>
        <w:rPr/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wymagania dotyczące zabezpieczenia należytego wykonania umowy;</w:t>
      </w:r>
    </w:p>
    <w:p>
      <w:pPr>
        <w:pStyle w:val="style0"/>
        <w:widowControl/>
        <w:tabs>
          <w:tab w:leader="none" w:pos="0" w:val="left"/>
        </w:tabs>
        <w:suppressAutoHyphens w:val="false"/>
        <w:jc w:val="both"/>
        <w:rPr/>
      </w:pPr>
      <w:r>
        <w:rPr/>
        <w:t>Zamawiający wymaga wniesienia przez Wykonawcę, zabezpieczenia należytego wykonania umowy.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 xml:space="preserve">Wykonawca, którego oferta zostanie </w:t>
      </w:r>
      <w:r>
        <w:rPr>
          <w:b/>
        </w:rPr>
        <w:t>wybrana zobowiązany będzie wnieść zabezpieczenie należytego wykonania umowy w wysokości 5% ceny brutto podanej w ofercie</w:t>
      </w:r>
      <w:r>
        <w:rPr/>
        <w:t>.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>Zabezpieczenie należytego wykonania umowy można wnieść w formach wymienionych w art. 148 ust. 1 ustawy Pzp. Zamawiający nie wyraża zgody na wniesienie zabezpieczenia należytego wykonania umowy w formach wymienionych w art. 148 ust. 2 ustawy Pzp.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 xml:space="preserve">Oryginał dokumentu potwierdzającego wniesienie zabezpieczenia należytego wykonania umowy musi być dostarczony do Zamawiającego najpóźniej w dniu podpisania umowy. </w:t>
      </w:r>
    </w:p>
    <w:p>
      <w:pPr>
        <w:pStyle w:val="style0"/>
        <w:widowControl/>
        <w:tabs>
          <w:tab w:leader="none" w:pos="426" w:val="left"/>
        </w:tabs>
        <w:suppressAutoHyphens w:val="false"/>
        <w:jc w:val="both"/>
        <w:rPr/>
      </w:pPr>
      <w:r>
        <w:rPr/>
        <w:t xml:space="preserve">Zabezpieczenie wnoszone w pieniądzu Wykonawca zobowiązany będzie wnieść przelewem na rachunek bankowy Zamawiającego: </w:t>
      </w:r>
    </w:p>
    <w:p>
      <w:pPr>
        <w:pStyle w:val="style0"/>
        <w:widowControl/>
        <w:suppressAutoHyphens w:val="false"/>
        <w:ind w:firstLine="426" w:left="0" w:right="0"/>
        <w:rPr>
          <w:rFonts w:eastAsia="Times New Roman"/>
          <w:b/>
        </w:rPr>
      </w:pPr>
      <w:r>
        <w:rPr>
          <w:rFonts w:eastAsia="Times New Roman"/>
          <w:b/>
        </w:rPr>
        <w:t>Bank Spółdzielczy w Poniecu Oddział w Czempiniu</w:t>
      </w:r>
    </w:p>
    <w:p>
      <w:pPr>
        <w:pStyle w:val="style0"/>
        <w:tabs>
          <w:tab w:leader="none" w:pos="426" w:val="left"/>
        </w:tabs>
        <w:ind w:hanging="0" w:left="426" w:right="0"/>
        <w:jc w:val="both"/>
        <w:rPr/>
      </w:pPr>
      <w:r>
        <w:rPr/>
      </w:r>
    </w:p>
    <w:p>
      <w:pPr>
        <w:pStyle w:val="style0"/>
        <w:tabs>
          <w:tab w:leader="none" w:pos="426" w:val="left"/>
        </w:tabs>
        <w:ind w:hanging="0" w:left="426" w:right="0"/>
        <w:jc w:val="both"/>
        <w:rPr>
          <w:b/>
        </w:rPr>
      </w:pPr>
      <w:r>
        <w:rPr>
          <w:rFonts w:eastAsia="Times New Roman"/>
          <w:b/>
        </w:rPr>
        <w:t>Nr 36 8682 1030 0040 0000 0390 0003 z podaniem tytułu:</w:t>
      </w:r>
      <w:r>
        <w:rPr>
          <w:b/>
        </w:rPr>
        <w:t xml:space="preserve">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</w:rPr>
        <w:t>„</w:t>
      </w:r>
      <w:r>
        <w:rPr>
          <w:b/>
          <w:i/>
        </w:rPr>
        <w:t xml:space="preserve">zabezpieczenie należytego wykonania umowy,  </w:t>
      </w:r>
      <w:r>
        <w:rPr>
          <w:rFonts w:eastAsia="Times New Roman"/>
          <w:b/>
          <w:bCs/>
          <w:i/>
        </w:rPr>
        <w:t>FZ.271.6.2015</w:t>
      </w:r>
      <w:r>
        <w:rPr>
          <w:b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Projekty kanalizacji sanitarnych: Borowo-Gorzyce oraz Borowo-Gorzyczki wraz z pełnieniem nadzoru autorskiego. Część I….”</w:t>
      </w:r>
    </w:p>
    <w:p>
      <w:pPr>
        <w:pStyle w:val="style0"/>
        <w:suppressAutoHyphens w:val="false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ind w:hanging="0" w:left="720" w:right="0"/>
        <w:jc w:val="both"/>
        <w:rPr/>
      </w:pPr>
      <w:r>
        <w:rPr/>
        <w:t>W przypadku wniesienia wadium w pieniądzu, za zgodą Wykonawcy, kwota wadium może zostać zaliczona na poczet zabezpieczenia.</w:t>
      </w:r>
    </w:p>
    <w:p>
      <w:pPr>
        <w:pStyle w:val="style0"/>
        <w:widowControl/>
        <w:tabs>
          <w:tab w:leader="none" w:pos="426" w:val="left"/>
        </w:tabs>
        <w:suppressAutoHyphens w:val="false"/>
        <w:ind w:hanging="0" w:left="720" w:right="0"/>
        <w:jc w:val="both"/>
        <w:rPr/>
      </w:pPr>
      <w:r>
        <w:rPr/>
        <w:t>Zamawiający zwróci kwotę stanowiąca 70% zabezpieczenia w terminie 30 dni od dnia wykonania zamówienia i uznania przez Zamawiającego za należycie wykonane.</w:t>
      </w:r>
    </w:p>
    <w:p>
      <w:pPr>
        <w:pStyle w:val="style0"/>
        <w:widowControl/>
        <w:tabs>
          <w:tab w:leader="none" w:pos="426" w:val="left"/>
        </w:tabs>
        <w:suppressAutoHyphens w:val="false"/>
        <w:ind w:hanging="0" w:left="720" w:right="0"/>
        <w:jc w:val="both"/>
        <w:rPr/>
      </w:pPr>
      <w:r>
        <w:rPr/>
        <w:t>Kwotę stanowiącą 30% wysokości zabezpieczenia Zamawiający pozostawi na zabezpieczenie roszczeń z tytułu rękojmi za wady (kwota, zostanie zwrócona nie później niż w 15 dniu po upływie okresu rękojmi za wady).</w:t>
      </w:r>
    </w:p>
    <w:p>
      <w:pPr>
        <w:pStyle w:val="style0"/>
        <w:widowControl/>
        <w:tabs>
          <w:tab w:leader="none" w:pos="426" w:val="left"/>
        </w:tabs>
        <w:suppressAutoHyphens w:val="false"/>
        <w:overflowPunct w:val="false"/>
        <w:ind w:hanging="0" w:left="720" w:right="0"/>
        <w:jc w:val="both"/>
        <w:rPr/>
      </w:pPr>
      <w:r>
        <w:rPr/>
      </w:r>
    </w:p>
    <w:p>
      <w:pPr>
        <w:pStyle w:val="style0"/>
        <w:widowControl/>
        <w:tabs>
          <w:tab w:leader="none" w:pos="426" w:val="left"/>
        </w:tabs>
        <w:suppressAutoHyphens w:val="false"/>
        <w:overflowPunct w:val="false"/>
        <w:ind w:hanging="0" w:left="720" w:right="0"/>
        <w:jc w:val="both"/>
        <w:rPr/>
      </w:pPr>
      <w:r>
        <w:rPr/>
        <w:t>W przypadku, gdyby Zabezpieczenie Należytego Wykonania Umowy miało inną formę niż pieniądz, wówczas Wykonawca, przed upływem 30 dni od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Należytego Wykonania Umowy).</w:t>
      </w:r>
    </w:p>
    <w:p>
      <w:pPr>
        <w:pStyle w:val="style62"/>
        <w:tabs>
          <w:tab w:leader="none" w:pos="980" w:val="left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0" w:left="426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warunkach;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6540" w:val="left"/>
        </w:tabs>
        <w:jc w:val="both"/>
        <w:rPr/>
      </w:pPr>
      <w:r>
        <w:rPr/>
        <w:t>Projekt umowy stanowi załącznik do niniejszej specyfikacji. Dla każdej z części podpisana zostanie odrębna umowa.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Wykonawca udzieli Zamawiaj</w:t>
      </w:r>
      <w:r>
        <w:rPr>
          <w:rFonts w:eastAsia="TimesNewRoman"/>
        </w:rPr>
        <w:t>ą</w:t>
      </w:r>
      <w:r>
        <w:rPr>
          <w:rFonts w:eastAsia="Times New Roman"/>
        </w:rPr>
        <w:t>cemu gwarancji jako</w:t>
      </w:r>
      <w:r>
        <w:rPr>
          <w:rFonts w:eastAsia="TimesNewRoman"/>
        </w:rPr>
        <w:t>ś</w:t>
      </w:r>
      <w:r>
        <w:rPr>
          <w:rFonts w:eastAsia="Times New Roman"/>
        </w:rPr>
        <w:t>ci na wykonan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dokumentacj</w:t>
      </w:r>
      <w:r>
        <w:rPr>
          <w:rFonts w:eastAsia="TimesNewRoman"/>
        </w:rPr>
        <w:t>ę p</w:t>
      </w:r>
      <w:r>
        <w:rPr>
          <w:rFonts w:eastAsia="Times New Roman"/>
        </w:rPr>
        <w:t>rojektow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stanowi</w:t>
      </w:r>
      <w:r>
        <w:rPr>
          <w:rFonts w:eastAsia="TimesNewRoman"/>
        </w:rPr>
        <w:t>ą</w:t>
      </w:r>
      <w:r>
        <w:rPr>
          <w:rFonts w:eastAsia="Times New Roman"/>
        </w:rPr>
        <w:t>c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przedmiot Umowy.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Dokumentem potwierdzaj</w:t>
      </w:r>
      <w:r>
        <w:rPr>
          <w:rFonts w:eastAsia="TimesNewRoman"/>
        </w:rPr>
        <w:t>ą</w:t>
      </w:r>
      <w:r>
        <w:rPr>
          <w:rFonts w:eastAsia="Times New Roman"/>
        </w:rPr>
        <w:t>cym dokonanie odbioru dokumentacji projektowej jest protokół odbioru, przygotowany w dwóch egzemplarzach i podpisany przez Strony umowy. Protokół odbioru stanowi podstaw</w:t>
      </w:r>
      <w:r>
        <w:rPr>
          <w:rFonts w:eastAsia="TimesNewRoman"/>
        </w:rPr>
        <w:t xml:space="preserve">ę </w:t>
      </w:r>
      <w:r>
        <w:rPr>
          <w:rFonts w:eastAsia="Times New Roman"/>
        </w:rPr>
        <w:t>do wystawienia faktury obejmuj</w:t>
      </w:r>
      <w:r>
        <w:rPr>
          <w:rFonts w:eastAsia="TimesNewRoman"/>
        </w:rPr>
        <w:t>ą</w:t>
      </w:r>
      <w:r>
        <w:rPr>
          <w:rFonts w:eastAsia="Times New Roman"/>
        </w:rPr>
        <w:t>cej wynagrodzenie za wykonany i odebrany przedmiot umowy.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 razie wyst</w:t>
      </w:r>
      <w:r>
        <w:rPr>
          <w:rFonts w:eastAsia="TimesNewRoman"/>
        </w:rPr>
        <w:t>ą</w:t>
      </w:r>
      <w:r>
        <w:rPr>
          <w:rFonts w:eastAsia="Times New Roman"/>
        </w:rPr>
        <w:t>pienia istotnej zmiany okoliczno</w:t>
      </w:r>
      <w:r>
        <w:rPr>
          <w:rFonts w:eastAsia="TimesNewRoman"/>
        </w:rPr>
        <w:t>ś</w:t>
      </w:r>
      <w:r>
        <w:rPr>
          <w:rFonts w:eastAsia="Times New Roman"/>
        </w:rPr>
        <w:t>ci powoduj</w:t>
      </w:r>
      <w:r>
        <w:rPr>
          <w:rFonts w:eastAsia="TimesNewRoman"/>
        </w:rPr>
        <w:t>ą</w:t>
      </w:r>
      <w:r>
        <w:rPr>
          <w:rFonts w:eastAsia="Times New Roman"/>
        </w:rPr>
        <w:t xml:space="preserve">cej, </w:t>
      </w:r>
      <w:r>
        <w:rPr>
          <w:rFonts w:eastAsia="TimesNewRoman"/>
        </w:rPr>
        <w:t>ż</w:t>
      </w:r>
      <w:r>
        <w:rPr>
          <w:rFonts w:eastAsia="Times New Roman"/>
        </w:rPr>
        <w:t xml:space="preserve">e wykonanie umowy nie leży </w:t>
      </w:r>
      <w:r>
        <w:rPr/>
        <w:t>w interesie</w:t>
      </w:r>
      <w:r>
        <w:rPr>
          <w:rFonts w:eastAsia="Times New Roman"/>
        </w:rPr>
        <w:t xml:space="preserve"> publicznym, czego nie mo</w:t>
      </w:r>
      <w:r>
        <w:rPr>
          <w:rFonts w:eastAsia="TimesNewRoman"/>
        </w:rPr>
        <w:t>ż</w:t>
      </w:r>
      <w:r>
        <w:rPr>
          <w:rFonts w:eastAsia="Times New Roman"/>
        </w:rPr>
        <w:t>na było przewidzie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 chwili zawarcia umowy, Zamawiaj</w:t>
      </w:r>
      <w:r>
        <w:rPr>
          <w:rFonts w:eastAsia="TimesNewRoman"/>
        </w:rPr>
        <w:t>ą</w:t>
      </w:r>
      <w:r>
        <w:rPr>
          <w:rFonts w:eastAsia="Times New Roman"/>
        </w:rPr>
        <w:t>cy mo</w:t>
      </w:r>
      <w:r>
        <w:rPr>
          <w:rFonts w:eastAsia="TimesNewRoman"/>
        </w:rPr>
        <w:t>ż</w:t>
      </w:r>
      <w:r>
        <w:rPr>
          <w:rFonts w:eastAsia="Times New Roman"/>
        </w:rPr>
        <w:t>e odst</w:t>
      </w:r>
      <w:r>
        <w:rPr>
          <w:rFonts w:eastAsia="TimesNewRoman"/>
        </w:rPr>
        <w:t>ą</w:t>
      </w:r>
      <w:r>
        <w:rPr>
          <w:rFonts w:eastAsia="Times New Roman"/>
        </w:rPr>
        <w:t>pi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od umowy w terminie 30 dni od powzi</w:t>
      </w:r>
      <w:r>
        <w:rPr>
          <w:rFonts w:eastAsia="TimesNewRoman"/>
        </w:rPr>
        <w:t>ę</w:t>
      </w:r>
      <w:r>
        <w:rPr>
          <w:rFonts w:eastAsia="Times New Roman"/>
        </w:rPr>
        <w:t>cia wiadomo</w:t>
      </w:r>
      <w:r>
        <w:rPr>
          <w:rFonts w:eastAsia="TimesNewRoman"/>
        </w:rPr>
        <w:t>ś</w:t>
      </w:r>
      <w:r>
        <w:rPr>
          <w:rFonts w:eastAsia="Times New Roman"/>
        </w:rPr>
        <w:t>ci o tych okoliczno</w:t>
      </w:r>
      <w:r>
        <w:rPr>
          <w:rFonts w:eastAsia="TimesNewRoman"/>
        </w:rPr>
        <w:t>ś</w:t>
      </w:r>
      <w:r>
        <w:rPr>
          <w:rFonts w:eastAsia="Times New Roman"/>
        </w:rPr>
        <w:t>ciach. W takim wypadku Wykonawca mo</w:t>
      </w:r>
      <w:r>
        <w:rPr>
          <w:rFonts w:eastAsia="TimesNewRoman"/>
        </w:rPr>
        <w:t>ż</w:t>
      </w:r>
      <w:r>
        <w:rPr>
          <w:rFonts w:eastAsia="Times New Roman"/>
        </w:rPr>
        <w:t xml:space="preserve">e </w:t>
      </w:r>
      <w:r>
        <w:rPr>
          <w:rFonts w:eastAsia="TimesNewRoman"/>
        </w:rPr>
        <w:t>żą</w:t>
      </w:r>
      <w:r>
        <w:rPr>
          <w:rFonts w:eastAsia="Times New Roman"/>
        </w:rPr>
        <w:t>da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wył</w:t>
      </w:r>
      <w:r>
        <w:rPr>
          <w:rFonts w:eastAsia="TimesNewRoman"/>
        </w:rPr>
        <w:t>ą</w:t>
      </w:r>
      <w:r>
        <w:rPr>
          <w:rFonts w:eastAsia="Times New Roman"/>
        </w:rPr>
        <w:t>cznie wynagrodzenia należnego z tytułu wykonania cz</w:t>
      </w:r>
      <w:r>
        <w:rPr>
          <w:rFonts w:eastAsia="TimesNewRoman"/>
        </w:rPr>
        <w:t>ęś</w:t>
      </w:r>
      <w:r>
        <w:rPr>
          <w:rFonts w:eastAsia="Times New Roman"/>
        </w:rPr>
        <w:t>ci umowy (art. 145 ustawy Pzp).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Zamawiaj</w:t>
      </w:r>
      <w:r>
        <w:rPr>
          <w:rFonts w:eastAsia="TimesNewRoman"/>
        </w:rPr>
        <w:t>ą</w:t>
      </w:r>
      <w:r>
        <w:rPr>
          <w:rFonts w:eastAsia="Times New Roman"/>
        </w:rPr>
        <w:t>cy dopuszcza możliwo</w:t>
      </w:r>
      <w:r>
        <w:rPr>
          <w:rFonts w:eastAsia="TimesNewRoman"/>
        </w:rPr>
        <w:t xml:space="preserve">ść </w:t>
      </w:r>
      <w:r>
        <w:rPr>
          <w:rFonts w:eastAsia="Times New Roman"/>
        </w:rPr>
        <w:t>zmiany umowy. Zmiana może dotyczy</w:t>
      </w:r>
      <w:r>
        <w:rPr>
          <w:rFonts w:eastAsia="TimesNewRoman"/>
        </w:rPr>
        <w:t xml:space="preserve">ć </w:t>
      </w:r>
      <w:r>
        <w:rPr>
          <w:rFonts w:eastAsia="Times New Roman"/>
        </w:rPr>
        <w:t>wszystkich istotnych postanowie</w:t>
      </w:r>
      <w:r>
        <w:rPr>
          <w:rFonts w:eastAsia="TimesNewRoman"/>
        </w:rPr>
        <w:t xml:space="preserve">ń </w:t>
      </w:r>
      <w:r>
        <w:rPr>
          <w:rFonts w:eastAsia="Times New Roman"/>
        </w:rPr>
        <w:t>umowy pod warunkiem, że nie spowoduje to zwi</w:t>
      </w:r>
      <w:r>
        <w:rPr>
          <w:rFonts w:eastAsia="TimesNewRoman"/>
        </w:rPr>
        <w:t>ę</w:t>
      </w:r>
      <w:r>
        <w:rPr>
          <w:rFonts w:eastAsia="Times New Roman"/>
        </w:rPr>
        <w:t>kszenia wielko</w:t>
      </w:r>
      <w:r>
        <w:rPr>
          <w:rFonts w:eastAsia="TimesNewRoman"/>
        </w:rPr>
        <w:t>ś</w:t>
      </w:r>
      <w:r>
        <w:rPr>
          <w:rFonts w:eastAsia="Times New Roman"/>
        </w:rPr>
        <w:t>ci lub zakresu zamówienia.</w:t>
      </w:r>
    </w:p>
    <w:p>
      <w:pPr>
        <w:pStyle w:val="style0"/>
        <w:widowControl/>
        <w:tabs>
          <w:tab w:leader="none" w:pos="1650" w:val="left"/>
        </w:tabs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ab/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Zmiana jest mo</w:t>
      </w:r>
      <w:r>
        <w:rPr>
          <w:rFonts w:eastAsia="TimesNewRoman"/>
        </w:rPr>
        <w:t>ż</w:t>
      </w:r>
      <w:r>
        <w:rPr>
          <w:rFonts w:eastAsia="Times New Roman"/>
        </w:rPr>
        <w:t>liwa w nast</w:t>
      </w:r>
      <w:r>
        <w:rPr>
          <w:rFonts w:eastAsia="TimesNewRoman"/>
        </w:rPr>
        <w:t>ę</w:t>
      </w:r>
      <w:r>
        <w:rPr>
          <w:rFonts w:eastAsia="Times New Roman"/>
        </w:rPr>
        <w:t>puj</w:t>
      </w:r>
      <w:r>
        <w:rPr>
          <w:rFonts w:eastAsia="TimesNewRoman"/>
        </w:rPr>
        <w:t>ą</w:t>
      </w:r>
      <w:r>
        <w:rPr>
          <w:rFonts w:eastAsia="Times New Roman"/>
        </w:rPr>
        <w:t>cych przypadkach: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W przypadku zmiany osób, przy pomocy których Wykonawca realizuje przedmiot umowy, na inne spełniające warunki SIWZ.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przedłużenia terminu wykonania umowy w przypadku: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odmowy wydania przez organy administracji lub inne podmioty wymaganych decyzji, warunków, zezwoleń, uzgodnień z przyczyn niezawinionych przez Wykonawcę,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przedłużanie się terminu załatwienia sprawy, tj. wydania przez organy administracji lub inne podmioty wymaganych decyzji, warunków, zezwoleń, uzgodnień z przyczyn niezawinionych przez Wykonawcę, termin załatwienia sprawy należy przyjąć zgodnie z ustawą kpa art. 35 § 3,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zmiany w  trakcie wykonywania umowy, warunków projektowania z powodu zmiany przepisów, norm lub normatywów mających zastosowanie do przedmiotu niniejszej umowy,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zmian istotnych postanowień zawartej umowy w stosunku do treści oferty, na podstawie której dokonano wyboru Wykonawcy, w przypadku wystąpienia, co najmniej jednej z poniższych okoliczności: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gdy konieczność zmiany, w tym w zakresie wysokości wynagrodzenia, związana jest ze zmianą powszechnie obowiązujących przepisów prawa (np. w zakresie zmiany wysokości stawki podatku VAT);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>
          <w:rFonts w:cs="Times New Roman" w:eastAsia="Times New Roman"/>
        </w:rPr>
      </w:pPr>
      <w:r>
        <w:rPr>
          <w:rFonts w:cs="Times New Roman"/>
        </w:rPr>
        <w:t xml:space="preserve">działaniem siły wyższej w rozumieniu przepisów Kodeksu cywilnego lub innymi okolicznościami niepowstałymi z winy Wykonawcy lub </w:t>
      </w:r>
      <w:r>
        <w:rPr>
          <w:rFonts w:cs="Times New Roman" w:eastAsia="Times New Roman"/>
        </w:rPr>
        <w:t>gdy zmiana wynika z okoliczno</w:t>
      </w:r>
      <w:r>
        <w:rPr>
          <w:rFonts w:cs="Times New Roman" w:eastAsia="TimesNewRoman"/>
        </w:rPr>
        <w:t>ś</w:t>
      </w:r>
      <w:r>
        <w:rPr>
          <w:rFonts w:cs="Times New Roman" w:eastAsia="Times New Roman"/>
        </w:rPr>
        <w:t>ci, których nie mo</w:t>
      </w:r>
      <w:r>
        <w:rPr>
          <w:rFonts w:cs="Times New Roman" w:eastAsia="TimesNewRoman"/>
        </w:rPr>
        <w:t>ż</w:t>
      </w:r>
      <w:r>
        <w:rPr>
          <w:rFonts w:cs="Times New Roman" w:eastAsia="Times New Roman"/>
        </w:rPr>
        <w:t>na było przewidzie</w:t>
      </w:r>
      <w:r>
        <w:rPr>
          <w:rFonts w:cs="Times New Roman" w:eastAsia="TimesNewRoman"/>
        </w:rPr>
        <w:t xml:space="preserve">ć </w:t>
      </w:r>
      <w:r>
        <w:rPr>
          <w:rFonts w:cs="Times New Roman" w:eastAsia="Times New Roman"/>
        </w:rPr>
        <w:t>w chwili zawarcia umowy lub zmiana ta jest korzystna dla Zamawiaj</w:t>
      </w:r>
      <w:r>
        <w:rPr>
          <w:rFonts w:cs="Times New Roman" w:eastAsia="TimesNewRoman"/>
        </w:rPr>
        <w:t>ą</w:t>
      </w:r>
      <w:r>
        <w:rPr>
          <w:rFonts w:cs="Times New Roman" w:eastAsia="Times New Roman"/>
        </w:rPr>
        <w:t>cego ze wzgl</w:t>
      </w:r>
      <w:r>
        <w:rPr>
          <w:rFonts w:cs="Times New Roman" w:eastAsia="TimesNewRoman"/>
        </w:rPr>
        <w:t>ę</w:t>
      </w:r>
      <w:r>
        <w:rPr>
          <w:rFonts w:cs="Times New Roman" w:eastAsia="Times New Roman"/>
        </w:rPr>
        <w:t>du na interes publiczny.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pouczenie o środkach ochrony prawnej przysługujących wykonawcy w toku postępowania o udzielenie zamówienia.</w:t>
      </w:r>
    </w:p>
    <w:p>
      <w:pPr>
        <w:pStyle w:val="style0"/>
        <w:jc w:val="both"/>
        <w:rPr/>
      </w:pPr>
      <w:r>
        <w:rPr/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Wykonawcom, którzy mają lub mieli interes w uzyskaniu zamówienia oraz ponieśli lub mogą ponieść szkodę w wyniku naruszenia przez zamawiającego przepisów ustawy, przysługują środki ochrony prawnej przewidziane w dziale VI ustawy: odwołanie i skarga.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Odwołanie przysługuje wyłącznie wobec czynności: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1) opisu sposobu dokonywania oceny spełniania warunków udziału w postępowaniu;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2) wykluczenia odwołującego z postępowania o udzielenie zamówienia;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3) odrzucenia oferty odwołującego. </w:t>
      </w:r>
    </w:p>
    <w:p>
      <w:pPr>
        <w:pStyle w:val="style85"/>
        <w:tabs>
          <w:tab w:leader="none" w:pos="1560" w:val="left"/>
        </w:tabs>
        <w:jc w:val="both"/>
        <w:rPr>
          <w:szCs w:val="24"/>
          <w:lang w:eastAsia="pl-PL"/>
        </w:rPr>
      </w:pPr>
      <w:r>
        <w:rPr>
          <w:szCs w:val="24"/>
          <w:lang w:eastAsia="pl-PL"/>
        </w:rPr>
      </w:r>
    </w:p>
    <w:p>
      <w:pPr>
        <w:pStyle w:val="style85"/>
        <w:tabs>
          <w:tab w:leader="none" w:pos="1560" w:val="left"/>
        </w:tabs>
        <w:ind w:hanging="0" w:left="0" w:right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Odwołanie wnosi się do Prezesa Krajowej Izby Odwoławczej w formie pisemnej albo elektronicznej opatrzonej bezpiecznym podpisem elektronicznym weryfikowanym za pomocą ważnego kwalifikowanego certyfikatu w terminie określonym w art. 182 ustawy. Odwołujący przesyła kopię odwołania zamawiającemu przed upływem terminu do wniesienia odwołania w taki sposób, aby mógł on zapoznać się z jego treścią przed upływem tego terminu. Na orzeczenie Krajowej Izby Odwoławczej stronom oraz uczestnikom postępowania odwoławczego przysługuje skarga do sądu</w:t>
      </w:r>
    </w:p>
    <w:p>
      <w:pPr>
        <w:pStyle w:val="style85"/>
        <w:tabs>
          <w:tab w:leader="none" w:pos="1560" w:val="left"/>
        </w:tabs>
        <w:ind w:hanging="0" w:left="0" w:right="0"/>
        <w:rPr>
          <w:b/>
          <w:szCs w:val="24"/>
        </w:rPr>
      </w:pPr>
      <w:r>
        <w:rPr>
          <w:b/>
          <w:szCs w:val="24"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70"/>
        <w:numPr>
          <w:ilvl w:val="0"/>
          <w:numId w:val="9"/>
        </w:numPr>
        <w:tabs>
          <w:tab w:leader="none" w:pos="284" w:val="right"/>
          <w:tab w:leader="none" w:pos="408" w:val="left"/>
        </w:tabs>
        <w:spacing w:after="0" w:before="0"/>
        <w:contextualSpacing w:val="false"/>
        <w:jc w:val="both"/>
        <w:textAlignment w:val="auto"/>
        <w:rPr>
          <w:b/>
          <w:vanish/>
        </w:rPr>
      </w:pPr>
      <w:r>
        <w:rPr>
          <w:b/>
          <w:vanish/>
        </w:rPr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części zamówienia, jeżeli zamawiający dopuszcza składanie ofert częściowych;</w:t>
      </w:r>
    </w:p>
    <w:p>
      <w:pPr>
        <w:pStyle w:val="style0"/>
        <w:rPr/>
      </w:pPr>
      <w:r>
        <w:rPr/>
        <w:t xml:space="preserve">Zgodnie z zapisami SIWZ. Wykonawca może złożyć ofertę na dowolną liczbę części zamówienia. 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-142" w:val="right"/>
          <w:tab w:leader="none" w:pos="0" w:val="left"/>
        </w:tabs>
        <w:jc w:val="both"/>
        <w:textAlignment w:val="auto"/>
        <w:rPr>
          <w:b/>
        </w:rPr>
      </w:pPr>
      <w:r>
        <w:rPr>
          <w:b/>
        </w:rPr>
        <w:t>maksymalną liczbę wykonawców, z którymi zamawiający zawrze umowę ramową, jeżeli zamawiający przewiduje zawarcie umowy ramowej;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>Zamawiający nie przewiduje zawarcia umowy ramowej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informację o przewidywanych zamówieniach uzupełniających, o których mowa w art. 67 ust. 1 pkt 6 i 7 lub art. 134 ust. 6 pkt 3 i 4, jeżeli zamawiający przewiduje udzielenie takich zamówień;</w:t>
      </w:r>
    </w:p>
    <w:p>
      <w:pPr>
        <w:pStyle w:val="style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Zamawiający nie przewiduje udzielenia zamówień uzupełniających, o których mowa w art. 67 </w:t>
      </w:r>
    </w:p>
    <w:p>
      <w:pPr>
        <w:pStyle w:val="style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ust. 1 pkt. 7 ustawy PZP.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opis sposobu przedstawiania ofert wariantowych oraz minimalne warunki, jakim muszą odpowiadać oferty wariantowe, jeżeli zamawiający dopuszcza ich składanie: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  <w:t>Zamawiający nie dopuszcza składania ofert wariantowych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center"/>
        <w:textAlignment w:val="auto"/>
        <w:rPr>
          <w:b/>
        </w:rPr>
      </w:pPr>
      <w:r>
        <w:rPr>
          <w:b/>
        </w:rPr>
        <w:t>adres poczty elektronicznej lub strony internetowej zamawiającego, jeżeli zamawiający dopuszcza porozumiewanie się drogą elektroniczną: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  <w:t>zamówienia.ug@czempin.pl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  <w:i/>
        </w:rPr>
      </w:pPr>
      <w:r>
        <w:rPr>
          <w:b/>
          <w:i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informacje dotyczące walut obcych, w jakich mogą być prowadzone rozliczenia między zamawiającym a wykonawcą, jeżeli zamawiający przewiduje rozliczenia w walutach obcych;</w:t>
      </w:r>
    </w:p>
    <w:p>
      <w:pPr>
        <w:pStyle w:val="style0"/>
        <w:jc w:val="both"/>
        <w:rPr/>
      </w:pPr>
      <w:r>
        <w:rPr/>
        <w:t>Wszelkie rozliczenia pomiędzy Zamawiającym a Wykonawcą będą dokonywane w walucie polskiej (PLN). Zamawiający nie dopuszcza rozliczeń w innych walutach.</w:t>
      </w:r>
    </w:p>
    <w:p>
      <w:pPr>
        <w:pStyle w:val="style0"/>
        <w:tabs>
          <w:tab w:leader="none" w:pos="284" w:val="right"/>
          <w:tab w:leader="none" w:pos="408" w:val="left"/>
        </w:tabs>
        <w:ind w:hanging="408" w:left="408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>
          <w:b/>
        </w:rPr>
      </w:pPr>
      <w:r>
        <w:rPr>
          <w:b/>
        </w:rPr>
        <w:t>jeżeli zamawiający przewiduje aukcję elektroniczną: Dla wszystkich części: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  <w:t>a)</w:t>
        <w:tab/>
        <w:t>informację o przewidywanym wyborze najkorzystniejszej oferty z zastosowaniem aukcji elektronicznej,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  <w:t>b)</w:t>
        <w:tab/>
        <w:t>wymagania dotyczące rejestracji i identyfikacji wykonawców, w tym wymagania techniczne urządzeń informatycznych,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  <w:t>c)</w:t>
        <w:tab/>
        <w:t>informację, które spośród kryteriów oceny ofert będą stosowane w toku aukcji elektronicznej;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Zamawiający nie przewiduje aukcji elektronicznej</w:t>
      </w:r>
    </w:p>
    <w:p>
      <w:pPr>
        <w:pStyle w:val="style0"/>
        <w:tabs>
          <w:tab w:leader="none" w:pos="680" w:val="left"/>
        </w:tabs>
        <w:ind w:hanging="272" w:left="680" w:right="0"/>
        <w:jc w:val="both"/>
        <w:rPr>
          <w:b/>
        </w:rPr>
      </w:pPr>
      <w:r>
        <w:rPr>
          <w:b/>
        </w:rPr>
      </w:r>
    </w:p>
    <w:p>
      <w:pPr>
        <w:pStyle w:val="style0"/>
        <w:numPr>
          <w:ilvl w:val="0"/>
          <w:numId w:val="7"/>
        </w:numPr>
        <w:tabs>
          <w:tab w:leader="none" w:pos="284" w:val="right"/>
          <w:tab w:leader="none" w:pos="408" w:val="left"/>
        </w:tabs>
        <w:jc w:val="both"/>
        <w:textAlignment w:val="auto"/>
        <w:rPr/>
      </w:pPr>
      <w:r>
        <w:rPr>
          <w:b/>
        </w:rPr>
        <w:t>wysokość zwrotu kosztów udziału w postępowaniu, jeżeli zamawiający przewiduje ich zwrot;</w:t>
      </w:r>
      <w:r>
        <w:rPr/>
        <w:t xml:space="preserve"> Zamawiający nie przewiduje zwrotu kosztów udziału w postępowaniu</w:t>
      </w:r>
    </w:p>
    <w:p>
      <w:pPr>
        <w:pStyle w:val="style0"/>
        <w:widowControl/>
        <w:suppressAutoHyphens w:val="false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numPr>
          <w:ilvl w:val="0"/>
          <w:numId w:val="7"/>
        </w:numPr>
        <w:suppressAutoHyphens w:val="false"/>
        <w:jc w:val="both"/>
        <w:textAlignment w:val="auto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Zamawiający żąda wskazania przez wykonawcę w ofercie części zamówienia, której wykonanie powierzy podwykonawcom. </w:t>
      </w:r>
    </w:p>
    <w:p>
      <w:pPr>
        <w:pStyle w:val="style0"/>
        <w:numPr>
          <w:ilvl w:val="0"/>
          <w:numId w:val="7"/>
        </w:numPr>
        <w:jc w:val="both"/>
        <w:textAlignment w:val="auto"/>
        <w:rPr>
          <w:b/>
        </w:rPr>
      </w:pPr>
      <w:r>
        <w:rPr>
          <w:b/>
        </w:rPr>
        <w:t>Pozostałe postanowienia SIWZ. Dla wszystkich części.</w:t>
      </w:r>
    </w:p>
    <w:p>
      <w:pPr>
        <w:pStyle w:val="style0"/>
        <w:jc w:val="both"/>
        <w:rPr/>
      </w:pPr>
      <w:r>
        <w:rPr/>
        <w:t xml:space="preserve">Wszelkie nie uregulowane powyższą Specyfikacją zagadnienia podlegają regulacji ustawy Prawo zamówień publicznych oraz innych powszechnie obowiązujących przepisów. </w:t>
      </w:r>
    </w:p>
    <w:p>
      <w:pPr>
        <w:pStyle w:val="style0"/>
        <w:jc w:val="both"/>
        <w:rPr/>
      </w:pPr>
      <w:r>
        <w:rPr/>
        <w:tab/>
        <w:tab/>
        <w:tab/>
        <w:tab/>
        <w:tab/>
      </w:r>
    </w:p>
    <w:p>
      <w:pPr>
        <w:pStyle w:val="style0"/>
        <w:spacing w:line="264" w:lineRule="auto"/>
        <w:jc w:val="center"/>
        <w:rPr/>
      </w:pPr>
      <w:r>
        <w:rPr/>
      </w:r>
    </w:p>
    <w:p>
      <w:pPr>
        <w:pStyle w:val="style0"/>
        <w:pageBreakBefore/>
        <w:jc w:val="right"/>
        <w:rPr>
          <w:shd w:fill="FFFF00" w:val="clear"/>
        </w:rPr>
      </w:pPr>
      <w:r>
        <w:rPr/>
        <w:t>Pieczęć Wykonawcy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hd w:fill="FFFF00" w:val="clear"/>
        </w:rPr>
        <w:t>Załącznik nr 1</w:t>
      </w:r>
    </w:p>
    <w:p>
      <w:pPr>
        <w:pStyle w:val="style98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</w:r>
    </w:p>
    <w:p>
      <w:pPr>
        <w:pStyle w:val="style0"/>
        <w:jc w:val="both"/>
        <w:rPr>
          <w:spacing w:val="-2"/>
        </w:rPr>
      </w:pPr>
      <w:r>
        <w:rPr>
          <w:spacing w:val="-2"/>
        </w:rPr>
        <w:t>NIP .............................., REGON........................................</w:t>
      </w:r>
    </w:p>
    <w:p>
      <w:pPr>
        <w:pStyle w:val="style0"/>
        <w:jc w:val="both"/>
        <w:rPr>
          <w:spacing w:val="-2"/>
        </w:rPr>
      </w:pPr>
      <w:r>
        <w:rPr>
          <w:spacing w:val="-2"/>
        </w:rPr>
      </w:r>
    </w:p>
    <w:p>
      <w:pPr>
        <w:pStyle w:val="style0"/>
        <w:jc w:val="both"/>
        <w:rPr>
          <w:spacing w:val="-2"/>
        </w:rPr>
      </w:pPr>
      <w:r>
        <w:rPr>
          <w:spacing w:val="-2"/>
        </w:rPr>
        <w:t>Adres do korespondencji:</w:t>
      </w:r>
    </w:p>
    <w:p>
      <w:pPr>
        <w:pStyle w:val="style0"/>
        <w:jc w:val="both"/>
        <w:rPr>
          <w:spacing w:val="-2"/>
          <w:lang w:val="de-DE"/>
        </w:rPr>
      </w:pPr>
      <w:r>
        <w:rPr>
          <w:spacing w:val="-2"/>
        </w:rPr>
        <w:t>Tel./fax:</w:t>
        <w:tab/>
        <w:tab/>
        <w:tab/>
        <w:tab/>
      </w:r>
      <w:r>
        <w:rPr>
          <w:spacing w:val="-2"/>
          <w:lang w:val="de-DE"/>
        </w:rPr>
        <w:t>E-mail:</w:t>
      </w:r>
    </w:p>
    <w:p>
      <w:pPr>
        <w:pStyle w:val="style0"/>
        <w:jc w:val="both"/>
        <w:rPr>
          <w:lang w:val="de-DE"/>
        </w:rPr>
      </w:pPr>
      <w:r>
        <w:rPr>
          <w:lang w:val="de-DE"/>
        </w:rPr>
        <w:t>Osoba do kontaktu (tel. /e-mail):</w:t>
      </w:r>
    </w:p>
    <w:p>
      <w:pPr>
        <w:pStyle w:val="style98"/>
        <w:rPr>
          <w:rFonts w:ascii="Times New Roman" w:cs="Times New Roman" w:hAnsi="Times New Roman"/>
          <w:szCs w:val="24"/>
          <w:lang w:val="de-DE"/>
        </w:rPr>
      </w:pPr>
      <w:r>
        <w:rPr>
          <w:rFonts w:ascii="Times New Roman" w:cs="Times New Roman" w:hAnsi="Times New Roman"/>
          <w:szCs w:val="24"/>
          <w:lang w:val="de-DE"/>
        </w:rPr>
      </w:r>
    </w:p>
    <w:p>
      <w:pPr>
        <w:pStyle w:val="style0"/>
        <w:jc w:val="center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style0"/>
        <w:jc w:val="center"/>
        <w:rPr>
          <w:b/>
          <w:i/>
          <w:u w:val="single"/>
        </w:rPr>
      </w:pPr>
      <w:r>
        <w:rPr>
          <w:b/>
          <w:i/>
          <w:u w:val="single"/>
        </w:rPr>
        <w:t>FORMULARZ OFERTOWY</w:t>
      </w:r>
    </w:p>
    <w:p>
      <w:pPr>
        <w:pStyle w:val="style0"/>
        <w:jc w:val="center"/>
        <w:rPr>
          <w:b/>
        </w:rPr>
      </w:pPr>
      <w:r>
        <w:rPr>
          <w:b/>
        </w:rPr>
        <w:t>OFERTA  NA  WYKONANIE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0"/>
        <w:widowControl/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jc w:val="both"/>
        <w:rPr/>
      </w:pPr>
      <w:r>
        <w:rPr/>
        <w:t>w  postępowaniu o udzielenie  zamówienia  publicznego w trybie przetargu nieograniczonego, prowadzonym przez  Gminę Czempiń.</w:t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I: </w:t>
      </w:r>
      <w:r>
        <w:rPr>
          <w:rFonts w:eastAsia="Times New Roman"/>
          <w:b/>
          <w:bCs/>
          <w:sz w:val="26"/>
          <w:szCs w:val="26"/>
        </w:rPr>
        <w:t>Borowo-Gorzyce</w:t>
      </w:r>
    </w:p>
    <w:p>
      <w:pPr>
        <w:pStyle w:val="style0"/>
        <w:spacing w:line="100" w:lineRule="atLeast"/>
        <w:rPr>
          <w:b/>
          <w:bCs/>
        </w:rPr>
      </w:pPr>
      <w:r>
        <w:rPr>
          <w:b/>
          <w:bCs/>
        </w:rPr>
      </w:r>
    </w:p>
    <w:p>
      <w:pPr>
        <w:pStyle w:val="style0"/>
        <w:numPr>
          <w:ilvl w:val="1"/>
          <w:numId w:val="27"/>
        </w:numPr>
        <w:jc w:val="both"/>
        <w:textAlignment w:val="auto"/>
        <w:rPr/>
      </w:pPr>
      <w:r>
        <w:rPr/>
        <w:t>netto - .......................................... .............................................................zł,</w:t>
      </w:r>
    </w:p>
    <w:p>
      <w:pPr>
        <w:pStyle w:val="style0"/>
        <w:ind w:hanging="0" w:left="1440" w:right="0"/>
        <w:jc w:val="both"/>
        <w:rPr/>
      </w:pPr>
      <w:r>
        <w:rPr/>
        <w:t>( słownie :..........................................................................................zł.../100)</w:t>
      </w:r>
    </w:p>
    <w:p>
      <w:pPr>
        <w:pStyle w:val="style0"/>
        <w:numPr>
          <w:ilvl w:val="1"/>
          <w:numId w:val="27"/>
        </w:numPr>
        <w:jc w:val="both"/>
        <w:textAlignment w:val="auto"/>
        <w:rPr/>
      </w:pPr>
      <w:r>
        <w:rPr/>
        <w:t>podatek  VAT - .........%tj. .........................................................................zł,</w:t>
      </w:r>
    </w:p>
    <w:p>
      <w:pPr>
        <w:pStyle w:val="style0"/>
        <w:ind w:hanging="0" w:left="1440" w:right="0"/>
        <w:jc w:val="both"/>
        <w:rPr/>
      </w:pPr>
      <w:r>
        <w:rPr/>
        <w:t>( słownie :..........................................................................................zł.../100)</w:t>
      </w:r>
    </w:p>
    <w:p>
      <w:pPr>
        <w:pStyle w:val="style0"/>
        <w:numPr>
          <w:ilvl w:val="1"/>
          <w:numId w:val="27"/>
        </w:numPr>
        <w:jc w:val="both"/>
        <w:textAlignment w:val="auto"/>
        <w:rPr/>
      </w:pPr>
      <w:r>
        <w:rPr/>
        <w:t>brutto - ..................................................................................................... zł,</w:t>
      </w:r>
    </w:p>
    <w:p>
      <w:pPr>
        <w:pStyle w:val="style0"/>
        <w:ind w:hanging="0" w:left="1440" w:right="0"/>
        <w:jc w:val="both"/>
        <w:rPr/>
      </w:pPr>
      <w:r>
        <w:rPr/>
        <w:t xml:space="preserve">( słownie :.........................................................................................zł.../100), </w:t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b/>
        </w:rPr>
        <w:t xml:space="preserve">Część II: </w:t>
      </w:r>
      <w:r>
        <w:rPr>
          <w:rFonts w:eastAsia="Times New Roman"/>
          <w:b/>
          <w:bCs/>
          <w:sz w:val="26"/>
          <w:szCs w:val="26"/>
        </w:rPr>
        <w:t>Borowo-Gorzyczki</w:t>
      </w:r>
    </w:p>
    <w:p>
      <w:pPr>
        <w:pStyle w:val="style0"/>
        <w:numPr>
          <w:ilvl w:val="0"/>
          <w:numId w:val="36"/>
        </w:numPr>
        <w:jc w:val="both"/>
        <w:textAlignment w:val="auto"/>
        <w:rPr/>
      </w:pPr>
      <w:r>
        <w:rPr/>
        <w:t>netto - .......................................... .............................................................zł,</w:t>
      </w:r>
    </w:p>
    <w:p>
      <w:pPr>
        <w:pStyle w:val="style0"/>
        <w:ind w:hanging="0" w:left="1440" w:right="0"/>
        <w:jc w:val="both"/>
        <w:rPr/>
      </w:pPr>
      <w:r>
        <w:rPr/>
        <w:t>( słownie :..........................................................................................zł.../100)</w:t>
      </w:r>
    </w:p>
    <w:p>
      <w:pPr>
        <w:pStyle w:val="style0"/>
        <w:numPr>
          <w:ilvl w:val="0"/>
          <w:numId w:val="36"/>
        </w:numPr>
        <w:jc w:val="both"/>
        <w:textAlignment w:val="auto"/>
        <w:rPr/>
      </w:pPr>
      <w:r>
        <w:rPr/>
        <w:t>podatek  VAT - .........%tj. .........................................................................zł,</w:t>
      </w:r>
    </w:p>
    <w:p>
      <w:pPr>
        <w:pStyle w:val="style0"/>
        <w:ind w:hanging="0" w:left="1440" w:right="0"/>
        <w:jc w:val="both"/>
        <w:rPr/>
      </w:pPr>
      <w:r>
        <w:rPr/>
        <w:t>( słownie :..........................................................................................zł.../100)</w:t>
      </w:r>
    </w:p>
    <w:p>
      <w:pPr>
        <w:pStyle w:val="style0"/>
        <w:numPr>
          <w:ilvl w:val="0"/>
          <w:numId w:val="36"/>
        </w:numPr>
        <w:jc w:val="both"/>
        <w:textAlignment w:val="auto"/>
        <w:rPr/>
      </w:pPr>
      <w:r>
        <w:rPr/>
        <w:t>brutto - ..................................................................................................... zł,</w:t>
      </w:r>
    </w:p>
    <w:p>
      <w:pPr>
        <w:pStyle w:val="style0"/>
        <w:ind w:hanging="0" w:left="1440" w:right="0"/>
        <w:jc w:val="both"/>
        <w:rPr/>
      </w:pPr>
      <w:r>
        <w:rPr/>
        <w:t xml:space="preserve">( słownie :.........................................................................................zł.../100), </w:t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hd w:fill="FFFFFF" w:val="clear"/>
        <w:spacing w:line="264" w:lineRule="auto"/>
        <w:jc w:val="both"/>
        <w:rPr/>
      </w:pPr>
      <w:r>
        <w:rPr>
          <w:spacing w:val="-1"/>
        </w:rPr>
        <w:t xml:space="preserve">W celu dokonania oceny ofert pod uwagę będzie brana cena oferty </w:t>
      </w:r>
      <w:r>
        <w:rPr>
          <w:spacing w:val="4"/>
        </w:rPr>
        <w:t xml:space="preserve">brutto </w:t>
      </w:r>
      <w:r>
        <w:rPr/>
        <w:t xml:space="preserve">i </w:t>
      </w:r>
      <w:r>
        <w:rPr>
          <w:spacing w:val="2"/>
        </w:rPr>
        <w:t xml:space="preserve">obejmuje cały okres realizacji przedmiotu zamówienia określonego w Specyfikacji Istotnych </w:t>
      </w:r>
      <w:r>
        <w:rPr>
          <w:spacing w:val="-2"/>
        </w:rPr>
        <w:t>Warunków Zamówienia.</w:t>
      </w:r>
      <w:r>
        <w:rPr/>
        <w:t xml:space="preserve"> </w:t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b/>
          <w:lang w:val="pl-PL"/>
        </w:rPr>
      </w:pPr>
      <w:r>
        <w:rPr>
          <w:rFonts w:ascii="Times New Roman" w:cs="Times New Roman" w:hAnsi="Times New Roman"/>
          <w:b/>
          <w:lang w:val="pl-PL"/>
        </w:rPr>
        <w:t xml:space="preserve">Termin płatności faktury </w:t>
      </w:r>
      <w:r>
        <w:rPr>
          <w:b/>
          <w:lang w:val="pl-PL"/>
        </w:rPr>
        <w:t>Część I:</w:t>
      </w:r>
      <w:r>
        <w:rPr>
          <w:rFonts w:ascii="Times New Roman" w:cs="Times New Roman" w:hAnsi="Times New Roman"/>
          <w:b/>
          <w:lang w:val="pl-PL"/>
        </w:rPr>
        <w:t xml:space="preserve"> ………………….. dni</w:t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b/>
          <w:lang w:val="pl-PL"/>
        </w:rPr>
      </w:pPr>
      <w:r>
        <w:rPr>
          <w:rFonts w:ascii="Times New Roman" w:cs="Times New Roman" w:hAnsi="Times New Roman"/>
          <w:b/>
          <w:lang w:val="pl-PL"/>
        </w:rPr>
        <w:t xml:space="preserve">Termin płatności faktury </w:t>
      </w:r>
      <w:r>
        <w:rPr>
          <w:b/>
          <w:lang w:val="pl-PL"/>
        </w:rPr>
        <w:t>Część II:</w:t>
      </w:r>
      <w:r>
        <w:rPr>
          <w:rFonts w:ascii="Times New Roman" w:cs="Times New Roman" w:hAnsi="Times New Roman"/>
          <w:b/>
          <w:lang w:val="pl-PL"/>
        </w:rPr>
        <w:t xml:space="preserve"> ………………….. dni</w:t>
      </w:r>
    </w:p>
    <w:p>
      <w:pPr>
        <w:pStyle w:val="style99"/>
        <w:spacing w:after="0" w:before="0" w:line="264" w:lineRule="auto"/>
        <w:contextualSpacing w:val="false"/>
        <w:rPr>
          <w:rFonts w:ascii="Times New Roman" w:cs="Times New Roman" w:hAnsi="Times New Roman"/>
          <w:b/>
          <w:lang w:val="pl-PL"/>
        </w:rPr>
      </w:pPr>
      <w:r>
        <w:rPr>
          <w:rFonts w:ascii="Times New Roman" w:cs="Times New Roman" w:hAnsi="Times New Roman"/>
          <w:b/>
          <w:lang w:val="pl-PL"/>
        </w:rPr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1. Oświadczamy, że zapoznaliśmy się ze Specyfikacją Istotnych Warunków Zamówienia i nie wnosimy do niej żadnych zastrzeżeń.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2. Oświadczamy, że uzyskaliśmy wszelkie informacje niezbędne do prawidłowego przygotowania i złożenia niniejszej oferty.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3. Oświadczamy, że jesteśmy związani niniejszą ofertą przez okres 30 dni od dnia upływu terminu składania ofert.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4. Oświadczamy, że przedmiot zamówienia zrealizujemy w terminie określonym w SIWZ.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5. Oświadczamy, że zapoznaliśmy się z postanowieniami umowy, określonymi w załączniku nr 8 do SIWZ i zobowiązujemy się, w przypadku wyboru naszej oferty, do zawarcia umowy zgodnej z niniejszą ofertą, na warunkach określonych w SIWZ, w miejscu i terminie wyznaczonym przez zamawiającego.</w:t>
      </w:r>
    </w:p>
    <w:p>
      <w:pPr>
        <w:pStyle w:val="style99"/>
        <w:spacing w:after="0" w:before="0" w:line="360" w:lineRule="auto"/>
        <w:contextualSpacing w:val="false"/>
        <w:rPr>
          <w:rFonts w:ascii="Times New Roman" w:cs="Times New Roman" w:hAnsi="Times New Roman"/>
          <w:lang w:val="pl-PL"/>
        </w:rPr>
      </w:pPr>
      <w:r>
        <w:rPr>
          <w:rFonts w:ascii="Times New Roman" w:cs="Times New Roman" w:hAnsi="Times New Roman"/>
          <w:lang w:val="pl-PL"/>
        </w:rPr>
        <w:t>6. Oświadczamy, że powierzymy podwykonawcom wykonanie następującej części zamówienia …………………………….  (jeżeli wykonawca przewiduje udział podwykonawców).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rFonts w:ascii="Times New Roman" w:cs="Times New Roman" w:hAnsi="Times New Roman"/>
          <w:lang w:val="pl-PL"/>
        </w:rPr>
        <w:t xml:space="preserve">7. Oświadczamy, że niniejsza oferta zawiera na stronach nr od ….. do …... informacje stanowiące </w:t>
      </w:r>
      <w:r>
        <w:rPr>
          <w:rFonts w:ascii="Times New Roman" w:cs="Times New Roman" w:hAnsi="Times New Roman"/>
          <w:b/>
          <w:lang w:val="pl-PL"/>
        </w:rPr>
        <w:t>tajemnicę przedsiębiorstwa</w:t>
      </w:r>
      <w:r>
        <w:rPr>
          <w:rFonts w:ascii="Times New Roman" w:cs="Times New Roman" w:hAnsi="Times New Roman"/>
          <w:lang w:val="pl-PL"/>
        </w:rPr>
        <w:t xml:space="preserve"> w rozumieniu </w:t>
      </w:r>
      <w:r>
        <w:rPr>
          <w:lang w:val="pl-PL"/>
        </w:rPr>
        <w:t>art. 11 ust. 4 ustawy z dnia 16 kwietnia 1993 r. o zwalczaniu nieuczciwej konkurencji</w:t>
      </w:r>
      <w:r>
        <w:rPr>
          <w:rFonts w:ascii="Times New Roman" w:cs="Times New Roman" w:hAnsi="Times New Roman"/>
          <w:lang w:val="pl-PL"/>
        </w:rPr>
        <w:t xml:space="preserve"> </w:t>
      </w:r>
      <w:r>
        <w:rPr>
          <w:lang w:val="pl-PL"/>
        </w:rPr>
        <w:t>(Dz. U. z 2003 r., Nr 153, poz.1503 z późn. zm.).</w:t>
      </w:r>
    </w:p>
    <w:p>
      <w:pPr>
        <w:pStyle w:val="style99"/>
        <w:spacing w:after="0" w:before="0" w:line="360" w:lineRule="auto"/>
        <w:contextualSpacing w:val="false"/>
        <w:rPr>
          <w:b/>
          <w:lang w:val="pl-PL"/>
        </w:rPr>
      </w:pPr>
      <w:r>
        <w:rPr>
          <w:b/>
          <w:lang w:val="pl-PL"/>
        </w:rPr>
        <w:t>Informacje zawarte są w następujących dokumentach: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b/>
          <w:lang w:val="pl-PL"/>
        </w:rPr>
      </w:pPr>
      <w:r>
        <w:rPr>
          <w:b/>
          <w:lang w:val="pl-PL"/>
        </w:rPr>
        <w:t>Uzasadnienie, dotyczące tego, iż zastrzeżone informacje stanowią tajemnicę przedsiębiorstwa: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>
      <w:pPr>
        <w:pStyle w:val="style99"/>
        <w:spacing w:after="0" w:before="0" w:line="360" w:lineRule="auto"/>
        <w:contextualSpacing w:val="false"/>
        <w:rPr>
          <w:b/>
          <w:lang w:val="pl-PL"/>
        </w:rPr>
      </w:pPr>
      <w:r>
        <w:rPr>
          <w:b/>
          <w:lang w:val="pl-PL"/>
        </w:rPr>
        <w:t>Uwaga! W przypadku braku wskazania, iż informacje zastrzeżone stanowią tajemnicę przedsiębiorstwa lub niewystarczającego uzasadnienia, informacje te zostaną uznane za jawne.</w:t>
      </w:r>
    </w:p>
    <w:p>
      <w:pPr>
        <w:pStyle w:val="style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style0"/>
        <w:jc w:val="both"/>
        <w:rPr>
          <w:shd w:fill="FFFF00" w:val="clear"/>
        </w:rPr>
      </w:pPr>
      <w:r>
        <w:rPr>
          <w:shd w:fill="FFFF00" w:val="clear"/>
        </w:rPr>
        <w:t>Konto do zwrotu wadium :……………………………………..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</w:rPr>
      </w:pPr>
      <w:r>
        <w:rPr>
          <w:b/>
        </w:rPr>
        <w:t>oferta moja składa się z ............... ponumerowanych stron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Na ofertę składają się:</w:t>
      </w:r>
    </w:p>
    <w:p>
      <w:pPr>
        <w:pStyle w:val="style0"/>
        <w:numPr>
          <w:ilvl w:val="1"/>
          <w:numId w:val="15"/>
        </w:numPr>
        <w:jc w:val="both"/>
        <w:textAlignment w:val="auto"/>
        <w:rPr/>
      </w:pPr>
      <w:r>
        <w:rPr/>
        <w:t>...........................................................................</w:t>
      </w:r>
    </w:p>
    <w:p>
      <w:pPr>
        <w:pStyle w:val="style0"/>
        <w:jc w:val="both"/>
        <w:rPr/>
      </w:pPr>
      <w:r>
        <w:rPr/>
        <w:tab/>
        <w:tab/>
        <w:tab/>
        <w:tab/>
        <w:tab/>
        <w:tab/>
        <w:tab/>
        <w:tab/>
        <w:t xml:space="preserve">Pieczątki imienne i podpisy, data </w:t>
      </w:r>
    </w:p>
    <w:p>
      <w:pPr>
        <w:pStyle w:val="style0"/>
        <w:jc w:val="both"/>
        <w:rPr/>
      </w:pPr>
      <w:r>
        <w:rPr/>
        <w:t>*- niepotrzebne skreślić</w:t>
      </w:r>
    </w:p>
    <w:p>
      <w:pPr>
        <w:pStyle w:val="style0"/>
        <w:pageBreakBefore/>
        <w:jc w:val="right"/>
        <w:rPr>
          <w:b/>
          <w:shd w:fill="FFFF00" w:val="clear"/>
        </w:rPr>
      </w:pPr>
      <w:r>
        <w:rPr>
          <w:b/>
          <w:shd w:fill="FFFF00" w:val="clear"/>
        </w:rPr>
        <w:t>załącznik nr 2</w:t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OŚWIADCZENIE</w:t>
      </w:r>
    </w:p>
    <w:p>
      <w:pPr>
        <w:pStyle w:val="style0"/>
        <w:jc w:val="center"/>
        <w:rPr>
          <w:b/>
        </w:rPr>
      </w:pPr>
      <w:r>
        <w:rPr>
          <w:b/>
        </w:rPr>
        <w:t>O SPEŁNIENIU WARUNKÓW UCZESTNICTWA W POSTEPOWANIU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 xml:space="preserve">Oświadczamy, iż zgodnie z art. 22 ust. 1 ustawy z dnia 29 stycznia 2004r. Prawo zamówień publicznych  (Dz.U. 2013 r. , poz. 907 ze zm.) spełniamy warunki uczestnictwa w postępowaniu przetargowym na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Spełniam/y wymagania zawarte w art.22 ust.1 ustawy PZP dotyczące:</w:t>
      </w:r>
    </w:p>
    <w:p>
      <w:pPr>
        <w:pStyle w:val="style0"/>
        <w:jc w:val="both"/>
        <w:rPr/>
      </w:pPr>
      <w:r>
        <w:rPr/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  <w:color w:val="00000A"/>
        </w:rPr>
      </w:pPr>
      <w:r>
        <w:rPr>
          <w:b/>
          <w:color w:val="00000A"/>
        </w:rPr>
        <w:t xml:space="preserve">posiadania uprawnień do wykonywania określonej działalności lub czynności, jeżeli przepisy prawa nakładają obowiązek ich posiadania, </w:t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</w:rPr>
      </w:pPr>
      <w:r>
        <w:rPr>
          <w:b/>
        </w:rPr>
        <w:t xml:space="preserve">posiadania wiedzy i doświadczenia, </w:t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</w:rPr>
      </w:pPr>
      <w:r>
        <w:rPr>
          <w:b/>
        </w:rPr>
        <w:t xml:space="preserve">dysponowania odpowiednim potencjałem technicznym oraz osobami zdolnymi do wykonania zamówienia, </w:t>
      </w:r>
    </w:p>
    <w:p>
      <w:pPr>
        <w:pStyle w:val="style62"/>
        <w:numPr>
          <w:ilvl w:val="1"/>
          <w:numId w:val="14"/>
        </w:numPr>
        <w:tabs>
          <w:tab w:leader="none" w:pos="0" w:val="left"/>
        </w:tabs>
        <w:ind w:hanging="360" w:left="1080" w:right="0"/>
        <w:jc w:val="both"/>
        <w:rPr>
          <w:b/>
          <w:color w:val="00000A"/>
        </w:rPr>
      </w:pPr>
      <w:r>
        <w:rPr>
          <w:b/>
          <w:color w:val="00000A"/>
        </w:rPr>
        <w:t>sytuacji ekonomicznej i finansowej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right"/>
        <w:rPr/>
      </w:pPr>
      <w:r>
        <w:rPr/>
        <w:tab/>
        <w:tab/>
        <w:tab/>
        <w:t>.....................................................</w:t>
      </w:r>
    </w:p>
    <w:p>
      <w:pPr>
        <w:pStyle w:val="style0"/>
        <w:jc w:val="right"/>
        <w:rPr/>
      </w:pPr>
      <w:r>
        <w:rPr>
          <w:rFonts w:eastAsia="Times New Roman"/>
        </w:rPr>
        <w:t xml:space="preserve">      </w:t>
      </w:r>
      <w:r>
        <w:rPr/>
        <w:tab/>
        <w:tab/>
        <w:tab/>
        <w:tab/>
        <w:t>podpis/y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pageBreakBefore/>
        <w:jc w:val="right"/>
        <w:rPr>
          <w:b/>
          <w:shd w:fill="FFFF00" w:val="clear"/>
        </w:rPr>
      </w:pPr>
      <w:r>
        <w:rPr>
          <w:b/>
          <w:shd w:fill="FFFF00" w:val="clear"/>
        </w:rPr>
        <w:t>załącznik nr 3</w:t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jc w:val="center"/>
        <w:rPr>
          <w:b/>
        </w:rPr>
      </w:pPr>
      <w:r>
        <w:rPr>
          <w:b/>
        </w:rPr>
        <w:t>WYKAZ USŁUG GŁÓWNYCH</w:t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color w:val="00000A"/>
        </w:rPr>
      </w:pPr>
      <w:r>
        <w:rPr>
          <w:b/>
          <w:color w:val="00000A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0"/>
        <w:widowControl/>
        <w:suppressAutoHyphens w:val="false"/>
        <w:jc w:val="both"/>
        <w:rPr>
          <w:b/>
          <w:bCs/>
        </w:rPr>
      </w:pPr>
      <w:r>
        <w:rPr>
          <w:b/>
          <w:bCs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Cs/>
          <w:color w:val="00000A"/>
        </w:rPr>
      </w:pPr>
      <w:r>
        <w:rPr>
          <w:rFonts w:eastAsia="Lucida Sans Unicode"/>
          <w:bCs/>
          <w:color w:val="00000A"/>
        </w:rPr>
      </w:r>
    </w:p>
    <w:tbl>
      <w:tblPr>
        <w:jc w:val="left"/>
        <w:tblInd w:type="dxa" w:w="-7"/>
        <w:tblBorders>
          <w:top w:color="00000A" w:space="0" w:sz="4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0"/>
          <w:left w:type="dxa" w:w="92"/>
          <w:bottom w:type="dxa" w:w="0"/>
          <w:right w:type="dxa" w:w="108"/>
        </w:tblCellMar>
      </w:tblPr>
      <w:tblGrid>
        <w:gridCol w:w="651"/>
        <w:gridCol w:w="1772"/>
        <w:gridCol w:w="2546"/>
        <w:gridCol w:w="1274"/>
        <w:gridCol w:w="1035"/>
        <w:gridCol w:w="2374"/>
      </w:tblGrid>
      <w:tr>
        <w:trPr>
          <w:trHeight w:hRule="atLeast" w:val="1500"/>
          <w:cantSplit w:val="false"/>
        </w:trPr>
        <w:tc>
          <w:tcPr>
            <w:tcW w:type="dxa" w:w="65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type="dxa" w:w="1772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(rodzaj)</w:t>
            </w:r>
          </w:p>
          <w:p>
            <w:pPr>
              <w:pStyle w:val="style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PRACY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Podmiot zlecający prace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type="dxa" w:w="2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Wartość wykonanych prac brutto</w:t>
            </w:r>
          </w:p>
        </w:tc>
      </w:tr>
      <w:tr>
        <w:trPr>
          <w:trHeight w:hRule="atLeast" w:val="1693"/>
          <w:cantSplit w:val="false"/>
        </w:trPr>
        <w:tc>
          <w:tcPr>
            <w:tcW w:type="dxa" w:w="65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widowControl/>
              <w:numPr>
                <w:ilvl w:val="0"/>
                <w:numId w:val="29"/>
              </w:numPr>
              <w:tabs>
                <w:tab w:leader="none" w:pos="720" w:val="left"/>
              </w:tabs>
              <w:suppressAutoHyphens w:val="false"/>
              <w:spacing w:after="0" w:before="120"/>
              <w:ind w:hanging="360" w:left="1080" w:right="-288"/>
              <w:contextualSpacing w:val="false"/>
              <w:textAlignment w:val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7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693"/>
          <w:cantSplit w:val="false"/>
        </w:trPr>
        <w:tc>
          <w:tcPr>
            <w:tcW w:type="dxa" w:w="65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widowControl/>
              <w:numPr>
                <w:ilvl w:val="0"/>
                <w:numId w:val="29"/>
              </w:numPr>
              <w:tabs>
                <w:tab w:leader="none" w:pos="720" w:val="left"/>
              </w:tabs>
              <w:suppressAutoHyphens w:val="false"/>
              <w:spacing w:after="0" w:before="120"/>
              <w:ind w:hanging="360" w:left="1080" w:right="-288"/>
              <w:contextualSpacing w:val="false"/>
              <w:textAlignment w:val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7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92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Niniejsze oświadczenie potwierdza ww. okoliczności na dzień składania ofert.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  <w:t>Wykonawca powinien podać informacje, na podstawie których zamawiający będzie mógł ocenić spełnianie warunku zgodnie z SIWZ.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>
          <w:u w:val="single"/>
        </w:rPr>
        <w:t>Do wykazu należy załączyć dokumenty</w:t>
      </w:r>
      <w:r>
        <w:rPr/>
        <w:t xml:space="preserve">, określających, czy usługi (najważniejsze) zostały wykonane w sposób należyty.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miejscowość, data i podpisy osób </w:t>
      </w:r>
    </w:p>
    <w:p>
      <w:pPr>
        <w:pStyle w:val="style0"/>
        <w:pageBreakBefore/>
        <w:jc w:val="right"/>
        <w:rPr>
          <w:b/>
        </w:rPr>
      </w:pPr>
      <w:r>
        <w:rPr/>
        <w:t>uprawnionych do reprezentowania Wykonawcy)</w:t>
      </w:r>
      <w:r>
        <w:rPr>
          <w:b/>
        </w:rPr>
        <w:t>załącznik nr 4</w:t>
      </w:r>
    </w:p>
    <w:p>
      <w:pPr>
        <w:pStyle w:val="style0"/>
        <w:rPr/>
      </w:pPr>
      <w:r>
        <w:rPr/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WYKAZ OSÓB, KTÓRE BĘDĄ UCZESTNICZYĆ W WYKONYWANIU ZAMÓWIENIA</w:t>
      </w:r>
    </w:p>
    <w:p>
      <w:pPr>
        <w:pStyle w:val="style0"/>
        <w:suppressAutoHyphens w:val="false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tbl>
      <w:tblPr>
        <w:jc w:val="left"/>
        <w:tblInd w:type="dxa" w:w="-36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832"/>
        <w:gridCol w:w="3047"/>
        <w:gridCol w:w="3108"/>
        <w:gridCol w:w="2785"/>
      </w:tblGrid>
      <w:tr>
        <w:trPr>
          <w:cantSplit w:val="false"/>
        </w:trPr>
        <w:tc>
          <w:tcPr>
            <w:tcW w:type="dxa" w:w="1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type="dxa" w:w="3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 (należy podać rodzaj i zakres posiadanych uprawnień), doświadczenie i wykształcenie*</w:t>
            </w:r>
          </w:p>
        </w:tc>
        <w:tc>
          <w:tcPr>
            <w:tcW w:type="dxa" w:w="2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Podstawa do dysponowania daną osobą**</w:t>
            </w:r>
          </w:p>
        </w:tc>
      </w:tr>
      <w:tr>
        <w:trPr>
          <w:cantSplit w:val="false"/>
        </w:trPr>
        <w:tc>
          <w:tcPr>
            <w:tcW w:type="dxa" w:w="1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3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70"/>
              <w:spacing w:line="276" w:lineRule="auto"/>
              <w:ind w:hanging="0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Projektant w specjalności:</w:t>
            </w:r>
          </w:p>
          <w:p>
            <w:pPr>
              <w:pStyle w:val="style70"/>
              <w:spacing w:line="276" w:lineRule="auto"/>
              <w:ind w:hanging="0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</w:t>
            </w:r>
          </w:p>
          <w:p>
            <w:pPr>
              <w:pStyle w:val="style70"/>
              <w:spacing w:line="276" w:lineRule="auto"/>
              <w:ind w:hanging="0" w:left="0" w:righ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posiadający:</w:t>
            </w:r>
          </w:p>
          <w:p>
            <w:pPr>
              <w:pStyle w:val="style70"/>
              <w:spacing w:line="276" w:lineRule="auto"/>
              <w:ind w:hanging="0"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uprawnienia do projektowania w specjalności ……………………. bez ograniczeń;</w:t>
            </w:r>
          </w:p>
          <w:p>
            <w:pPr>
              <w:pStyle w:val="style0"/>
              <w:rPr/>
            </w:pPr>
            <w:r>
              <w:rPr/>
              <w:t xml:space="preserve">- nie mniej niż 3-letnie doświadczenie zawodowe w projektowaniu,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Data wydania uprawnień…………………..</w:t>
            </w:r>
          </w:p>
        </w:tc>
        <w:tc>
          <w:tcPr>
            <w:tcW w:type="dxa" w:w="3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type="dxa" w:w="2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/>
            </w:pPr>
            <w:r>
              <w:rPr/>
              <w:t>dysponowanie bezpośrednie / potencjał podmiotu trzeciego **</w:t>
            </w:r>
          </w:p>
        </w:tc>
      </w:tr>
    </w:tbl>
    <w:p>
      <w:pPr>
        <w:pStyle w:val="style62"/>
        <w:shd w:fill="FFFFFF" w:val="clear"/>
        <w:spacing w:after="0" w:before="0"/>
        <w:contextualSpacing w:val="false"/>
        <w:jc w:val="center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  <w:t>Niniejsze oświadczenie potwierdza ww. okoliczności na dzień składania ofert.</w:t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/>
      </w:pPr>
      <w:r>
        <w:rPr/>
      </w:r>
    </w:p>
    <w:p>
      <w:pPr>
        <w:pStyle w:val="style0"/>
        <w:tabs>
          <w:tab w:leader="none" w:pos="284" w:val="left"/>
        </w:tabs>
        <w:spacing w:line="276" w:lineRule="auto"/>
        <w:ind w:hanging="284" w:left="284" w:right="0"/>
        <w:jc w:val="both"/>
        <w:rPr>
          <w:sz w:val="20"/>
          <w:szCs w:val="20"/>
        </w:rPr>
      </w:pPr>
      <w:r>
        <w:rPr>
          <w:sz w:val="20"/>
          <w:szCs w:val="20"/>
        </w:rPr>
        <w:t>*</w:t>
        <w:tab/>
        <w:t>Wykonawca powinien podać informacje, na podstawie których zamawiający będzie mógł ocenić spełnienie warunku;</w:t>
      </w:r>
    </w:p>
    <w:p>
      <w:pPr>
        <w:pStyle w:val="style0"/>
        <w:spacing w:line="276" w:lineRule="auto"/>
        <w:ind w:hanging="284" w:left="284" w:righ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**Wykonawca powinien wskazać, na jakiej podstawie dysponuje lub będzie dysponował osobami wskazanymi do realizacji zamówienia (</w:t>
      </w:r>
      <w:r>
        <w:rPr>
          <w:b/>
          <w:sz w:val="20"/>
          <w:szCs w:val="20"/>
        </w:rPr>
        <w:t>dysponowanie bezpośrednie</w:t>
      </w:r>
      <w:r>
        <w:rPr>
          <w:sz w:val="20"/>
          <w:szCs w:val="20"/>
        </w:rPr>
        <w:t xml:space="preserve"> należy rozumieć: pracownik wykonawcy, osoby własne, zleceniobiorcy, itp. albo </w:t>
      </w:r>
      <w:r>
        <w:rPr>
          <w:b/>
          <w:sz w:val="20"/>
          <w:szCs w:val="20"/>
        </w:rPr>
        <w:t>potencjał podmiotu trzeciego</w:t>
      </w:r>
      <w:r>
        <w:rPr>
          <w:sz w:val="20"/>
          <w:szCs w:val="20"/>
        </w:rPr>
        <w:t xml:space="preserve"> należy rozmieć: osoba oddana do dyspozycji przez podmiot trzeci zgodnie z art. 26 ust 2b ustawy Pzp itp.)</w:t>
      </w:r>
      <w:r>
        <w:rPr>
          <w:bCs/>
          <w:sz w:val="20"/>
          <w:szCs w:val="20"/>
        </w:rPr>
        <w:t xml:space="preserve">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(miejscowość, data i podpisy osób </w:t>
      </w:r>
    </w:p>
    <w:p>
      <w:pPr>
        <w:pStyle w:val="style0"/>
        <w:jc w:val="right"/>
        <w:rPr/>
      </w:pPr>
      <w:r>
        <w:rPr/>
        <w:t>uprawnionych do reprezentowania Wykonawcy)</w:t>
      </w:r>
    </w:p>
    <w:p>
      <w:pPr>
        <w:pStyle w:val="style0"/>
        <w:pageBreakBefore/>
        <w:widowControl/>
        <w:suppressAutoHyphens w:val="false"/>
        <w:jc w:val="right"/>
        <w:rPr>
          <w:b/>
        </w:rPr>
      </w:pPr>
      <w:r>
        <w:rPr>
          <w:b/>
        </w:rPr>
        <w:t>załącznik nr 5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  <w:r>
        <w:pict>
          <v:rect fillcolor="#FFFFFF" strokecolor="#000000" strokeweight="0pt" style="position:absolute;width:1.25pt;height:10.45pt;margin-top:0.05pt;margin-left:452.95pt">
            <v:textbox inset="0pt,0pt,0pt,0pt">
              <w:txbxContent>
                <w:p>
                  <w:pPr>
                    <w:pStyle w:val="style100"/>
                    <w:shd w:fill="FFFFFF" w:val="clear"/>
                    <w:rPr/>
                  </w:pPr>
                  <w:r>
                    <w:rPr/>
                  </w:r>
                </w:p>
                <w:p>
                  <w:pPr>
                    <w:pStyle w:val="style100"/>
                    <w:rPr/>
                  </w:pPr>
                  <w:r>
                    <w:rPr/>
                  </w:r>
                </w:p>
                <w:p>
                  <w:pPr>
                    <w:pStyle w:val="style100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OŚWIADCZENIE</w:t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62"/>
        <w:shd w:fill="FFFFFF" w:val="clear"/>
        <w:tabs>
          <w:tab w:leader="none" w:pos="4577" w:val="center"/>
        </w:tabs>
        <w:suppressAutoHyphens w:val="false"/>
        <w:spacing w:after="0" w:before="0"/>
        <w:contextualSpacing w:val="false"/>
        <w:jc w:val="both"/>
        <w:rPr>
          <w:rFonts w:eastAsia="Lucida Sans Unicode"/>
          <w:b/>
          <w:bCs/>
          <w:color w:val="00000A"/>
          <w:lang w:val="pl-PL"/>
        </w:rPr>
      </w:pPr>
      <w:r>
        <w:rPr>
          <w:rFonts w:eastAsia="Lucida Sans Unicode"/>
          <w:b/>
          <w:bCs/>
          <w:color w:val="00000A"/>
          <w:lang w:val="pl-PL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rFonts w:eastAsia="Lucida Sans Unicode"/>
          <w:b/>
          <w:bCs/>
          <w:color w:val="00000A"/>
        </w:rPr>
      </w:pPr>
      <w:r>
        <w:rPr>
          <w:rFonts w:eastAsia="Lucida Sans Unicode"/>
          <w:b/>
          <w:bCs/>
          <w:color w:val="00000A"/>
        </w:rPr>
      </w:r>
    </w:p>
    <w:p>
      <w:pPr>
        <w:pStyle w:val="style62"/>
        <w:shd w:fill="FFFFFF" w:val="clear"/>
        <w:spacing w:after="0" w:before="0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8460" w:val="left"/>
          <w:tab w:leader="none" w:pos="8910" w:val="left"/>
        </w:tabs>
        <w:jc w:val="both"/>
        <w:rPr>
          <w:rStyle w:val="style39"/>
          <w:rFonts w:ascii="Verdana" w:hAnsi="Verdana"/>
          <w:color w:val="000000"/>
          <w:sz w:val="18"/>
          <w:szCs w:val="18"/>
          <w:shd w:fill="FFFFFF" w:val="clear"/>
        </w:rPr>
      </w:pPr>
      <w:r>
        <w:rPr>
          <w:b/>
          <w:bCs/>
        </w:rPr>
        <w:t xml:space="preserve">Jednocześnie oświadczam(my), że osoby, które będą uczestniczyć w wykonywaniu zamówienia (wymienione w załączniku nr 4 do siwz), posiadają wymagane uprawnienia, tj. </w:t>
      </w:r>
      <w:r>
        <w:rPr>
          <w:rFonts w:eastAsia="Times New Roman"/>
        </w:rPr>
        <w:t xml:space="preserve">uprawnienia budowlane </w:t>
      </w:r>
      <w:r>
        <w:rPr>
          <w:rFonts w:cs="Times New Roman"/>
          <w:color w:val="000000"/>
          <w:shd w:fill="FFFFFF" w:val="clear"/>
        </w:rPr>
        <w:t>w specjalności instalacyjnej w zakresie sieci, instalacji i urządzeń cieplnych, wentylacyjnych, gazowych, wodociągowych i kanalizacyjnych bez ograniczeń</w:t>
      </w:r>
      <w:r>
        <w:rPr>
          <w:rStyle w:val="style39"/>
          <w:rFonts w:ascii="Verdana" w:hAnsi="Verdana"/>
          <w:color w:val="000000"/>
          <w:sz w:val="18"/>
          <w:szCs w:val="18"/>
          <w:shd w:fill="FFFFFF" w:val="clear"/>
        </w:rPr>
        <w:t> </w:t>
      </w:r>
    </w:p>
    <w:p>
      <w:pPr>
        <w:pStyle w:val="style0"/>
        <w:tabs>
          <w:tab w:leader="none" w:pos="284" w:val="left"/>
        </w:tabs>
        <w:jc w:val="both"/>
        <w:rPr>
          <w:b/>
        </w:rPr>
      </w:pPr>
      <w:r>
        <w:rPr>
          <w:b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</w:r>
    </w:p>
    <w:p>
      <w:pPr>
        <w:pStyle w:val="style62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uppressAutoHyphens w:val="false"/>
        <w:ind w:hanging="0" w:left="360" w:right="0"/>
        <w:jc w:val="both"/>
        <w:rPr/>
      </w:pPr>
      <w:r>
        <w:rPr/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(miejscowość, data i podpisy osób </w:t>
      </w:r>
    </w:p>
    <w:p>
      <w:pPr>
        <w:pStyle w:val="style0"/>
        <w:jc w:val="right"/>
        <w:rPr/>
      </w:pPr>
      <w:r>
        <w:rPr/>
        <w:t>uprawnionych do reprezentowania Wykonawcy)</w:t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pageBreakBefore/>
        <w:widowControl/>
        <w:suppressAutoHyphens w:val="false"/>
        <w:jc w:val="right"/>
        <w:rPr>
          <w:b/>
          <w:shd w:fill="FFFF00" w:val="clear"/>
        </w:rPr>
      </w:pPr>
      <w:r>
        <w:rPr>
          <w:b/>
          <w:shd w:fill="FFFF00" w:val="clear"/>
        </w:rPr>
        <w:t>załącznik nr 6</w:t>
      </w:r>
    </w:p>
    <w:p>
      <w:pPr>
        <w:pStyle w:val="style0"/>
        <w:widowControl/>
        <w:suppressAutoHyphens w:val="false"/>
        <w:jc w:val="right"/>
        <w:rPr/>
      </w:pPr>
      <w:r>
        <w:rPr/>
      </w:r>
    </w:p>
    <w:p>
      <w:pPr>
        <w:pStyle w:val="style0"/>
        <w:widowControl/>
        <w:suppressAutoHyphens w:val="false"/>
        <w:rPr/>
      </w:pPr>
      <w:r>
        <w:rPr/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Oświadczenie o braku podstaw do wykluczenia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/>
      </w:pPr>
      <w:r>
        <w:rPr/>
        <w:t>Oświadczam/y, że nie podlegam/my wykluczeniu z postępowania o udzielenie zamówienia z powodów o których mowa w art. 24 ust. 1 oraz art. 24 ust. 2a ustawy z dnia 29 stycznia 2004 r. - Prawo zamówień publicznych (t.j. Dz. U. z 2013 r., 907 z późn. zm.).</w:t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62"/>
        <w:shd w:fill="FFFFFF" w:val="clear"/>
        <w:tabs>
          <w:tab w:leader="none" w:pos="4577" w:val="center"/>
        </w:tabs>
        <w:spacing w:after="0" w:before="0"/>
        <w:contextualSpacing w:val="false"/>
        <w:rPr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0"/>
        <w:jc w:val="both"/>
        <w:rPr/>
      </w:pPr>
      <w:r>
        <w:rPr/>
        <w:t>...............................................</w:t>
        <w:tab/>
        <w:tab/>
        <w:tab/>
        <w:t>.....................................................</w:t>
      </w:r>
    </w:p>
    <w:p>
      <w:pPr>
        <w:pStyle w:val="style0"/>
        <w:jc w:val="both"/>
        <w:rPr/>
      </w:pPr>
      <w:r>
        <w:rPr>
          <w:rFonts w:eastAsia="Times New Roman"/>
        </w:rPr>
        <w:t xml:space="preserve">       </w:t>
      </w:r>
      <w:r>
        <w:rPr/>
        <w:t>miejscowość, data</w:t>
        <w:tab/>
        <w:tab/>
        <w:tab/>
        <w:tab/>
        <w:t>podpis/y</w:t>
      </w:r>
    </w:p>
    <w:p>
      <w:pPr>
        <w:pStyle w:val="style0"/>
        <w:pageBreakBefore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style62"/>
        <w:widowControl/>
        <w:tabs>
          <w:tab w:leader="none" w:pos="0" w:val="left"/>
        </w:tabs>
        <w:suppressAutoHyphens w:val="false"/>
        <w:spacing w:after="0" w:before="0"/>
        <w:contextualSpacing w:val="false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jc w:val="right"/>
        <w:rPr>
          <w:b/>
          <w:bCs/>
          <w:shd w:fill="FFFF00" w:val="clear"/>
        </w:rPr>
      </w:pPr>
      <w:r>
        <w:rPr>
          <w:b/>
          <w:bCs/>
          <w:shd w:fill="FFFF00" w:val="clear"/>
        </w:rPr>
        <w:t>Załącznik nr 7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ind w:hanging="0" w:left="360" w:right="0"/>
        <w:jc w:val="both"/>
        <w:rPr/>
      </w:pPr>
      <w:r>
        <w:rPr/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</w:rPr>
        <w:t xml:space="preserve">FZ.271.6.2015 </w:t>
      </w: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 </w:t>
      </w:r>
    </w:p>
    <w:p>
      <w:pPr>
        <w:pStyle w:val="style0"/>
        <w:suppressAutoHyphens w:val="false"/>
        <w:jc w:val="both"/>
        <w:rPr/>
      </w:pPr>
      <w:r>
        <w:rPr/>
      </w:r>
    </w:p>
    <w:p>
      <w:pPr>
        <w:pStyle w:val="style0"/>
        <w:ind w:hanging="0" w:left="0" w:right="-2"/>
        <w:jc w:val="both"/>
        <w:rPr>
          <w:shd w:fill="FF0000" w:val="clear"/>
        </w:rPr>
      </w:pPr>
      <w:r>
        <w:rPr>
          <w:shd w:fill="FF0000" w:val="clear"/>
        </w:rPr>
        <w:t>Uwaga należy wypełnić albo punkt 1) albo punkt 2)</w:t>
      </w:r>
    </w:p>
    <w:p>
      <w:pPr>
        <w:pStyle w:val="style0"/>
        <w:ind w:hanging="0" w:left="0" w:right="-2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numPr>
          <w:ilvl w:val="2"/>
          <w:numId w:val="13"/>
        </w:numPr>
        <w:spacing w:line="360" w:lineRule="auto"/>
        <w:ind w:hanging="720" w:left="1212" w:right="0"/>
        <w:jc w:val="both"/>
        <w:textAlignment w:val="auto"/>
        <w:rPr/>
      </w:pPr>
      <w:r>
        <w:rPr/>
        <w:t>Przedkładam/y poniżej listę podmiotów należących do tej samej grupy kapitałowej (w rozumieniu art. 24 ust. 2 pkt  5 ustawy Prawo zamówień publicznych (t.j. Dz. U. z 2013 r. Nr  907 z późn. zm.)</w:t>
      </w:r>
    </w:p>
    <w:tbl>
      <w:tblPr>
        <w:jc w:val="left"/>
        <w:tblInd w:type="dxa" w:w="34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159"/>
        <w:gridCol w:w="4844"/>
        <w:gridCol w:w="3027"/>
      </w:tblGrid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Lp.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Nazwa</w:t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Adres</w:t>
            </w:r>
          </w:p>
        </w:tc>
      </w:tr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1.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2.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  <w:t>3.</w:t>
            </w:r>
          </w:p>
        </w:tc>
        <w:tc>
          <w:tcPr>
            <w:tcW w:type="dxa" w:w="48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  <w:tc>
          <w:tcPr>
            <w:tcW w:type="dxa" w:w="30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line="360" w:lineRule="auto"/>
              <w:jc w:val="both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...............................................</w:t>
        <w:tab/>
        <w:tab/>
        <w:tab/>
        <w:t>.....................................................</w:t>
      </w:r>
    </w:p>
    <w:p>
      <w:pPr>
        <w:pStyle w:val="style0"/>
        <w:spacing w:line="360" w:lineRule="auto"/>
        <w:jc w:val="both"/>
        <w:rPr/>
      </w:pPr>
      <w:r>
        <w:rPr>
          <w:rFonts w:eastAsia="Times New Roman"/>
        </w:rPr>
        <w:t xml:space="preserve">       </w:t>
      </w:r>
      <w:r>
        <w:rPr/>
        <w:t>miejscowość, data</w:t>
        <w:tab/>
        <w:tab/>
        <w:tab/>
        <w:tab/>
        <w:tab/>
        <w:t>podpis (y)</w:t>
      </w:r>
    </w:p>
    <w:p>
      <w:pPr>
        <w:pStyle w:val="style0"/>
        <w:numPr>
          <w:ilvl w:val="2"/>
          <w:numId w:val="13"/>
        </w:numPr>
        <w:pBdr>
          <w:top w:color="000001" w:space="0" w:sz="4" w:val="single"/>
          <w:left w:val="nil"/>
          <w:bottom w:val="nil"/>
          <w:insideH w:val="nil"/>
          <w:right w:val="nil"/>
          <w:insideV w:val="nil"/>
        </w:pBdr>
        <w:spacing w:line="360" w:lineRule="auto"/>
        <w:ind w:hanging="720" w:left="1212" w:right="0"/>
        <w:jc w:val="both"/>
        <w:textAlignment w:val="auto"/>
        <w:rPr/>
      </w:pPr>
      <w:r>
        <w:rPr/>
        <w:t xml:space="preserve">Informuję/my że nie należę do grupy kapitałowej, o której mowa w art. 24 ust. 2 pkt 5 </w:t>
      </w:r>
    </w:p>
    <w:p>
      <w:pPr>
        <w:pStyle w:val="style0"/>
        <w:spacing w:line="360" w:lineRule="auto"/>
        <w:jc w:val="both"/>
        <w:rPr/>
      </w:pPr>
      <w:r>
        <w:rPr/>
        <w:t>ustawy Prawo zamówień publicznych (t.j. Dz. U. z 2013 r. ,poz. 907 z późn. zm.)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...............................................</w:t>
        <w:tab/>
        <w:tab/>
        <w:tab/>
        <w:t>.....................................................</w:t>
      </w:r>
    </w:p>
    <w:p>
      <w:pPr>
        <w:pStyle w:val="style0"/>
        <w:spacing w:line="360" w:lineRule="auto"/>
        <w:jc w:val="both"/>
        <w:rPr/>
      </w:pPr>
      <w:r>
        <w:rPr>
          <w:rFonts w:eastAsia="Times New Roman"/>
        </w:rPr>
        <w:t xml:space="preserve">       </w:t>
      </w:r>
      <w:r>
        <w:rPr/>
        <w:t>miejscowość, data</w:t>
        <w:tab/>
        <w:tab/>
        <w:tab/>
        <w:tab/>
        <w:tab/>
        <w:t>podpis (y)</w:t>
      </w:r>
    </w:p>
    <w:p>
      <w:pPr>
        <w:pStyle w:val="style0"/>
        <w:pageBreakBefore/>
        <w:widowControl/>
        <w:suppressAutoHyphens w:val="false"/>
        <w:jc w:val="right"/>
        <w:rPr>
          <w:b/>
        </w:rPr>
      </w:pPr>
      <w:r>
        <w:rPr>
          <w:b/>
        </w:rPr>
        <w:t>Załącznik nr 8</w:t>
      </w:r>
    </w:p>
    <w:p>
      <w:pPr>
        <w:pStyle w:val="style86"/>
        <w:jc w:val="both"/>
        <w:rPr>
          <w:color w:val="00000A"/>
        </w:rPr>
      </w:pPr>
      <w:r>
        <w:rPr>
          <w:color w:val="00000A"/>
        </w:rPr>
      </w:r>
    </w:p>
    <w:p>
      <w:pPr>
        <w:pStyle w:val="style0"/>
        <w:jc w:val="center"/>
        <w:rPr>
          <w:b/>
        </w:rPr>
      </w:pPr>
      <w:r>
        <w:rPr>
          <w:b/>
        </w:rPr>
        <w:t>Umowa (projekt)</w:t>
      </w:r>
    </w:p>
    <w:p>
      <w:pPr>
        <w:pStyle w:val="style4"/>
        <w:tabs>
          <w:tab w:leader="none" w:pos="0" w:val="left"/>
        </w:tabs>
        <w:spacing w:after="0" w:before="0"/>
        <w:ind w:hanging="864" w:left="864" w:right="0"/>
        <w:contextualSpacing w:val="false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UMOWA NR : ……………………………..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Zawarta w dniu …………….. w ……………………</w:t>
      </w:r>
    </w:p>
    <w:p>
      <w:pPr>
        <w:pStyle w:val="style0"/>
        <w:jc w:val="both"/>
        <w:rPr/>
      </w:pPr>
      <w:r>
        <w:rPr/>
        <w:t>pomiędzy: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</w:rPr>
      </w:pPr>
      <w:r>
        <w:rPr>
          <w:rFonts w:eastAsia="Times New Roman"/>
        </w:rPr>
        <w:t>……………………………………………</w:t>
      </w:r>
      <w:r>
        <w:rPr>
          <w:rFonts w:eastAsia="Times New Roman"/>
          <w:bCs/>
        </w:rPr>
        <w:t>………………</w:t>
      </w:r>
      <w:r>
        <w:rPr>
          <w:bCs/>
        </w:rPr>
        <w:t>. REGON ……..,</w:t>
      </w:r>
      <w:r>
        <w:rPr/>
        <w:t xml:space="preserve"> </w:t>
      </w:r>
      <w:r>
        <w:rPr>
          <w:bCs/>
        </w:rPr>
        <w:t>NIP ……..,</w:t>
      </w:r>
    </w:p>
    <w:p>
      <w:pPr>
        <w:pStyle w:val="style1"/>
        <w:tabs>
          <w:tab w:leader="none" w:pos="0" w:val="left"/>
        </w:tabs>
        <w:rPr>
          <w:rFonts w:ascii="Times New Roman" w:cs="Times New Roman" w:hAnsi="Times New Roman"/>
          <w:bCs w:val="false"/>
          <w:sz w:val="24"/>
          <w:szCs w:val="24"/>
        </w:rPr>
      </w:pPr>
      <w:r>
        <w:rPr>
          <w:rFonts w:ascii="Times New Roman" w:cs="Times New Roman" w:hAnsi="Times New Roman"/>
          <w:bCs w:val="false"/>
          <w:sz w:val="24"/>
          <w:szCs w:val="24"/>
        </w:rPr>
        <w:t>Reprezentowanym/ą przez:</w:t>
      </w:r>
    </w:p>
    <w:p>
      <w:pPr>
        <w:pStyle w:val="style0"/>
        <w:widowControl/>
        <w:numPr>
          <w:ilvl w:val="1"/>
          <w:numId w:val="17"/>
        </w:numPr>
        <w:suppressAutoHyphens w:val="false"/>
        <w:jc w:val="both"/>
        <w:textAlignment w:val="auto"/>
        <w:rPr/>
      </w:pPr>
      <w:r>
        <w:rPr>
          <w:rFonts w:eastAsia="Times New Roman"/>
        </w:rPr>
        <w:t>…………………………………</w:t>
      </w:r>
      <w:r>
        <w:rPr/>
        <w:t>..,</w:t>
      </w:r>
    </w:p>
    <w:p>
      <w:pPr>
        <w:pStyle w:val="style0"/>
        <w:widowControl/>
        <w:numPr>
          <w:ilvl w:val="1"/>
          <w:numId w:val="17"/>
        </w:numPr>
        <w:suppressAutoHyphens w:val="false"/>
        <w:jc w:val="both"/>
        <w:textAlignment w:val="auto"/>
        <w:rPr/>
      </w:pPr>
      <w:r>
        <w:rPr>
          <w:rFonts w:eastAsia="Times New Roman"/>
        </w:rPr>
        <w:t>…………………………………</w:t>
      </w:r>
      <w:r>
        <w:rPr/>
        <w:t>..,</w:t>
      </w:r>
    </w:p>
    <w:p>
      <w:pPr>
        <w:pStyle w:val="style0"/>
        <w:jc w:val="both"/>
        <w:rPr/>
      </w:pPr>
      <w:r>
        <w:rPr/>
        <w:t xml:space="preserve">Zwanym/ą dalej </w:t>
      </w:r>
      <w:r>
        <w:rPr>
          <w:b/>
        </w:rPr>
        <w:t>Zamawiającym</w:t>
      </w:r>
      <w:r>
        <w:rPr/>
        <w:t xml:space="preserve">,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</w:rPr>
      </w:pPr>
      <w:r>
        <w:rPr>
          <w:bCs/>
        </w:rPr>
        <w:t>a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</w:rPr>
      </w:pPr>
      <w:r>
        <w:rPr>
          <w:rFonts w:eastAsia="Times New Roman"/>
        </w:rPr>
        <w:t>……………………………………………</w:t>
      </w:r>
      <w:r>
        <w:rPr>
          <w:rFonts w:eastAsia="Times New Roman"/>
          <w:bCs/>
        </w:rPr>
        <w:t>………………</w:t>
      </w:r>
      <w:r>
        <w:rPr>
          <w:bCs/>
        </w:rPr>
        <w:t xml:space="preserve">. </w:t>
      </w:r>
    </w:p>
    <w:p>
      <w:pPr>
        <w:pStyle w:val="style0"/>
        <w:jc w:val="both"/>
        <w:rPr>
          <w:bCs/>
        </w:rPr>
      </w:pPr>
      <w:r>
        <w:rPr>
          <w:bCs/>
        </w:rPr>
        <w:t>REGON ……..,</w:t>
      </w:r>
      <w:r>
        <w:rPr/>
        <w:t xml:space="preserve"> </w:t>
      </w:r>
      <w:r>
        <w:rPr>
          <w:bCs/>
        </w:rPr>
        <w:t>NIP ……..,</w:t>
      </w:r>
    </w:p>
    <w:p>
      <w:pPr>
        <w:pStyle w:val="style0"/>
        <w:jc w:val="both"/>
        <w:rPr/>
      </w:pPr>
      <w:r>
        <w:rPr/>
        <w:t xml:space="preserve">Zwanym/ą dalej </w:t>
      </w:r>
      <w:r>
        <w:rPr>
          <w:b/>
          <w:bCs/>
        </w:rPr>
        <w:t>Wykonawcą,</w:t>
      </w:r>
      <w:r>
        <w:rPr/>
        <w:t xml:space="preserve"> </w:t>
      </w:r>
    </w:p>
    <w:p>
      <w:pPr>
        <w:pStyle w:val="style0"/>
        <w:jc w:val="both"/>
        <w:rPr/>
      </w:pPr>
      <w:r>
        <w:rPr/>
        <w:t xml:space="preserve">została zawarta umowa o następującej treści:      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Niniejsza umowa zostaje zawarta w rezultacie dokonania przez Zamawiającego wyboru oferty Projektanta w postępowaniu o udzielenie zamówienia publicznego przeprowadzonego w trybie przetargu nieograniczonego na wykonanie dokumentacji projektowej dla zadania:</w:t>
      </w:r>
    </w:p>
    <w:p>
      <w:pPr>
        <w:pStyle w:val="style0"/>
        <w:widowControl/>
        <w:suppressAutoHyphens w:val="false"/>
        <w:jc w:val="both"/>
        <w:rPr/>
      </w:pPr>
      <w:r>
        <w:rPr>
          <w:rFonts w:eastAsia="Times New Roman"/>
          <w:b/>
          <w:bCs/>
          <w:sz w:val="26"/>
          <w:szCs w:val="26"/>
        </w:rPr>
        <w:t xml:space="preserve">Projekty kanalizacji sanitarnych: Borowo-Gorzyce oraz Borowo-Gorzyczki wraz z pełnieniem nadzoru autorskiego. Część …… </w:t>
      </w:r>
      <w:r>
        <w:rPr/>
        <w:t xml:space="preserve">na podstawie ustawy z dnia 29 stycznia 2004 r. Prawo zamówień publicznych (Dz. U. z 2013 poz. 907 tekst jednolity ze zm.).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spacing w:after="120" w:before="120"/>
        <w:contextualSpacing w:val="false"/>
        <w:jc w:val="center"/>
        <w:rPr>
          <w:b/>
        </w:rPr>
      </w:pPr>
      <w:r>
        <w:rPr>
          <w:b/>
        </w:rPr>
        <w:t>§ 1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iCs/>
        </w:rPr>
        <w:t xml:space="preserve">Na podstawie niniejszej Umowy Wykonawca zobowiązuje się do wykonania dla Zamawiającego kompletnej dokumentacji </w:t>
      </w:r>
      <w:r>
        <w:rPr>
          <w:rFonts w:eastAsia="Times New Roman"/>
        </w:rPr>
        <w:t xml:space="preserve">projektowej (w sposób umożliwiający prawidłowe przeprowadzenie zamówienia publicznego) wraz z pełnieniem nadzoru autorskiego dla w/w zadania wraz z przeniesieniem autorskich praw majątkowych do wykonanej dokumentacji na rzecz Gminy Czempiń. 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W zakres przedmiotu zamówienia wchodzi także dokonanie przez Wykonawcę wszelkich uzupełnień (szczególnie aktualizacja kosztorysu inwestorskiego) i poprawek także po przyjęciu przez Zamawiającego przedmiotu zamówienia i zapłacie za jego wykonanie. 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Wykonawca musi sam uzyskać na własny koszt wszelkie dane i dokumenty niezbędne do projektowania m. in. mapy, uzgodnienia.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Przedstawiciel Wykonawcy będzie posiadał pełnomocnictwo Burmistrza do podejmowania wszelkich czynności proceduralnych wymaganych w toku postępowania a przed właściwymi organami administracji w sprawach uzyskania wnioskowanych decyzji i uzgodnień niezbędnych dla realizacji inwestycji, a także do składania wniosków oraz uzyskania wymaganych opinii i uzgodnień. </w:t>
      </w:r>
    </w:p>
    <w:p>
      <w:pPr>
        <w:pStyle w:val="style0"/>
        <w:widowControl/>
        <w:numPr>
          <w:ilvl w:val="0"/>
          <w:numId w:val="21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W zakres prac projektowych (zgodnie z art. 34 ustawy Prawo budowlane) musi wejść m.in.</w:t>
      </w:r>
    </w:p>
    <w:p>
      <w:pPr>
        <w:pStyle w:val="style0"/>
        <w:suppressAutoHyphens w:val="false"/>
        <w:ind w:hanging="0" w:left="360" w:right="0"/>
        <w:jc w:val="both"/>
        <w:rPr>
          <w:b/>
        </w:rPr>
      </w:pPr>
      <w:r>
        <w:rPr>
          <w:b/>
        </w:rPr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 xml:space="preserve">sporządzenie podkładów geodezyjnych, 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b/>
        </w:rPr>
        <w:t xml:space="preserve">sporządzenie projektu budowlano-wykonawczego w 6 egzemplarzach </w:t>
      </w:r>
      <w:r>
        <w:rPr/>
        <w:t>(</w:t>
      </w:r>
      <w:r>
        <w:rPr>
          <w:rFonts w:eastAsia="Times New Roman"/>
          <w:color w:val="000000"/>
          <w:lang w:eastAsia="pl-PL"/>
        </w:rPr>
        <w:t>do Wykonawcy nale</w:t>
      </w:r>
      <w:r>
        <w:rPr>
          <w:rFonts w:eastAsia="TimesNewRoman"/>
          <w:color w:val="000000"/>
          <w:lang w:eastAsia="pl-PL"/>
        </w:rPr>
        <w:t>ż</w:t>
      </w:r>
      <w:r>
        <w:rPr>
          <w:rFonts w:eastAsia="Times New Roman"/>
          <w:color w:val="000000"/>
          <w:lang w:eastAsia="pl-PL"/>
        </w:rPr>
        <w:t>y pozyskanie map do celów projektowych),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uzgodnienia niezbędne do zatwierdzenia projektu budowlanego,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opracowanie wniosku o uzyskanie decyzji o </w:t>
      </w:r>
      <w:r>
        <w:rPr>
          <w:rFonts w:eastAsia="TimesNewRoman"/>
          <w:color w:val="000000"/>
          <w:lang w:eastAsia="pl-PL"/>
        </w:rPr>
        <w:t>ś</w:t>
      </w:r>
      <w:r>
        <w:rPr>
          <w:rFonts w:eastAsia="Times New Roman"/>
          <w:color w:val="000000"/>
          <w:lang w:eastAsia="pl-PL"/>
        </w:rPr>
        <w:t xml:space="preserve">rodowiskowych uwarunkowaniach, </w:t>
      </w:r>
    </w:p>
    <w:p>
      <w:pPr>
        <w:pStyle w:val="style70"/>
        <w:numPr>
          <w:ilvl w:val="0"/>
          <w:numId w:val="34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opracowanie wniosku o uzyskanie decyzji o ustalenie lokalizacji inwestycji celu publicznego,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sporządzenie kosztorysu inwestorskiego w dwóch egzemplarzach,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kosztorysu ofertowego oraz przedmiaru robót w jednym egzemplarzu oraz w formie elektronicznej w formacie ath. oraz pdf.,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opracowanie specyfikacji technicznych wykonania i odbioru robót budowlanych w jednym egzemplarzu,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dodatkowo Wykonawca dołącza całość dokumentacji w formie elektronicznej (preferowane na płycie CD ),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  <w:tab w:leader="none" w:pos="2925" w:val="left"/>
        </w:tabs>
        <w:jc w:val="both"/>
        <w:rPr>
          <w:b/>
        </w:rPr>
      </w:pPr>
      <w:r>
        <w:rPr>
          <w:b/>
        </w:rPr>
        <w:t>pełnienie nadzoru autorskiego podczas realizacji inwestycji,</w:t>
      </w:r>
    </w:p>
    <w:p>
      <w:pPr>
        <w:pStyle w:val="style70"/>
        <w:numPr>
          <w:ilvl w:val="0"/>
          <w:numId w:val="34"/>
        </w:numPr>
        <w:tabs>
          <w:tab w:leader="none" w:pos="284" w:val="right"/>
          <w:tab w:leader="none" w:pos="408" w:val="left"/>
        </w:tabs>
        <w:jc w:val="both"/>
        <w:rPr>
          <w:b/>
        </w:rPr>
      </w:pPr>
      <w:r>
        <w:rPr>
          <w:b/>
        </w:rPr>
        <w:t>uzyskanie decyzji pozwolenia na budowę,</w:t>
      </w:r>
    </w:p>
    <w:p>
      <w:pPr>
        <w:pStyle w:val="style0"/>
        <w:spacing w:line="100" w:lineRule="atLeast"/>
        <w:ind w:firstLine="709" w:left="36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spacing w:line="100" w:lineRule="atLeast"/>
        <w:ind w:hanging="0" w:left="360" w:right="0"/>
        <w:jc w:val="both"/>
        <w:rPr/>
      </w:pPr>
      <w:r>
        <w:rPr/>
        <w:t>-------------------------------------------------------------------------------------------------------</w:t>
      </w:r>
    </w:p>
    <w:p>
      <w:pPr>
        <w:pStyle w:val="style0"/>
        <w:spacing w:line="100" w:lineRule="atLeast"/>
        <w:ind w:hanging="0" w:left="360" w:right="0"/>
        <w:jc w:val="both"/>
        <w:rPr/>
      </w:pPr>
      <w:r>
        <w:rPr/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2</w:t>
      </w:r>
    </w:p>
    <w:p>
      <w:pPr>
        <w:pStyle w:val="style0"/>
        <w:widowControl/>
        <w:numPr>
          <w:ilvl w:val="0"/>
          <w:numId w:val="22"/>
        </w:numPr>
        <w:tabs>
          <w:tab w:leader="none" w:pos="0" w:val="left"/>
        </w:tabs>
        <w:suppressAutoHyphens w:val="false"/>
        <w:jc w:val="both"/>
        <w:textAlignment w:val="auto"/>
        <w:rPr>
          <w:iCs/>
        </w:rPr>
      </w:pPr>
      <w:r>
        <w:rPr>
          <w:iCs/>
        </w:rPr>
        <w:t>Dokumentacja projektowa, o której mowa w § 1 zostanie wykonana na podstawie dostarczonych przez Zamawiającego informacji, i danych.</w:t>
      </w:r>
    </w:p>
    <w:p>
      <w:pPr>
        <w:pStyle w:val="style0"/>
        <w:widowControl/>
        <w:numPr>
          <w:ilvl w:val="0"/>
          <w:numId w:val="22"/>
        </w:numPr>
        <w:suppressAutoHyphens w:val="false"/>
        <w:jc w:val="both"/>
        <w:textAlignment w:val="auto"/>
        <w:rPr>
          <w:iCs/>
        </w:rPr>
      </w:pPr>
      <w:r>
        <w:rPr>
          <w:iCs/>
        </w:rPr>
        <w:t>Dokumentacja projektowa powinna być kompletna, zgodna z SIWZ, Umową, obowiązującymi przepisami i normami.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3</w:t>
      </w:r>
    </w:p>
    <w:p>
      <w:pPr>
        <w:pStyle w:val="style0"/>
        <w:widowControl/>
        <w:numPr>
          <w:ilvl w:val="0"/>
          <w:numId w:val="25"/>
        </w:numPr>
        <w:tabs>
          <w:tab w:leader="none" w:pos="284" w:val="left"/>
        </w:tabs>
        <w:spacing w:after="100" w:before="100"/>
        <w:ind w:hanging="360" w:left="753" w:right="0"/>
        <w:contextualSpacing w:val="false"/>
        <w:jc w:val="both"/>
        <w:textAlignment w:val="auto"/>
        <w:rPr>
          <w:iCs/>
        </w:rPr>
      </w:pPr>
      <w:r>
        <w:rPr>
          <w:iCs/>
        </w:rPr>
        <w:t xml:space="preserve">Wykonawca przedmiotu niniejszej umowy nie może bez zgody Zamawiającego przekazać  praw i obowiązków wynikających z umowy. </w:t>
      </w:r>
    </w:p>
    <w:p>
      <w:pPr>
        <w:pStyle w:val="style0"/>
        <w:widowControl/>
        <w:numPr>
          <w:ilvl w:val="0"/>
          <w:numId w:val="25"/>
        </w:numPr>
        <w:tabs>
          <w:tab w:leader="none" w:pos="284" w:val="left"/>
        </w:tabs>
        <w:spacing w:after="100" w:before="100"/>
        <w:ind w:hanging="360" w:left="753" w:right="0"/>
        <w:contextualSpacing w:val="false"/>
        <w:jc w:val="both"/>
        <w:textAlignment w:val="auto"/>
        <w:rPr>
          <w:iCs/>
        </w:rPr>
      </w:pPr>
      <w:r>
        <w:rPr>
          <w:iCs/>
        </w:rPr>
        <w:t>W przypadku powierzenia wykonania części prac projektowych innym podmiotom, Wykonawca zobowiązuje się do koordynacji opracowań projektowych wykonanych przez te podmioty i ponosi przed Zamawiającym odpowiedzialność za należyte wykonanie dokumentacji projektowej stanowiącej przedmiot zamówienia niniejszej Umowy.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  <w:b/>
        </w:rPr>
      </w:pPr>
      <w:r>
        <w:rPr>
          <w:rFonts w:eastAsia="Times New Roman"/>
        </w:rPr>
        <w:t xml:space="preserve">Zakres usługi, które będzie wykonywał podwykonawca </w:t>
      </w:r>
      <w:r>
        <w:rPr>
          <w:rFonts w:eastAsia="Times New Roman"/>
          <w:b/>
        </w:rPr>
        <w:t>………………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Wykonawca ponosi wobec Zamawiającego pełną odpowiedzialność za jakość usług, które wykona przy pomocy podwykonawców. Za działania i zaniechania podwykonawców Wykonawca odpowiada jak za własne działania i zaniechania.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Wykonawca zobowiązany jest uzyskać zgodę Zamawiającego na zawarcie umowy z podwykonawcą wykazanym w ofercie. Jeżeli Zamawiający, w terminie 7 dni od przedstawienia przez Wykonawcę projektu umowy z podwykonawcą, nie zgłosi na piśmie sprzeciwu lub zastrzeżeń, uważa się, że wyraził zgodę na zawarcie umowy. 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Umowa, o której mowa w ust. 3 powinna być zawarta w formie pisemnej pod rygorem nieważności. </w:t>
      </w:r>
    </w:p>
    <w:p>
      <w:pPr>
        <w:pStyle w:val="style0"/>
        <w:widowControl/>
        <w:numPr>
          <w:ilvl w:val="1"/>
          <w:numId w:val="25"/>
        </w:numPr>
        <w:suppressAutoHyphens w:val="false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Niezastosowanie się Wykonawcy do wymogów wynikających z postanowień niniejszej umowy dotyczących podwykonawców upoważnia Zamawiającego do podjęcia wszelkich niezbędnych działań w celu wyegzekwowania od Wykonawcy ustaleń umowy, w tym odstąpienia od umowy z Wykonawcą z przyczyn od niego zależnych.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/>
        <w:br/>
      </w:r>
      <w:r>
        <w:rPr>
          <w:b/>
          <w:iCs/>
        </w:rPr>
        <w:t>§ 4</w:t>
      </w:r>
    </w:p>
    <w:p>
      <w:pPr>
        <w:pStyle w:val="style0"/>
        <w:widowControl/>
        <w:numPr>
          <w:ilvl w:val="0"/>
          <w:numId w:val="23"/>
        </w:numPr>
        <w:spacing w:after="100" w:before="100"/>
        <w:contextualSpacing w:val="false"/>
        <w:jc w:val="both"/>
        <w:textAlignment w:val="auto"/>
        <w:rPr>
          <w:iCs/>
        </w:rPr>
      </w:pPr>
      <w:r>
        <w:rPr>
          <w:iCs/>
        </w:rPr>
        <w:t xml:space="preserve">Wykonawca zobowiązuje się wykonać i dostarczyć Zamawiającemu dokumentację projektową, o której mowa w § 1  w terminie do dnia </w:t>
      </w:r>
      <w:r>
        <w:rPr>
          <w:b/>
          <w:iCs/>
        </w:rPr>
        <w:t xml:space="preserve">……………………. 2015 </w:t>
      </w:r>
      <w:r>
        <w:rPr>
          <w:iCs/>
        </w:rPr>
        <w:t>roku.</w:t>
      </w:r>
    </w:p>
    <w:p>
      <w:pPr>
        <w:pStyle w:val="style0"/>
        <w:widowControl/>
        <w:numPr>
          <w:ilvl w:val="0"/>
          <w:numId w:val="23"/>
        </w:numPr>
        <w:spacing w:after="100" w:before="100"/>
        <w:contextualSpacing w:val="false"/>
        <w:jc w:val="both"/>
        <w:textAlignment w:val="auto"/>
        <w:rPr>
          <w:iCs/>
        </w:rPr>
      </w:pPr>
      <w:r>
        <w:rPr>
          <w:iCs/>
        </w:rPr>
        <w:t>Wykonawca dostarczy Zamawiającemu powyższą dokumentację a w szczególności: zgodnie z § 1 ust. 5</w:t>
      </w:r>
    </w:p>
    <w:p>
      <w:pPr>
        <w:pStyle w:val="style0"/>
        <w:widowControl/>
        <w:tabs>
          <w:tab w:leader="none" w:pos="8535" w:val="left"/>
        </w:tabs>
        <w:suppressAutoHyphens w:val="false"/>
        <w:ind w:hanging="0" w:left="360" w:right="0"/>
        <w:jc w:val="both"/>
        <w:rPr>
          <w:rFonts w:eastAsia="Times New Roman"/>
        </w:rPr>
      </w:pPr>
      <w:r>
        <w:rPr>
          <w:rFonts w:eastAsia="Times New Roman"/>
        </w:rPr>
        <w:tab/>
      </w:r>
    </w:p>
    <w:p>
      <w:pPr>
        <w:pStyle w:val="style0"/>
        <w:widowControl/>
        <w:spacing w:after="100" w:before="100"/>
        <w:contextualSpacing w:val="false"/>
        <w:jc w:val="center"/>
        <w:rPr>
          <w:b/>
        </w:rPr>
      </w:pPr>
      <w:r>
        <w:rPr>
          <w:b/>
        </w:rPr>
        <w:t>§5</w:t>
      </w:r>
    </w:p>
    <w:p>
      <w:pPr>
        <w:pStyle w:val="style0"/>
        <w:suppressAutoHyphens w:val="false"/>
        <w:jc w:val="both"/>
        <w:rPr/>
      </w:pPr>
      <w:r>
        <w:rPr/>
        <w:t xml:space="preserve"> </w:t>
      </w:r>
      <w:r>
        <w:rPr/>
        <w:t>Dokumentem potwierdzającym dokonanie odbioru dokumentacji projektowej jest protokół odbioru, przygotowany w dwóch egzemplarzach i podpisany przez Strony umowy. Protokół odbioru stanowi podstawę do wystawienia faktury obejmującej wynagrodzenie za wykonany i odebrany przedmiot umowy.</w:t>
      </w:r>
    </w:p>
    <w:p>
      <w:pPr>
        <w:pStyle w:val="style0"/>
        <w:suppressAutoHyphens w:val="false"/>
        <w:jc w:val="both"/>
        <w:rPr/>
      </w:pPr>
      <w:r>
        <w:rPr/>
      </w:r>
    </w:p>
    <w:p>
      <w:pPr>
        <w:pStyle w:val="style0"/>
        <w:widowControl/>
        <w:suppressAutoHyphens w:val="false"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§6</w:t>
      </w:r>
    </w:p>
    <w:p>
      <w:pPr>
        <w:pStyle w:val="style0"/>
        <w:suppressAutoHyphens w:val="false"/>
        <w:jc w:val="both"/>
        <w:rPr/>
      </w:pPr>
      <w:r>
        <w:rPr/>
        <w:t xml:space="preserve">Płatność za wykonane dzieło nastąpi: </w:t>
      </w:r>
    </w:p>
    <w:p>
      <w:pPr>
        <w:pStyle w:val="style0"/>
        <w:jc w:val="both"/>
        <w:rPr/>
      </w:pPr>
      <w:r>
        <w:rPr/>
        <w:t xml:space="preserve">- 100% kwoty wynagrodzenia określonej w ofercie Wykonawca otrzyma po dostarczeniu opracowanej dokumentacji oraz po uzyskaniu pozwolenia na budowę. 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7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  <w:t>1. Zamawiający nie jest zobowiązany do sprawdzenia przekazanej dokumentacji projektowej.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  <w:t>2. O wszelkich wadach dokumentacji projektowej dostrzeżonych przez Zamawiającego, jest on zobowiązany zawiadomić Projektanta w terminie 7 dni od daty ich ujawnienia.</w:t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/>
        <w:br/>
      </w:r>
      <w:r>
        <w:rPr>
          <w:b/>
          <w:iCs/>
        </w:rPr>
        <w:t>§ 8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iCs/>
        </w:rPr>
      </w:pPr>
      <w:r>
        <w:rPr>
          <w:iCs/>
        </w:rPr>
        <w:t xml:space="preserve">Za wykonanie dokumentacji projektowej opisanej w § 1 Zamawiający zapłaci Wykonawcy wynagrodzenie w wysokości netto: </w:t>
      </w:r>
      <w:r>
        <w:rPr>
          <w:b/>
          <w:iCs/>
        </w:rPr>
        <w:t>…………..</w:t>
      </w:r>
      <w:r>
        <w:rPr>
          <w:iCs/>
        </w:rPr>
        <w:t xml:space="preserve"> zł plus obowiązujący podatek VAT </w:t>
      </w:r>
      <w:r>
        <w:rPr>
          <w:b/>
          <w:iCs/>
        </w:rPr>
        <w:t>23</w:t>
      </w:r>
      <w:r>
        <w:rPr>
          <w:iCs/>
        </w:rPr>
        <w:t xml:space="preserve"> %, który stanowi kwotę </w:t>
      </w:r>
      <w:r>
        <w:rPr>
          <w:b/>
          <w:iCs/>
        </w:rPr>
        <w:t xml:space="preserve">……………….. </w:t>
      </w:r>
      <w:r>
        <w:rPr>
          <w:iCs/>
        </w:rPr>
        <w:t xml:space="preserve">co razem stanowi kwotę brutto </w:t>
      </w:r>
      <w:r>
        <w:rPr>
          <w:b/>
          <w:iCs/>
        </w:rPr>
        <w:t>…………………..</w:t>
      </w:r>
      <w:r>
        <w:rPr>
          <w:iCs/>
        </w:rPr>
        <w:t xml:space="preserve">  (słownie: …………………………………………./100).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rFonts w:eastAsia="Times New Roman"/>
        </w:rPr>
      </w:pPr>
      <w:r>
        <w:rPr>
          <w:rFonts w:eastAsia="Times New Roman"/>
          <w:b/>
        </w:rPr>
        <w:t>(postanowienie obowiązuje w przypadku braku podwykonawców)</w:t>
      </w:r>
      <w:r>
        <w:rPr>
          <w:rFonts w:eastAsia="Times New Roman"/>
        </w:rPr>
        <w:t xml:space="preserve"> Do ostatniej faktury VAT Wykonawca ma obowiązek dołączyć oświadczenie, że przedmiot umowy wykonał sam bez udziału podwykonawców. 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rFonts w:eastAsia="Times New Roman"/>
        </w:rPr>
      </w:pPr>
      <w:r>
        <w:rPr>
          <w:rFonts w:eastAsia="Times New Roman"/>
          <w:b/>
        </w:rPr>
        <w:t>(postanowienie obowiązuje w przypadku wystąpienia podwykonawców)</w:t>
      </w:r>
      <w:r>
        <w:rPr>
          <w:rFonts w:eastAsia="Times New Roman"/>
        </w:rPr>
        <w:t xml:space="preserve"> Wykonawca zobowiązuje się do składania Zamawiającemu, w terminie do 14 dni od wystawienia każdej z faktur VAT, pisemnego potwierdzenia przez podwykonawcę, że otrzymał on od Wykonawcy w całości i w terminie należne mu z tytułu podwykonawstwa wynagrodzenie. Potwierdzenie musi zawierać zakres usług realizowanej przez podwykonawcę oraz  zestawienie kwot należnych podwykonawcy w danym okresie rozliczeniowym. (załącznik nr 1 do umowy)</w:t>
      </w:r>
    </w:p>
    <w:p>
      <w:pPr>
        <w:pStyle w:val="style0"/>
        <w:widowControl/>
        <w:numPr>
          <w:ilvl w:val="2"/>
          <w:numId w:val="18"/>
        </w:numPr>
        <w:suppressAutoHyphens w:val="false"/>
        <w:ind w:hanging="360" w:left="1440" w:right="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W przypadku niedostarczenia przez Wykonawcę powyższego oświadczenia / potwierdzenia Zamawiający uprawniony jest do wstrzymania się z zapłatą należności na rzecz Wykonawcy do czasu jego dostarczenia. Od zatrzymanej płatności odsetki nie przysługują.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9</w:t>
      </w:r>
    </w:p>
    <w:p>
      <w:pPr>
        <w:pStyle w:val="style0"/>
        <w:widowControl/>
        <w:numPr>
          <w:ilvl w:val="0"/>
          <w:numId w:val="24"/>
        </w:numPr>
        <w:tabs>
          <w:tab w:leader="none" w:pos="360" w:val="left"/>
        </w:tabs>
        <w:suppressAutoHyphens w:val="false"/>
        <w:spacing w:after="100" w:before="100"/>
        <w:ind w:hanging="360" w:left="720" w:right="0"/>
        <w:contextualSpacing w:val="false"/>
        <w:jc w:val="both"/>
        <w:textAlignment w:val="auto"/>
        <w:rPr>
          <w:iCs/>
        </w:rPr>
      </w:pPr>
      <w:r>
        <w:rPr>
          <w:iCs/>
        </w:rPr>
        <w:t xml:space="preserve">Wykonawca udzieli Zamawiającemu gwarancji jakości na wykonaną dokumentację projektową stanowiącą przedmiot Umowy. </w:t>
      </w:r>
    </w:p>
    <w:p>
      <w:pPr>
        <w:pStyle w:val="style0"/>
        <w:widowControl/>
        <w:numPr>
          <w:ilvl w:val="0"/>
          <w:numId w:val="24"/>
        </w:numPr>
        <w:tabs>
          <w:tab w:leader="none" w:pos="360" w:val="left"/>
        </w:tabs>
        <w:suppressAutoHyphens w:val="false"/>
        <w:spacing w:after="100" w:before="100"/>
        <w:ind w:hanging="360" w:left="720" w:right="0"/>
        <w:contextualSpacing w:val="false"/>
        <w:jc w:val="both"/>
        <w:textAlignment w:val="auto"/>
        <w:rPr>
          <w:iCs/>
        </w:rPr>
      </w:pPr>
      <w:r>
        <w:rPr>
          <w:iCs/>
        </w:rPr>
        <w:t>Gwarancja jakości obowiązywać będzie do upływu terminu rękojmi za wady obiektu, wykonanego na podstawie dokumentacji, stanowiącej przedmiot niniejszej Umowy.</w:t>
      </w:r>
    </w:p>
    <w:p>
      <w:pPr>
        <w:pStyle w:val="style0"/>
        <w:widowControl/>
        <w:numPr>
          <w:ilvl w:val="0"/>
          <w:numId w:val="24"/>
        </w:numPr>
        <w:tabs>
          <w:tab w:leader="none" w:pos="360" w:val="left"/>
        </w:tabs>
        <w:suppressAutoHyphens w:val="false"/>
        <w:spacing w:after="100" w:before="100"/>
        <w:ind w:hanging="360" w:left="720" w:right="0"/>
        <w:contextualSpacing w:val="false"/>
        <w:jc w:val="both"/>
        <w:textAlignment w:val="auto"/>
        <w:rPr>
          <w:iCs/>
        </w:rPr>
      </w:pPr>
      <w:r>
        <w:rPr>
          <w:iCs/>
        </w:rPr>
        <w:t>Niezależnie od uprawnień przysługujących Zamawiającemu z tytułu udzielonej gwarancji jakości, Zamawiającemu służyć będą uprawnienia z tytułu rękojmi za wady fizyczne dokumentacji projektowej.</w:t>
      </w:r>
    </w:p>
    <w:p>
      <w:pPr>
        <w:pStyle w:val="style0"/>
        <w:widowControl/>
        <w:spacing w:after="100" w:before="100"/>
        <w:contextualSpacing w:val="false"/>
        <w:jc w:val="both"/>
        <w:rPr>
          <w:iCs/>
        </w:rPr>
      </w:pPr>
      <w:r>
        <w:rPr>
          <w:iCs/>
        </w:rPr>
      </w:r>
    </w:p>
    <w:p>
      <w:pPr>
        <w:pStyle w:val="style0"/>
        <w:widowControl/>
        <w:spacing w:after="100" w:before="100"/>
        <w:contextualSpacing w:val="false"/>
        <w:jc w:val="center"/>
        <w:rPr>
          <w:b/>
          <w:iCs/>
        </w:rPr>
      </w:pPr>
      <w:r>
        <w:rPr>
          <w:b/>
          <w:iCs/>
        </w:rPr>
        <w:t>§ 10</w:t>
      </w:r>
    </w:p>
    <w:p>
      <w:pPr>
        <w:pStyle w:val="style0"/>
        <w:numPr>
          <w:ilvl w:val="0"/>
          <w:numId w:val="20"/>
        </w:numPr>
        <w:suppressAutoHyphens w:val="false"/>
        <w:ind w:hanging="360" w:left="360" w:right="0"/>
        <w:jc w:val="both"/>
        <w:textAlignment w:val="auto"/>
        <w:rPr/>
      </w:pPr>
      <w:r>
        <w:rPr>
          <w:iCs/>
        </w:rPr>
        <w:t xml:space="preserve"> </w:t>
      </w:r>
      <w:r>
        <w:rPr>
          <w:iCs/>
        </w:rPr>
        <w:t xml:space="preserve">Za niewykonanie albo nienależyte wykonanie zobowiązań wynikających z niniejszej Umowy dotyczących wykonania dokumentacji projektowej, strony ustalają kary umowne. Zamawiający zobowiązany jest zapłacić Wykonawcy karę umowną w następującym przypadku: </w:t>
      </w:r>
      <w:r>
        <w:rPr/>
        <w:t>za odstąpienie od umowy z przyczyn, za które Projektant nie ponosi odpowiedzialności - w wysokości 10% wynagrodzenia umownego za tę część projektu, od której Zamawiający odstąpił.</w:t>
      </w:r>
    </w:p>
    <w:p>
      <w:pPr>
        <w:pStyle w:val="style0"/>
        <w:numPr>
          <w:ilvl w:val="0"/>
          <w:numId w:val="20"/>
        </w:numPr>
        <w:suppressAutoHyphens w:val="false"/>
        <w:ind w:hanging="360" w:left="360" w:right="0"/>
        <w:jc w:val="both"/>
        <w:textAlignment w:val="auto"/>
        <w:rPr>
          <w:iCs/>
        </w:rPr>
      </w:pPr>
      <w:r>
        <w:rPr>
          <w:iCs/>
        </w:rPr>
        <w:t>Projektant jest zobowiązany zapłacić Zamawiającemu karę umowną w następujących przypadkach:</w:t>
      </w:r>
    </w:p>
    <w:p>
      <w:pPr>
        <w:pStyle w:val="style0"/>
        <w:jc w:val="both"/>
        <w:rPr/>
      </w:pPr>
      <w:r>
        <w:rPr>
          <w:iCs/>
        </w:rPr>
        <w:t xml:space="preserve">a) </w:t>
      </w:r>
      <w:r>
        <w:rPr/>
        <w:t>za każdy dzień zwłoki w wykonaniu przedmiotu umowy w wysokości 0,1% wynagrodzenia umownego za przedmiot umowy (licząc od umownego terminu ich dostarczenia),</w:t>
      </w:r>
    </w:p>
    <w:p>
      <w:pPr>
        <w:pStyle w:val="style0"/>
        <w:jc w:val="both"/>
        <w:rPr/>
      </w:pPr>
      <w:r>
        <w:rPr>
          <w:iCs/>
        </w:rPr>
        <w:t xml:space="preserve">b) </w:t>
      </w:r>
      <w:r>
        <w:rPr/>
        <w:t xml:space="preserve">za zwłokę w usunięciu wad opracowania, w wysokości 0,1% wynagrodzenia za wadliwą część opracowania - za każdy dzień zwłoki, licząc od ustalonego przez Strony terminu na usunięcie wad, </w:t>
      </w:r>
    </w:p>
    <w:p>
      <w:pPr>
        <w:pStyle w:val="style0"/>
        <w:jc w:val="both"/>
        <w:rPr/>
      </w:pPr>
      <w:r>
        <w:rPr/>
        <w:t>c) za odstąpienie od umowy przez Projektanta z przyczyn, za które ponosi on odpowiedzialność, w wysokości 10% wynagrodzenia umownego za tę część dokumentacji, od której odstąpił.</w:t>
      </w:r>
    </w:p>
    <w:p>
      <w:pPr>
        <w:pStyle w:val="style0"/>
        <w:jc w:val="both"/>
        <w:rPr/>
      </w:pPr>
      <w:r>
        <w:rPr/>
      </w:r>
    </w:p>
    <w:p>
      <w:pPr>
        <w:pStyle w:val="style0"/>
        <w:numPr>
          <w:ilvl w:val="0"/>
          <w:numId w:val="20"/>
        </w:numPr>
        <w:jc w:val="both"/>
        <w:textAlignment w:val="auto"/>
        <w:rPr/>
      </w:pPr>
      <w:r>
        <w:rPr/>
        <w:t>Strony zastrzegają sobie prawo dochodzenia odszkodowania uzupełniającego do wysokości rzeczywiście poniesionej szkody.</w:t>
      </w:r>
    </w:p>
    <w:p>
      <w:pPr>
        <w:pStyle w:val="style0"/>
        <w:numPr>
          <w:ilvl w:val="0"/>
          <w:numId w:val="20"/>
        </w:numPr>
        <w:jc w:val="both"/>
        <w:textAlignment w:val="auto"/>
        <w:rPr/>
      </w:pPr>
      <w:r>
        <w:rPr/>
        <w:t>Wykonawca wyraża zgodę na potrącanie kar umownych z należytego mu wynagrodzenia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11</w:t>
        <w:br/>
      </w:r>
    </w:p>
    <w:p>
      <w:pPr>
        <w:pStyle w:val="style0"/>
        <w:jc w:val="both"/>
        <w:rPr>
          <w:iCs/>
        </w:rPr>
      </w:pPr>
      <w:r>
        <w:rPr>
          <w:iCs/>
        </w:rPr>
        <w:t>1. Dokumentacja projektowa stanowiąca przedmiot niniejszej Umowy podlega ochronie przewidzianej w ustawie o prawie autorskim i prawach pokrewnych.</w:t>
      </w:r>
    </w:p>
    <w:p>
      <w:pPr>
        <w:pStyle w:val="style0"/>
        <w:jc w:val="both"/>
        <w:rPr>
          <w:iCs/>
        </w:rPr>
      </w:pPr>
      <w:r>
        <w:rPr>
          <w:iCs/>
        </w:rPr>
        <w:t>2. Zamawiający nabywa autorskie prawa majątkowe do dokumentacji projektowej stanowiącej przedmiot niniejszej Umowy bez obowiązku zapłaty dodatkowego wynagrodzenia.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Projektant przenosi na Zamawiającego całość autorskich praw majątkowych oraz własność utworu, w tym również prawo wykonywania zależnego prawa autorskiego i wyraża zgodę na: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a. dokonywanie w projekcie zmian wynikających z potrzeby zmiany rozwiązań projektowych, zastosowania materiałów, ograniczenia wydatków, zmiany obowiązujących przepisów itd.;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b. utrwalanie projektu w postaci cyfrowej np. na nośniku (CD-R, DVD);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c. zwielokrotnianie projektu poprzez odbitki ksero; </w:t>
      </w:r>
    </w:p>
    <w:p>
      <w:pPr>
        <w:pStyle w:val="style0"/>
        <w:ind w:firstLine="708" w:left="0" w:right="0"/>
        <w:jc w:val="both"/>
        <w:rPr>
          <w:iCs/>
        </w:rPr>
      </w:pPr>
      <w:r>
        <w:rPr>
          <w:iCs/>
        </w:rPr>
        <w:t xml:space="preserve">d. udostępnienie projektu osobom trzecim w celu wykonania przez nie nadzoru nad wykonywaniem prac realizowanych na podstawie tego projektu.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Przeniesienie praw autorskich nastąpi z chwilą przekazania utworu.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>3. Dokumentacja projektowa wykonana na podstawie niniejszej Umowy może zostać wykorzystana przez Zamawiającego jednorazowo, wyłącznie dla potrzeb inwestycji realizowanej na podstawie tej dokumentacji projektowej.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>4. Projektant jest zobowiązany przedłożyć oświadczenie o kompletności, we wszystkich wymaganych branżach, dokumentacji projektowej stanowiącej przedmiot umowy oraz oświadczenia, że dokumentacja projektowa została wykonana w sposób zgodny z wymogami prawa.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5. Dokumentacja projektowa wykonywana w tym zamówieniu będzie podstawą do ogłoszenia przetargu nieograniczonego na wykonanie robót budowlanych, w związku z tym jej kompletność, zawartość i szczegółowość powinna być wystarczająca dla tego celu. Szczegółowe specyfikacje techniczne powinny służyć do precyzyjnego opisania przedmiotu zamówienia.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6. Projektant jest zobowiązany do uczestnictwa w procedurze przetargowej na wykonawstwo robót budowlanych w tym do udzielania wyjaśnień i odpowiedzi na pytania uczestników postępowania w części dotyczącej dokumentacji projektowej - w terminie wyznaczonym przez Zamawiającego.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9. Projektant jest zobowiązany w wykonywanej dokumentacji projektowej do opisania rozwiązań technologicznych i zastosowanych materiałów w sposób jednoznaczny i wyczerpujący za pomocą dostatecznie dokładnych i zrozumiałych określeń. W dokumentacji projektowej nie mogą być wskazane nazwy własne, znaki towarowe, patenty lub pochodzenie oraz sfomułowania, które mogłyby utrudniać uczciwą konkurencję. W przypadku gdy jest to uzasadnione specyfika zamówienia i brakiem możliwości precyzyjnego określenia rozwiązań technologicznych oraz materiałów za pomocą dostatecznie dokładnych określeń, Projektant może zastosować określenia wskazane w zdaniu poprzednim, pod warunkiem bezwzględnego zamieszczenia zapisu „lub równoważne", wskazując jednocześnie na minimalne wymagania techniczne materiałów lub technologii równoważnych. W przypadku utycia nazw własnych. znaków towarowych. patentów lub </w:t>
      </w:r>
    </w:p>
    <w:p>
      <w:pPr>
        <w:pStyle w:val="style0"/>
        <w:jc w:val="both"/>
        <w:rPr>
          <w:iCs/>
        </w:rPr>
      </w:pPr>
      <w:r>
        <w:rPr>
          <w:iCs/>
        </w:rPr>
        <w:t>pochodzenia oraz sformułowań, które mogłyby utrudnić uczciwą konkurencję, Projektant powinien przedłożyć pisemne uzasadnienie ich użycia.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12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1. Projektant zobowiązany jest do sprawowania nadzoru autorskiego w zakresie, o którym mowa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wart. 20 ust. 1 pkt4 ustawy z dnia 7 lipca 1994 r. Prawo budowlane (tekst jednolity Dz. U. z 2013 r. , poz.1409) oraz w szczególności do: 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1) Kontroli zgodności realizacji projektu z dokumentacją w toku wykonywanych robót;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2) Wnioskowania o wprowadzenie zmian w dokumentacji,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3) Uzgadniania i oceny zasadności wprowadzenia zmian w stosunku do przewidzianych rozwiązań projektowych w dokumentacji, a zgłoszonych przez Zamawiającego, Inspektora Nadzoru oraz Wykonawcę Robót Budowlanych w toku wykonywania robót budowlanych,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4) Ścisłej współpracy z Zamawiającym, Inspektorem Nadzoru i Wykonawcą Robót Budowlanych,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5) Pełnienie funkcji doradczej i konsultacyjnej wobec Zamawiającego w zakresie objętym dokumentacją,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6) Udzielania wyjaśnień dotyczących wątpliwości powstałych w toku realizacji inwestycji wynikających z dokumentacji, </w:t>
      </w:r>
    </w:p>
    <w:p>
      <w:pPr>
        <w:pStyle w:val="style0"/>
        <w:jc w:val="both"/>
        <w:rPr>
          <w:iCs/>
        </w:rPr>
      </w:pPr>
      <w:r>
        <w:rPr>
          <w:iCs/>
        </w:rPr>
        <w:t>7) Udział w komisjach, naradach technicznych, Radach Budowy lub spotkaniach organizowanych przez Wykonawcę Robót Budowlanych lub Inspektora Nadzoru  lub Zamawiającego - po uprzednim wezwaniu przez Zamawiającego lub Inspektora Nadzoru,</w:t>
      </w:r>
    </w:p>
    <w:p>
      <w:pPr>
        <w:pStyle w:val="style0"/>
        <w:jc w:val="both"/>
        <w:rPr>
          <w:iCs/>
        </w:rPr>
      </w:pPr>
      <w:r>
        <w:rPr>
          <w:iCs/>
        </w:rPr>
        <w:t>8) Udział w sporządzaniu wniosków lub protokołów konieczności w sprawie wykonania robót dodatkowych lub uzupełniających.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9) Opiniowania dokumentacji sporządzonej przez Wykonawcę Robót Budowlanych.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10) Udziału w odbiorze inwestycji i czynnościach mających na celu doprowadzenie do osiągnięcia projektowanej zdolności funkcjonalnej obiektu wymaganej do uzyskania pozwolenia na użytkowaniem po uprzednim wezwaniu Zamawiającego,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11) Udział w odbiorach częściowych, po uprzednim wezwaniu przez Zamawiającego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12) Dokonywania kontroli jakości prac w wytwórniach Wykonawcy Robót Budowlanych każdorazowo na wniosek Zamawiającego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13) Sprawowanie aktywnego nadzoru autorskiego, weryfikacji, opiniowania, doboru oraz koordynacji w zakresie szczegółowych rozwiązań wykonawczych,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14) Wykonywanie dodatkowych opracowań projektowych niezbędnych dla zapewnienia prawidłowej realizacji projektu,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2. Za pobyt Projektanta na budowie uznaje się obecność jednej osoby wyznaczonej przez Projektanta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do sprawowania nadzoru autorskiego. Potwierdzenia pobytów w ramach nadzoru dokonuje Inspektor Nadzoru lub Przedstawiciel Zamawiającego.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3. Za pobyt Projektanta na budowie uznane będzie również wykonywanie czynności nadzoru poza terenem budowy, jeżeli wynika to z potrzeb realizacji inwestycji. W takim przypadku za teren pełnienia nadzoru może być uznana siedziba Projektanta, Zamawiającego, biuro Wykonawcy robót, a udział Projektanta traktowany będzie na równi z pobytem na budowie;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5. Zamawiający zgłosi zapotrzebowanie na wizytę Projektanta z 2-dniowym wyprzedzeniem, pocztą elektroniczną lub telefonicznie;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13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l. Projektant wniósł Zamawiającemu zabezpieczenie należytego wykonania umowy w wysokości 5%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wynagrodzenia umownego tj. w wysokości:... zł (słownie złotych: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...................................................................... ) 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2. Wniesione zabezpieczenie przeznaczone jest na zabezpieczenie roszczeń z tytułu niewykonania lub nienależytego wykonania umowy.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3. Zwrot zabezpieczenia przez Zamawiającego nastąpi w niżej podanych wysokościach i terminach: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1) 70 % wartości wniesionego zabezpieczenia w terminie 30 dni od dnia wykonania zamówienia w zakresie aktualizacji dokumentacji i uznania przez Zamawiającego za należycie wykonane w protokole odbioru dokumentacji projektowej, </w:t>
      </w:r>
    </w:p>
    <w:p>
      <w:pPr>
        <w:pStyle w:val="style0"/>
        <w:jc w:val="both"/>
        <w:rPr>
          <w:iCs/>
        </w:rPr>
      </w:pPr>
      <w:r>
        <w:rPr>
          <w:iCs/>
        </w:rPr>
        <w:t xml:space="preserve">2) 30 % wartości wniesionego zabezpieczenia w terminie l5 dni po upływie rękojmi za wady.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 xml:space="preserve">4. W przypadku zabezpieczenia w formie gwarancji bankowej lub ubezpieczeniowej, okres ich obowiązywania nie może być krótszy niż terminy wskazane w ust. 3. W przypadku zamiaru przedłużenia terminu wykonania przedmiotu umowy, skutkującego tym, że okres obowiązywania gwarancji bankowej lub ubezpieczeniowej byłby krótszy, aniżeli terminy wynikające z ust.3, Projektant przed dokonaniem z Zamawiającym takiej zmiany zobowiązany jest do przedłużenia okresu obowiązywania zabezpieczenia w taki sposób, by po zmianie umowy w zakresie terminu wykonania umowy, pokrywał się z terminem wynikającym z ust.3 i przedłożenia Zamawiającemu dokumentu potwierdzającego takie przedłużenie. 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14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 (art. 145 ustawy Pzp).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zmiany postanowień zawartej umowy w stosunku do treści oferty, na podstawie której dokonano wyboru wykonawcy, w przypadku zmiany osób, przy pomocy których Wykonawca realizuje przedmiot umowy, na inne spełniające warunki SIWZ.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przedłużenia terminu wykonania umowy w przypadku: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odmowy wydania przez organy administracji lub inne podmioty wymaganych decyzji, warunków, zezwoleń, uzgodnień z przyczyn niezawinionych przez Wykonawcę,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przedłużanie się terminu załatwienia sprawy, tj. wydania przez organy administracji lub inne podmioty wymaganych decyzji, warunków, zezwoleń, uzgodnień z przyczyn niezawinionych przez Wykonawcę, termin załatwienia sprawy należy przyjąć zgodnie z ustawą kpa art. 35 § 3,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/>
      </w:pPr>
      <w:r>
        <w:rPr/>
        <w:t>zmiany w  trakcie wykonywania umowy, warunków projektowania z powodu zmiany przepisów, norm lub normatywów mających zastosowanie do przedmiotu niniejszej umowy,</w:t>
      </w:r>
    </w:p>
    <w:p>
      <w:pPr>
        <w:pStyle w:val="style0"/>
        <w:numPr>
          <w:ilvl w:val="0"/>
          <w:numId w:val="19"/>
        </w:numPr>
        <w:tabs>
          <w:tab w:leader="none" w:pos="284" w:val="left"/>
          <w:tab w:leader="none" w:pos="567" w:val="left"/>
        </w:tabs>
        <w:ind w:hanging="360" w:left="720" w:right="0"/>
        <w:jc w:val="both"/>
        <w:textAlignment w:val="auto"/>
        <w:rPr/>
      </w:pPr>
      <w:r>
        <w:rPr/>
        <w:t>Zamawiający dopuszcza możliwość zmian istotnych postanowień zawartej umowy w stosunku do treści oferty, na podstawie której dokonano wyboru Wykonawcy, w przypadku wystąpienia, co najmniej jednej z poniższych okoliczności: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>
          <w:rFonts w:cs="Times New Roman"/>
        </w:rPr>
      </w:pPr>
      <w:r>
        <w:rPr>
          <w:rFonts w:cs="Times New Roman"/>
        </w:rPr>
        <w:t>gdy konieczność zmiany, w tym w zakresie wysokości wynagrodzenia, związana jest ze zmianą powszechnie obowiązujących przepisów prawa (np. w zakresie zmiany wysokości stawki podatku VAT);</w:t>
      </w:r>
    </w:p>
    <w:p>
      <w:pPr>
        <w:pStyle w:val="style0"/>
        <w:numPr>
          <w:ilvl w:val="1"/>
          <w:numId w:val="19"/>
        </w:numPr>
        <w:tabs>
          <w:tab w:leader="none" w:pos="284" w:val="left"/>
          <w:tab w:leader="none" w:pos="567" w:val="left"/>
        </w:tabs>
        <w:ind w:hanging="360" w:left="1440" w:right="0"/>
        <w:jc w:val="both"/>
        <w:textAlignment w:val="auto"/>
        <w:rPr>
          <w:rFonts w:cs="Times New Roman" w:eastAsia="Times New Roman"/>
        </w:rPr>
      </w:pPr>
      <w:r>
        <w:rPr>
          <w:rFonts w:cs="Times New Roman"/>
        </w:rPr>
        <w:t xml:space="preserve">działaniem siły wyższej w rozumieniu przepisów Kodeksu cywilnego lub innymi okolicznościami niepowstałymi z winy Wykonawcy lub </w:t>
      </w:r>
      <w:r>
        <w:rPr>
          <w:rFonts w:cs="Times New Roman" w:eastAsia="Times New Roman"/>
        </w:rPr>
        <w:t>gdy zmiana wynika z okoliczno</w:t>
      </w:r>
      <w:r>
        <w:rPr>
          <w:rFonts w:cs="Times New Roman" w:eastAsia="TimesNewRoman"/>
        </w:rPr>
        <w:t>ś</w:t>
      </w:r>
      <w:r>
        <w:rPr>
          <w:rFonts w:cs="Times New Roman" w:eastAsia="Times New Roman"/>
        </w:rPr>
        <w:t>ci, których nie mo</w:t>
      </w:r>
      <w:r>
        <w:rPr>
          <w:rFonts w:cs="Times New Roman" w:eastAsia="TimesNewRoman"/>
        </w:rPr>
        <w:t>ż</w:t>
      </w:r>
      <w:r>
        <w:rPr>
          <w:rFonts w:cs="Times New Roman" w:eastAsia="Times New Roman"/>
        </w:rPr>
        <w:t>na było przewidzie</w:t>
      </w:r>
      <w:r>
        <w:rPr>
          <w:rFonts w:cs="Times New Roman" w:eastAsia="TimesNewRoman"/>
        </w:rPr>
        <w:t xml:space="preserve">ć </w:t>
      </w:r>
      <w:r>
        <w:rPr>
          <w:rFonts w:cs="Times New Roman" w:eastAsia="Times New Roman"/>
        </w:rPr>
        <w:t>w chwili zawarcia umowy lub zmiana ta jest korzystna dla Zamawiaj</w:t>
      </w:r>
      <w:r>
        <w:rPr>
          <w:rFonts w:cs="Times New Roman" w:eastAsia="TimesNewRoman"/>
        </w:rPr>
        <w:t>ą</w:t>
      </w:r>
      <w:r>
        <w:rPr>
          <w:rFonts w:cs="Times New Roman" w:eastAsia="Times New Roman"/>
        </w:rPr>
        <w:t>cego ze wzgl</w:t>
      </w:r>
      <w:r>
        <w:rPr>
          <w:rFonts w:cs="Times New Roman" w:eastAsia="TimesNewRoman"/>
        </w:rPr>
        <w:t>ę</w:t>
      </w:r>
      <w:r>
        <w:rPr>
          <w:rFonts w:cs="Times New Roman" w:eastAsia="Times New Roman"/>
        </w:rPr>
        <w:t>du na interes publiczny.</w:t>
      </w:r>
    </w:p>
    <w:p>
      <w:pPr>
        <w:pStyle w:val="style0"/>
        <w:tabs>
          <w:tab w:leader="none" w:pos="284" w:val="left"/>
          <w:tab w:leader="none" w:pos="567" w:val="left"/>
        </w:tabs>
        <w:ind w:hanging="0" w:left="262" w:right="0"/>
        <w:jc w:val="both"/>
        <w:rPr/>
      </w:pPr>
      <w:r>
        <w:rPr/>
      </w:r>
    </w:p>
    <w:p>
      <w:pPr>
        <w:pStyle w:val="style0"/>
        <w:tabs>
          <w:tab w:leader="none" w:pos="1665" w:val="left"/>
          <w:tab w:leader="none" w:pos="4819" w:val="center"/>
        </w:tabs>
        <w:rPr>
          <w:b/>
          <w:iCs/>
        </w:rPr>
      </w:pPr>
      <w:r>
        <w:rPr>
          <w:b/>
          <w:iCs/>
        </w:rPr>
        <w:tab/>
        <w:tab/>
        <w:t>§15</w:t>
      </w:r>
    </w:p>
    <w:p>
      <w:pPr>
        <w:pStyle w:val="style0"/>
        <w:jc w:val="both"/>
        <w:rPr>
          <w:iCs/>
        </w:rPr>
      </w:pPr>
      <w:r>
        <w:rPr>
          <w:iCs/>
        </w:rPr>
        <w:t>W sprawach nie uregulowanych w niniejszej Umowie zastosowanie będą miały odpowiednie przepisy Kodeksu cywilnego, przepisy ustawy o prawie autorskim i o prawach pokrewnych, ustawy Prawo zamówień publicznych oraz ustawy Prawo budowlane.</w:t>
      </w:r>
    </w:p>
    <w:p>
      <w:pPr>
        <w:pStyle w:val="style0"/>
        <w:jc w:val="center"/>
        <w:rPr>
          <w:b/>
          <w:iCs/>
        </w:rPr>
      </w:pPr>
      <w:r>
        <w:rPr>
          <w:iCs/>
        </w:rPr>
        <w:br/>
      </w:r>
      <w:r>
        <w:rPr>
          <w:b/>
          <w:iCs/>
        </w:rPr>
        <w:t>§ 16</w:t>
      </w:r>
    </w:p>
    <w:p>
      <w:pPr>
        <w:pStyle w:val="style0"/>
        <w:jc w:val="both"/>
        <w:rPr>
          <w:iCs/>
        </w:rPr>
      </w:pPr>
      <w:r>
        <w:rPr>
          <w:iCs/>
        </w:rPr>
        <w:t>Spory wynikłe na tle wykonania niniejszej Umowy strony zobowiązują się rozstrzygać polubownie. W razie braku porozumienia spory będzie rozstrzygał właściwy sąd.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>
          <w:b/>
          <w:iCs/>
        </w:rPr>
      </w:pPr>
      <w:r>
        <w:rPr>
          <w:iCs/>
        </w:rPr>
        <w:br/>
      </w:r>
      <w:r>
        <w:rPr>
          <w:b/>
          <w:iCs/>
        </w:rPr>
        <w:t>§ 17</w:t>
      </w:r>
    </w:p>
    <w:p>
      <w:pPr>
        <w:pStyle w:val="style0"/>
        <w:jc w:val="both"/>
        <w:rPr>
          <w:iCs/>
        </w:rPr>
      </w:pPr>
      <w:r>
        <w:rPr>
          <w:iCs/>
        </w:rPr>
        <w:t>Wszelkie zmiany treści niniejszej Umowy wymagają formy pisemnej pod rygorem nieważności.</w:t>
        <w:br/>
      </w:r>
    </w:p>
    <w:p>
      <w:pPr>
        <w:pStyle w:val="style0"/>
        <w:jc w:val="center"/>
        <w:rPr>
          <w:b/>
          <w:iCs/>
        </w:rPr>
      </w:pPr>
      <w:r>
        <w:rPr>
          <w:b/>
          <w:iCs/>
        </w:rPr>
        <w:t>§ 18</w:t>
      </w:r>
    </w:p>
    <w:p>
      <w:pPr>
        <w:pStyle w:val="style0"/>
        <w:jc w:val="both"/>
        <w:rPr>
          <w:iCs/>
        </w:rPr>
      </w:pPr>
      <w:r>
        <w:rPr>
          <w:iCs/>
        </w:rPr>
        <w:t>Umowa została sporządzona w dwóch jednobrzmiących egzemplarzach, po jednym dla każdej ze Stron.</w:t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</w:r>
    </w:p>
    <w:p>
      <w:pPr>
        <w:pStyle w:val="style0"/>
        <w:jc w:val="both"/>
        <w:rPr>
          <w:iCs/>
        </w:rPr>
      </w:pPr>
      <w:r>
        <w:rPr>
          <w:iCs/>
        </w:rPr>
        <w:t>Zamawiający                                                                                                  Wykonawca</w:t>
      </w:r>
    </w:p>
    <w:p>
      <w:pPr>
        <w:pStyle w:val="style0"/>
        <w:pageBreakBefore/>
        <w:rPr/>
      </w:pPr>
      <w:r>
        <w:rPr/>
        <w:t>Załącznik nr 1 do umowy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t>OŚWIADCZENIE PODWYKONAWCY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eastAsia="ar-SA"/>
        </w:rPr>
      </w:pPr>
      <w:r>
        <w:rPr>
          <w:lang w:eastAsia="ar-SA"/>
        </w:rPr>
        <w:t xml:space="preserve">Ja(/My) niżej podpisany(/ni) …………………………….……………..……………… będąc </w:t>
      </w:r>
    </w:p>
    <w:p>
      <w:pPr>
        <w:pStyle w:val="style0"/>
        <w:ind w:firstLine="708" w:left="2832" w:right="0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(imię i nazwisko składającego oświadczenie)</w:t>
      </w:r>
    </w:p>
    <w:p>
      <w:pPr>
        <w:pStyle w:val="style0"/>
        <w:ind w:firstLine="708" w:left="2832" w:right="0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upoważnionym(/mi) do reprezentowania: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</w:t>
      </w:r>
      <w:r>
        <w:rPr>
          <w:lang w:eastAsia="ar-SA"/>
        </w:rPr>
        <w:t>.………………………………….………………………………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(nazwa i adres  podmiotu oddającego do dyspozycji zasoby)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spacing w:line="360" w:lineRule="auto"/>
        <w:rPr>
          <w:lang w:eastAsia="ar-SA"/>
        </w:rPr>
      </w:pPr>
      <w:r>
        <w:rPr>
          <w:b/>
          <w:bCs/>
          <w:lang w:eastAsia="ar-SA"/>
        </w:rPr>
        <w:t>o ś w i a d c z a m(y)</w:t>
      </w:r>
      <w:r>
        <w:rPr>
          <w:lang w:eastAsia="ar-SA"/>
        </w:rPr>
        <w:t>,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31"/>
        </w:numPr>
        <w:textAlignment w:val="auto"/>
        <w:rPr/>
      </w:pPr>
      <w:r>
        <w:rPr/>
        <w:t>Wszelkie roszczenia Podwykonawcy o wynagrodzenie z umowy …………………… nr ………………………….z dnia ……………………….zawarta z: (firma Wykonawcy)………………………. Wymagalne w całości/części</w:t>
      </w:r>
      <w:r>
        <w:rPr>
          <w:vertAlign w:val="superscript"/>
        </w:rPr>
        <w:t xml:space="preserve">* </w:t>
      </w:r>
      <w:r>
        <w:rPr/>
        <w:t xml:space="preserve"> do dnia złożenia niniejszego oświadczenia zostały zaspokojone przez Wykonawcę w pełnej wysokości.</w:t>
      </w:r>
    </w:p>
    <w:p>
      <w:pPr>
        <w:pStyle w:val="style0"/>
        <w:numPr>
          <w:ilvl w:val="0"/>
          <w:numId w:val="31"/>
        </w:numPr>
        <w:textAlignment w:val="auto"/>
        <w:rPr/>
      </w:pPr>
      <w:r>
        <w:rPr/>
        <w:t>Do dnia złożenia niniejszego oświadczenia zafakturowano kwotę ……………………. Zł brutto, słownie:……………………… zł stanowi ona bieżące rozliczenie wynagrodzenia Podwykonawcy przysługującego na podstawie umowy wskazanej w pkt 1.</w:t>
      </w:r>
    </w:p>
    <w:p>
      <w:pPr>
        <w:pStyle w:val="style0"/>
        <w:numPr>
          <w:ilvl w:val="0"/>
          <w:numId w:val="31"/>
        </w:numPr>
        <w:textAlignment w:val="auto"/>
        <w:rPr/>
      </w:pPr>
      <w:r>
        <w:rPr/>
        <w:t>Między Podwykonawcą, a Wykonawcą nie istnieje żaden spór, który skutkuje lub może skutkować powstaniem lub zmianą roszczeń Podwykonawcy wobec Wykonawcy o zapłatę wynagrodzenia za wykonane roboty budowlane.</w:t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ind w:hanging="0" w:left="720" w:right="0"/>
        <w:rPr/>
      </w:pPr>
      <w:r>
        <w:rPr/>
      </w:r>
    </w:p>
    <w:p>
      <w:pPr>
        <w:pStyle w:val="style0"/>
        <w:jc w:val="right"/>
        <w:rPr>
          <w:b/>
        </w:rPr>
      </w:pPr>
      <w:r>
        <w:rPr>
          <w:b/>
        </w:rPr>
        <w:t>........................................................</w:t>
      </w:r>
    </w:p>
    <w:p>
      <w:pPr>
        <w:pStyle w:val="style0"/>
        <w:jc w:val="right"/>
        <w:rPr/>
      </w:pPr>
      <w:r>
        <w:rPr/>
        <w:t xml:space="preserve">(miejscowość, data i podpisy osób </w:t>
      </w:r>
    </w:p>
    <w:p>
      <w:pPr>
        <w:pStyle w:val="style0"/>
        <w:jc w:val="right"/>
        <w:rPr/>
      </w:pPr>
      <w:r>
        <w:rPr/>
        <w:t>uprawnionych do reprezentowania Podwykonawcy)</w:t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widowControl/>
        <w:suppressAutoHyphens w:val="false"/>
        <w:rPr>
          <w:rFonts w:eastAsia="Times New Roman"/>
          <w:b/>
          <w:bCs/>
        </w:rPr>
      </w:pPr>
      <w:r>
        <w:rPr>
          <w:rFonts w:eastAsia="Times New Roman"/>
          <w:b/>
          <w:bCs/>
        </w:rPr>
      </w:r>
    </w:p>
    <w:p>
      <w:pPr>
        <w:pStyle w:val="style0"/>
        <w:rPr/>
      </w:pPr>
      <w:r>
        <w:rPr/>
      </w:r>
    </w:p>
    <w:p>
      <w:pPr>
        <w:pStyle w:val="style0"/>
        <w:pageBreakBefore/>
        <w:jc w:val="right"/>
        <w:rPr>
          <w:b/>
          <w:bCs/>
        </w:rPr>
      </w:pPr>
      <w:r>
        <w:rPr/>
        <w:t xml:space="preserve"> </w:t>
      </w:r>
      <w:r>
        <w:rPr>
          <w:b/>
          <w:bCs/>
          <w:shd w:fill="FFFF00" w:val="clear"/>
        </w:rPr>
        <w:t xml:space="preserve">Załącznik nr </w:t>
      </w:r>
      <w:r>
        <w:rPr>
          <w:b/>
          <w:bCs/>
        </w:rPr>
        <w:t>9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Nazwa wykonawcy: 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Adres: ......................................................................................</w:t>
      </w:r>
    </w:p>
    <w:p>
      <w:pPr>
        <w:pStyle w:val="style0"/>
        <w:widowControl/>
        <w:suppressAutoHyphens w:val="false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ind w:hanging="0" w:left="36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ZOBOWIĄZANIE</w:t>
      </w:r>
    </w:p>
    <w:p>
      <w:pPr>
        <w:pStyle w:val="style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do oddania do dyspozycji niezbędnych zasobów </w:t>
      </w:r>
    </w:p>
    <w:p>
      <w:pPr>
        <w:pStyle w:val="style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potrzeby wykonana zamówienia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eastAsia="ar-SA"/>
        </w:rPr>
      </w:pPr>
      <w:r>
        <w:rPr>
          <w:lang w:eastAsia="ar-SA"/>
        </w:rPr>
        <w:t xml:space="preserve">Ja(/My) niżej podpisany(/ni) …………………………….……………..……………… będąc </w:t>
      </w:r>
    </w:p>
    <w:p>
      <w:pPr>
        <w:pStyle w:val="style0"/>
        <w:ind w:firstLine="708" w:left="2832" w:right="0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(imię i nazwisko składającego oświadczenie)</w:t>
      </w:r>
    </w:p>
    <w:p>
      <w:pPr>
        <w:pStyle w:val="style0"/>
        <w:ind w:firstLine="708" w:left="2832" w:right="0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upoważnionym(/mi) do reprezentowania: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</w:t>
      </w:r>
      <w:r>
        <w:rPr>
          <w:lang w:eastAsia="ar-SA"/>
        </w:rPr>
        <w:t>.………………………………….………………………………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(nazwa i adres  podmiotu oddającego do dyspozycji zasoby)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spacing w:line="360" w:lineRule="auto"/>
        <w:rPr>
          <w:lang w:eastAsia="ar-SA"/>
        </w:rPr>
      </w:pPr>
      <w:r>
        <w:rPr>
          <w:b/>
          <w:bCs/>
          <w:lang w:eastAsia="ar-SA"/>
        </w:rPr>
        <w:t>o ś w i a d c z a m(y)</w:t>
      </w:r>
      <w:r>
        <w:rPr>
          <w:lang w:eastAsia="ar-SA"/>
        </w:rPr>
        <w:t>,</w:t>
      </w:r>
    </w:p>
    <w:p>
      <w:pPr>
        <w:pStyle w:val="style0"/>
        <w:spacing w:line="360" w:lineRule="auto"/>
        <w:jc w:val="both"/>
        <w:rPr>
          <w:lang w:eastAsia="ar-SA"/>
        </w:rPr>
      </w:pPr>
      <w:r>
        <w:rPr>
          <w:lang w:eastAsia="ar-SA"/>
        </w:rPr>
        <w:t>że wyżej wymieniony podmiot, stosownie do art. 26 ust. 2b ustawy z dnia 29 stycznia 2004 r. – Prawo zamówień publicznych (Dz. U. z 2013 r., poz. 907 z późn. zm.), odda Wykonawcy: …………………………………………………………………....……………………………..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(nazwa i adres  Wykonawcy składającego ofertę)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do dyspozycji w trakcie realizacji zamówienia niezbędne zasoby</w:t>
      </w:r>
      <w:r>
        <w:rPr>
          <w:vertAlign w:val="superscript"/>
          <w:lang w:eastAsia="ar-SA"/>
        </w:rPr>
        <w:t>1</w:t>
      </w:r>
      <w:r>
        <w:rPr>
          <w:lang w:eastAsia="ar-SA"/>
        </w:rPr>
        <w:t>…………………………….</w:t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>.</w:t>
      </w:r>
    </w:p>
    <w:p>
      <w:pPr>
        <w:pStyle w:val="style0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(zakres udostępnianych zasobów)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jc w:val="both"/>
        <w:rPr>
          <w:bCs/>
          <w:lang w:eastAsia="ar-SA"/>
        </w:rPr>
      </w:pPr>
      <w:r>
        <w:rPr>
          <w:lang w:eastAsia="ar-SA"/>
        </w:rPr>
        <w:t xml:space="preserve">na </w:t>
      </w:r>
      <w:r>
        <w:rPr>
          <w:bCs/>
          <w:lang w:eastAsia="ar-SA"/>
        </w:rPr>
        <w:t>potrzeby wykonana nw. zamówienia:</w:t>
      </w:r>
    </w:p>
    <w:p>
      <w:pPr>
        <w:pStyle w:val="style0"/>
        <w:widowControl/>
        <w:suppressAutoHyphens w:val="false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kanalizacji sanitarnych: Borowo-Gorzyce oraz Borowo-Gorzyczki wraz z pełnieniem nadzoru autorskiego.  Część ……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Sposób wykorzystania ww. zasobów przez wykonawcę przy wykonywaniu zamówienia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: …………........…………………………………………………………………………………</w:t>
      </w:r>
    </w:p>
    <w:p>
      <w:pPr>
        <w:pStyle w:val="style0"/>
        <w:rPr>
          <w:lang w:eastAsia="ar-SA"/>
        </w:rPr>
      </w:pPr>
      <w:r>
        <w:rPr>
          <w:lang w:eastAsia="ar-SA"/>
        </w:rPr>
        <w:t xml:space="preserve">………………………………………………………………………………………………… </w:t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Charakteru stosunku, jaki będzie łączył nas z wykonawcą</w:t>
      </w:r>
      <w:r>
        <w:rPr>
          <w:vertAlign w:val="superscript"/>
          <w:lang w:eastAsia="ar-SA"/>
        </w:rPr>
        <w:t>3</w:t>
      </w:r>
      <w:r>
        <w:rPr>
          <w:lang w:eastAsia="ar-SA"/>
        </w:rPr>
        <w:t>: …………………………………………………………………………………………………</w:t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>
      <w:pPr>
        <w:pStyle w:val="style0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>
      <w:pPr>
        <w:pStyle w:val="style0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jc w:val="both"/>
        <w:rPr>
          <w:b/>
        </w:rPr>
      </w:pPr>
      <w:r>
        <w:rPr>
          <w:b/>
        </w:rPr>
        <w:t xml:space="preserve">Jednocześnie oświadczam(y), że </w:t>
      </w:r>
      <w:r>
        <w:rPr>
          <w:b/>
          <w:lang w:eastAsia="ar-SA"/>
        </w:rPr>
        <w:t>wyżej wymieniony podmiot, stosownie do art. 26 ust. 2e ustawy z dnia 29 stycznia 2004 r. – Prawo zamówień publicznych</w:t>
      </w:r>
      <w:r>
        <w:rPr>
          <w:b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>
      <w:pPr>
        <w:pStyle w:val="style0"/>
        <w:jc w:val="both"/>
        <w:rPr>
          <w:b/>
          <w:color w:val="FF0000"/>
        </w:rPr>
      </w:pPr>
      <w:r>
        <w:rPr>
          <w:b/>
          <w:color w:val="FF0000"/>
        </w:rPr>
      </w:r>
    </w:p>
    <w:p>
      <w:pPr>
        <w:pStyle w:val="style0"/>
        <w:tabs>
          <w:tab w:leader="none" w:pos="284" w:val="left"/>
        </w:tabs>
        <w:ind w:hanging="284" w:left="284" w:right="0"/>
        <w:jc w:val="both"/>
        <w:rPr>
          <w:b/>
        </w:rPr>
      </w:pPr>
      <w:r>
        <w:rPr>
          <w:b/>
        </w:rPr>
        <w:t>Niniejsze oświadczenie potwierdza ww. okoliczności na dzień składania ofert.</w:t>
      </w:r>
    </w:p>
    <w:p>
      <w:pPr>
        <w:pStyle w:val="style0"/>
        <w:jc w:val="both"/>
        <w:rPr>
          <w:b/>
          <w:i/>
          <w:color w:val="FF0000"/>
          <w:lang w:eastAsia="ar-SA"/>
        </w:rPr>
      </w:pPr>
      <w:r>
        <w:rPr>
          <w:b/>
          <w:i/>
          <w:color w:val="FF0000"/>
          <w:lang w:eastAsia="ar-SA"/>
        </w:rPr>
      </w:r>
    </w:p>
    <w:p>
      <w:pPr>
        <w:pStyle w:val="style0"/>
        <w:jc w:val="both"/>
        <w:rPr>
          <w:b/>
          <w:i/>
          <w:color w:val="FF0000"/>
          <w:lang w:eastAsia="ar-SA"/>
        </w:rPr>
      </w:pPr>
      <w:r>
        <w:rPr>
          <w:b/>
          <w:i/>
          <w:color w:val="FF0000"/>
          <w:lang w:eastAsia="ar-SA"/>
        </w:rPr>
      </w:r>
    </w:p>
    <w:p>
      <w:pPr>
        <w:pStyle w:val="style0"/>
        <w:jc w:val="both"/>
        <w:rPr>
          <w:b/>
          <w:i/>
          <w:color w:val="FF0000"/>
          <w:lang w:eastAsia="ar-SA"/>
        </w:rPr>
      </w:pPr>
      <w:r>
        <w:rPr>
          <w:b/>
          <w:i/>
          <w:color w:val="FF0000"/>
          <w:lang w:eastAsia="ar-SA"/>
        </w:rPr>
      </w:r>
    </w:p>
    <w:p>
      <w:pPr>
        <w:pStyle w:val="style0"/>
        <w:rPr>
          <w:lang w:eastAsia="ar-SA"/>
        </w:rPr>
      </w:pPr>
      <w:r>
        <w:rPr>
          <w:lang w:eastAsia="ar-SA"/>
        </w:rPr>
        <w:t>…………………………………………</w:t>
      </w:r>
      <w:r>
        <w:rPr>
          <w:lang w:eastAsia="ar-SA"/>
        </w:rPr>
        <w:t xml:space="preserve">.. </w:t>
        <w:tab/>
        <w:tab/>
        <w:t>…….……………………………………</w:t>
      </w:r>
    </w:p>
    <w:p>
      <w:pPr>
        <w:pStyle w:val="style0"/>
        <w:ind w:hanging="4950" w:left="4950" w:right="0"/>
        <w:rPr>
          <w:i/>
          <w:iCs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(miejsce i data złożenia oświadczenia)                </w:t>
        <w:tab/>
      </w:r>
      <w:r>
        <w:rPr>
          <w:i/>
          <w:iCs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>
      <w:pPr>
        <w:pStyle w:val="style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</w:r>
    </w:p>
    <w:p>
      <w:pPr>
        <w:pStyle w:val="style0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</w:r>
    </w:p>
    <w:p>
      <w:pPr>
        <w:pStyle w:val="style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>
      <w:pPr>
        <w:pStyle w:val="style0"/>
        <w:rPr>
          <w:lang w:eastAsia="ar-SA"/>
        </w:rPr>
      </w:pPr>
      <w:r>
        <w:rPr>
          <w:lang w:eastAsia="ar-SA"/>
        </w:rPr>
      </w:r>
    </w:p>
    <w:p>
      <w:pPr>
        <w:pStyle w:val="style0"/>
        <w:numPr>
          <w:ilvl w:val="0"/>
          <w:numId w:val="6"/>
        </w:numPr>
        <w:ind w:hanging="360" w:left="720" w:right="0"/>
        <w:textAlignment w:val="auto"/>
        <w:rPr>
          <w:lang w:eastAsia="ar-SA"/>
        </w:rPr>
      </w:pPr>
      <w:r>
        <w:rPr>
          <w:lang w:eastAsia="ar-SA"/>
        </w:rPr>
        <w:t>Zakres udostępnianych zasobów niezbędnych do potwierdzenia spełniania warunku: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textAlignment w:val="auto"/>
        <w:rPr>
          <w:lang w:eastAsia="ar-SA"/>
        </w:rPr>
      </w:pPr>
      <w:r>
        <w:rPr>
          <w:lang w:eastAsia="ar-SA"/>
        </w:rPr>
        <w:t xml:space="preserve">wiedza i doświadczenie 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textAlignment w:val="auto"/>
        <w:rPr>
          <w:lang w:eastAsia="ar-SA"/>
        </w:rPr>
      </w:pPr>
      <w:r>
        <w:rPr>
          <w:lang w:eastAsia="ar-SA"/>
        </w:rPr>
        <w:t>potencjał techniczny (rodzaj, nazwa, model)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jc w:val="both"/>
        <w:textAlignment w:val="auto"/>
        <w:rPr>
          <w:lang w:eastAsia="ar-SA"/>
        </w:rPr>
      </w:pPr>
      <w:r>
        <w:rPr>
          <w:lang w:eastAsia="ar-SA"/>
        </w:rPr>
        <w:t xml:space="preserve">osoby zdolne do wykonania zamówienia (imię i nazwisko, funkcja lub  zakres </w:t>
        <w:tab/>
        <w:t>wykonywanych czynności)</w:t>
      </w:r>
    </w:p>
    <w:p>
      <w:pPr>
        <w:pStyle w:val="style0"/>
        <w:numPr>
          <w:ilvl w:val="0"/>
          <w:numId w:val="30"/>
        </w:numPr>
        <w:tabs>
          <w:tab w:leader="none" w:pos="720" w:val="left"/>
        </w:tabs>
        <w:ind w:hanging="360" w:left="1428" w:right="0"/>
        <w:textAlignment w:val="auto"/>
        <w:rPr>
          <w:lang w:eastAsia="ar-SA"/>
        </w:rPr>
      </w:pPr>
      <w:r>
        <w:rPr>
          <w:lang w:eastAsia="ar-SA"/>
        </w:rPr>
        <w:t>zdolności finansowe lub ekonomiczne</w:t>
      </w:r>
    </w:p>
    <w:p>
      <w:pPr>
        <w:pStyle w:val="style0"/>
        <w:numPr>
          <w:ilvl w:val="0"/>
          <w:numId w:val="6"/>
        </w:numPr>
        <w:ind w:hanging="360" w:left="720" w:right="0"/>
        <w:jc w:val="both"/>
        <w:textAlignment w:val="auto"/>
        <w:rPr>
          <w:lang w:eastAsia="ar-SA"/>
        </w:rPr>
      </w:pPr>
      <w:r>
        <w:rPr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>
      <w:pPr>
        <w:pStyle w:val="style0"/>
        <w:numPr>
          <w:ilvl w:val="0"/>
          <w:numId w:val="6"/>
        </w:numPr>
        <w:ind w:hanging="360" w:left="720" w:right="0"/>
        <w:textAlignment w:val="auto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np. umowa cywilno-prawna, umowa o współpracy.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284" w:val="right"/>
          <w:tab w:leader="none" w:pos="408" w:val="left"/>
        </w:tabs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765" w:footer="708" w:gutter="0" w:header="708" w:left="1134" w:right="1134" w:top="1134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  <w:font w:name="Univers-PL">
    <w:charset w:val="ee"/>
    <w:family w:val="roman"/>
    <w:pitch w:val="variable"/>
  </w:font>
  <w:font w:name="Optima">
    <w:charset w:val="ee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2955" w:val="left"/>
        <w:tab w:leader="none" w:pos="3075" w:val="left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>
    <w:pPr>
      <w:pStyle w:val="style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  <w:p>
    <w:pPr>
      <w:pStyle w:val="style6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spacing w:after="120" w:before="240"/>
      <w:contextualSpacing w:val="false"/>
      <w:jc w:val="center"/>
      <w:rPr>
        <w:rFonts w:ascii="Times New Roman" w:hAnsi="Times New Roman"/>
        <w:i/>
        <w:iCs/>
        <w:sz w:val="36"/>
        <w:szCs w:val="36"/>
      </w:rPr>
    </w:pPr>
    <w:r>
      <w:rPr>
        <w:rFonts w:ascii="Times New Roman" w:hAnsi="Times New Roman"/>
        <w:i/>
        <w:iCs/>
        <w:sz w:val="36"/>
        <w:szCs w:val="36"/>
      </w:rPr>
      <w:t xml:space="preserve">   </w:t>
    </w:r>
    <w:r>
      <w:rPr>
        <w:rFonts w:ascii="Times New Roman" w:hAnsi="Times New Roman"/>
        <w:i/>
        <w:iCs/>
        <w:sz w:val="36"/>
        <w:szCs w:val="36"/>
      </w:rPr>
      <w:t>U r z ą d   G m i n y   w   C z e m p i n i u</w:t>
      <w:drawing>
        <wp:anchor allowOverlap="1" behindDoc="1" distB="0" distL="0" distR="0" distT="0" layoutInCell="1" locked="0" relativeHeight="36" simplePos="0">
          <wp:simplePos x="0" y="0"/>
          <wp:positionH relativeFrom="column">
            <wp:posOffset>89535</wp:posOffset>
          </wp:positionH>
          <wp:positionV relativeFrom="paragraph">
            <wp:posOffset>-20955</wp:posOffset>
          </wp:positionV>
          <wp:extent cx="695325" cy="762635"/>
          <wp:effectExtent b="0" l="0" r="0" t="0"/>
          <wp:wrapSquare wrapText="bothSides"/>
          <wp:docPr descr="C:\Users\Burmistrz\AppData\Local\Microsoft\Windows Live Mail\WLMDSS.tmp\WLM9DC3.tmp\herb Czempiń2.bmp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Burmistrz\AppData\Local\Microsoft\Windows Live Mail\WLMDSS.tmp\WLM9DC3.tmp\herb Czempiń2.bmp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67"/>
      <w:rPr>
        <w:i/>
        <w:iCs/>
      </w:rPr>
    </w:pPr>
    <w:r>
      <w:rPr>
        <w:i/>
        <w:iCs/>
      </w:rPr>
      <w:tab/>
      <w:t xml:space="preserve">       u l. 2 4  S t y c z n i a  2 5,  6 4 – 0 2 0  C z e m p i ń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color w:val="00000A"/>
        <w:dstrike w:val="false"/>
        <w:strike w:val="false"/>
        <w:sz w:val="24"/>
        <w:i w:val="false"/>
        <w:u w:val="none"/>
        <w:b w:val="false"/>
        <w:effect w:val="none"/>
        <w:szCs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StarSymbol" w:cs="StarSymbol" w:hAnsi="StarSymbol" w:hint="default"/>
        <w:sz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2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9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4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1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56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  <w:color w:val="00000A"/>
        <w:b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lowerLetter"/>
      <w:lvlText w:val="%1)"/>
      <w:lvlJc w:val="left"/>
      <w:pPr>
        <w:ind w:hanging="360" w:left="144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6"/>
      <w:numFmt w:val="lowerLetter"/>
      <w:lvlText w:val="%1)"/>
      <w:lvlJc w:val="left"/>
      <w:pPr>
        <w:ind w:hanging="360" w:left="720"/>
      </w:pPr>
      <w:rPr>
        <w:color w:val="00000A"/>
        <w:b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StarSymbol" w:cs="StarSymbol" w:hAnsi="StarSymbol" w:hint="default"/>
        <w:color w:val="00000A"/>
      </w:rPr>
    </w:lvl>
    <w:lvl w:ilvl="1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StarSymbol" w:cs="StarSymbol" w:hAnsi="StarSymbol" w:hint="default"/>
        <w:sz w:val="24"/>
        <w:b/>
        <w:bCs/>
      </w:r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1212"/>
      </w:pPr>
    </w:lvl>
    <w:lvl w:ilvl="3">
      <w:start w:val="1"/>
      <w:numFmt w:val="decimal"/>
      <w:lvlText w:val="%1.%2.%3.%4."/>
      <w:lvlJc w:val="left"/>
      <w:pPr>
        <w:ind w:hanging="1080" w:left="1638"/>
      </w:pPr>
    </w:lvl>
    <w:lvl w:ilvl="4">
      <w:start w:val="1"/>
      <w:numFmt w:val="decimal"/>
      <w:lvlText w:val="%1.%2.%3.%4.%5."/>
      <w:lvlJc w:val="left"/>
      <w:pPr>
        <w:ind w:hanging="1080" w:left="1704"/>
      </w:pPr>
    </w:lvl>
    <w:lvl w:ilvl="5">
      <w:start w:val="1"/>
      <w:numFmt w:val="decimal"/>
      <w:lvlText w:val="%1.%2.%3.%4.%5.%6."/>
      <w:lvlJc w:val="left"/>
      <w:pPr>
        <w:ind w:hanging="1440" w:left="2130"/>
      </w:pPr>
    </w:lvl>
    <w:lvl w:ilvl="6">
      <w:start w:val="1"/>
      <w:numFmt w:val="decimal"/>
      <w:lvlText w:val="%1.%2.%3.%4.%5.%6.%7."/>
      <w:lvlJc w:val="left"/>
      <w:pPr>
        <w:ind w:hanging="1440" w:left="2196"/>
      </w:pPr>
    </w:lvl>
    <w:lvl w:ilvl="7">
      <w:start w:val="1"/>
      <w:numFmt w:val="decimal"/>
      <w:lvlText w:val="%1.%2.%3.%4.%5.%6.%7.%8."/>
      <w:lvlJc w:val="left"/>
      <w:pPr>
        <w:ind w:hanging="1800" w:left="2622"/>
      </w:pPr>
    </w:lvl>
    <w:lvl w:ilvl="8">
      <w:start w:val="1"/>
      <w:numFmt w:val="decimal"/>
      <w:lvlText w:val="%1.%2.%3.%4.%5.%6.%7.%8.%9."/>
      <w:lvlJc w:val="left"/>
      <w:pPr>
        <w:ind w:hanging="2160" w:left="3048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5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color w:val="00000A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lvl w:ilvl="0">
      <w:start w:val="1"/>
      <w:numFmt w:val="bullet"/>
      <w:lvlText w:val="-"/>
      <w:lvlJc w:val="left"/>
      <w:pPr>
        <w:ind w:hanging="360" w:left="720"/>
      </w:pPr>
      <w:rPr>
        <w:rFonts w:ascii="StarSymbol" w:cs="StarSymbol" w:hAnsi="StarSymbol" w:hint="default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lvl w:ilvl="0">
      <w:start w:val="1"/>
      <w:numFmt w:val="decimal"/>
      <w:lvlText w:val="%1."/>
      <w:lvlJc w:val="left"/>
      <w:pPr>
        <w:ind w:hanging="360" w:left="753"/>
      </w:pPr>
    </w:lvl>
    <w:lvl w:ilvl="1">
      <w:start w:val="1"/>
      <w:numFmt w:val="lowerLetter"/>
      <w:lvlText w:val="%2."/>
      <w:lvlJc w:val="left"/>
      <w:pPr>
        <w:ind w:hanging="360" w:left="1473"/>
      </w:pPr>
    </w:lvl>
    <w:lvl w:ilvl="2">
      <w:start w:val="1"/>
      <w:numFmt w:val="lowerRoman"/>
      <w:lvlText w:val="%3."/>
      <w:lvlJc w:val="right"/>
      <w:pPr>
        <w:ind w:hanging="180" w:left="2193"/>
      </w:pPr>
    </w:lvl>
    <w:lvl w:ilvl="3">
      <w:start w:val="1"/>
      <w:numFmt w:val="decimal"/>
      <w:lvlText w:val="%4."/>
      <w:lvlJc w:val="left"/>
      <w:pPr>
        <w:ind w:hanging="360" w:left="2913"/>
      </w:pPr>
    </w:lvl>
    <w:lvl w:ilvl="4">
      <w:start w:val="1"/>
      <w:numFmt w:val="lowerLetter"/>
      <w:lvlText w:val="%5."/>
      <w:lvlJc w:val="left"/>
      <w:pPr>
        <w:ind w:hanging="360" w:left="3633"/>
      </w:pPr>
    </w:lvl>
    <w:lvl w:ilvl="5">
      <w:start w:val="1"/>
      <w:numFmt w:val="lowerRoman"/>
      <w:lvlText w:val="%6."/>
      <w:lvlJc w:val="right"/>
      <w:pPr>
        <w:ind w:hanging="180" w:left="4353"/>
      </w:pPr>
    </w:lvl>
    <w:lvl w:ilvl="6">
      <w:start w:val="1"/>
      <w:numFmt w:val="decimal"/>
      <w:lvlText w:val="%7."/>
      <w:lvlJc w:val="left"/>
      <w:pPr>
        <w:ind w:hanging="360" w:left="5073"/>
      </w:pPr>
    </w:lvl>
    <w:lvl w:ilvl="7">
      <w:start w:val="1"/>
      <w:numFmt w:val="lowerLetter"/>
      <w:lvlText w:val="%8."/>
      <w:lvlJc w:val="left"/>
      <w:pPr>
        <w:ind w:hanging="360" w:left="5793"/>
      </w:pPr>
    </w:lvl>
    <w:lvl w:ilvl="8">
      <w:start w:val="1"/>
      <w:numFmt w:val="lowerRoman"/>
      <w:lvlText w:val="%9."/>
      <w:lvlJc w:val="right"/>
      <w:pPr>
        <w:ind w:hanging="180" w:left="6513"/>
      </w:pPr>
    </w:lvl>
  </w:abstractNum>
  <w:abstractNum w:abstractNumId="26">
    <w:lvl w:ilvl="0">
      <w:start w:val="1"/>
      <w:numFmt w:val="low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353" w:val="num"/>
        </w:tabs>
        <w:ind w:hanging="360" w:left="1353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8">
    <w:lvl w:ilvl="0">
      <w:start w:val="1"/>
      <w:numFmt w:val="upperRoman"/>
      <w:lvlText w:val="%1."/>
      <w:lvlJc w:val="left"/>
      <w:pPr>
        <w:ind w:hanging="720" w:left="1080"/>
      </w:pPr>
      <w:rPr>
        <w:color w:val="00000A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pos="1080" w:val="num"/>
        </w:tabs>
        <w:ind w:hanging="360" w:left="108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0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cs="Wingdings" w:hAnsi="Wingdings" w:hint="default"/>
      </w:rPr>
    </w:lvl>
  </w:abstractNum>
  <w:abstractNum w:abstractNumId="3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2">
    <w:lvl w:ilvl="0">
      <w:start w:val="1"/>
      <w:numFmt w:val="lowerLetter"/>
      <w:lvlText w:val="%1."/>
      <w:lvlJc w:val="left"/>
      <w:pPr>
        <w:ind w:hanging="360" w:left="644"/>
      </w:pPr>
    </w:lvl>
    <w:lvl w:ilvl="1">
      <w:start w:val="1"/>
      <w:numFmt w:val="bullet"/>
      <w:lvlText w:val=""/>
      <w:lvlJc w:val="left"/>
      <w:pPr>
        <w:ind w:hanging="360" w:left="1364"/>
      </w:pPr>
      <w:rPr>
        <w:rFonts w:ascii="Symbol" w:cs="Symbol" w:hAnsi="Symbol" w:hint="default"/>
      </w:r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4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5">
    <w:lvl w:ilvl="0">
      <w:start w:val="1"/>
      <w:numFmt w:val="bullet"/>
      <w:lvlText w:val=""/>
      <w:lvlJc w:val="left"/>
      <w:pPr>
        <w:ind w:hanging="360" w:left="172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44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16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88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0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32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04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76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484"/>
      </w:pPr>
      <w:rPr>
        <w:rFonts w:ascii="Wingdings" w:cs="Wingdings" w:hAnsi="Wingdings" w:hint="default"/>
      </w:rPr>
    </w:lvl>
  </w:abstractNum>
  <w:abstractNum w:abstractNumId="36">
    <w:lvl w:ilvl="0">
      <w:start w:val="1"/>
      <w:numFmt w:val="lowerLetter"/>
      <w:lvlText w:val="%1."/>
      <w:lvlJc w:val="left"/>
      <w:pPr>
        <w:ind w:hanging="360" w:left="1353"/>
      </w:pPr>
    </w:lvl>
    <w:lvl w:ilvl="1">
      <w:start w:val="1"/>
      <w:numFmt w:val="lowerLetter"/>
      <w:lvlText w:val="%2."/>
      <w:lvlJc w:val="left"/>
      <w:pPr>
        <w:ind w:hanging="360" w:left="2073"/>
      </w:pPr>
    </w:lvl>
    <w:lvl w:ilvl="2">
      <w:start w:val="1"/>
      <w:numFmt w:val="lowerRoman"/>
      <w:lvlText w:val="%3."/>
      <w:lvlJc w:val="right"/>
      <w:pPr>
        <w:ind w:hanging="180" w:left="2793"/>
      </w:pPr>
    </w:lvl>
    <w:lvl w:ilvl="3">
      <w:start w:val="1"/>
      <w:numFmt w:val="decimal"/>
      <w:lvlText w:val="%4."/>
      <w:lvlJc w:val="left"/>
      <w:pPr>
        <w:ind w:hanging="360" w:left="3513"/>
      </w:pPr>
    </w:lvl>
    <w:lvl w:ilvl="4">
      <w:start w:val="1"/>
      <w:numFmt w:val="lowerLetter"/>
      <w:lvlText w:val="%5."/>
      <w:lvlJc w:val="left"/>
      <w:pPr>
        <w:ind w:hanging="360" w:left="4233"/>
      </w:pPr>
    </w:lvl>
    <w:lvl w:ilvl="5">
      <w:start w:val="1"/>
      <w:numFmt w:val="lowerRoman"/>
      <w:lvlText w:val="%6."/>
      <w:lvlJc w:val="right"/>
      <w:pPr>
        <w:ind w:hanging="180" w:left="4953"/>
      </w:pPr>
    </w:lvl>
    <w:lvl w:ilvl="6">
      <w:start w:val="1"/>
      <w:numFmt w:val="decimal"/>
      <w:lvlText w:val="%7."/>
      <w:lvlJc w:val="left"/>
      <w:pPr>
        <w:ind w:hanging="360" w:left="5673"/>
      </w:pPr>
    </w:lvl>
    <w:lvl w:ilvl="7">
      <w:start w:val="1"/>
      <w:numFmt w:val="lowerLetter"/>
      <w:lvlText w:val="%8."/>
      <w:lvlJc w:val="left"/>
      <w:pPr>
        <w:ind w:hanging="360" w:left="6393"/>
      </w:pPr>
    </w:lvl>
    <w:lvl w:ilvl="8">
      <w:start w:val="1"/>
      <w:numFmt w:val="lowerRoman"/>
      <w:lvlText w:val="%9."/>
      <w:lvlJc w:val="right"/>
      <w:pPr>
        <w:ind w:hanging="180" w:left="7113"/>
      </w:pPr>
    </w:lvl>
  </w:abstractNum>
  <w:abstractNum w:abstractNumId="37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  <w:color w:val="00000A"/>
        <w:dstrike w:val="false"/>
        <w:strike w:val="false"/>
        <w:sz w:val="24"/>
        <w:i w:val="false"/>
        <w:u w:val="none"/>
        <w:b w:val="false"/>
        <w:effect w:val="none"/>
        <w:szCs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pl-PL"/>
    </w:rPr>
  </w:style>
  <w:style w:styleId="style1" w:type="paragraph">
    <w:name w:val="Nagłówek 1"/>
    <w:basedOn w:val="style61"/>
    <w:next w:val="style1"/>
    <w:pPr/>
    <w:rPr>
      <w:b/>
      <w:bCs/>
    </w:rPr>
  </w:style>
  <w:style w:styleId="style2" w:type="paragraph">
    <w:name w:val="Nagłówek 2"/>
    <w:basedOn w:val="style0"/>
    <w:next w:val="style2"/>
    <w:pPr>
      <w:keepNext/>
      <w:spacing w:after="60" w:before="240"/>
      <w:contextualSpacing w:val="false"/>
      <w:textAlignment w:val="auto"/>
    </w:pPr>
    <w:rPr>
      <w:rFonts w:ascii="Arial" w:cs="Arial" w:eastAsia="HG Mincho Light J" w:hAnsi="Arial"/>
      <w:b/>
      <w:bCs/>
      <w:i/>
      <w:iCs/>
      <w:color w:val="000000"/>
      <w:sz w:val="28"/>
      <w:szCs w:val="28"/>
      <w:lang w:bidi="ar-SA" w:eastAsia="pl-PL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  <w:textAlignment w:val="auto"/>
    </w:pPr>
    <w:rPr>
      <w:rFonts w:ascii="Calibri" w:cs="Times New Roman" w:eastAsia="Times New Roman" w:hAnsi="Calibri"/>
      <w:b/>
      <w:bCs/>
      <w:color w:val="000000"/>
      <w:sz w:val="28"/>
      <w:szCs w:val="28"/>
      <w:lang w:bidi="ar-SA"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Arial" w:cs="Arial" w:eastAsia="HG Mincho Light J" w:hAnsi="Arial"/>
      <w:b/>
      <w:bCs/>
      <w:i/>
      <w:iCs/>
      <w:color w:val="000000"/>
      <w:sz w:val="28"/>
      <w:szCs w:val="28"/>
      <w:lang w:bidi="ar-SA" w:eastAsia="pl-PL"/>
    </w:rPr>
  </w:style>
  <w:style w:styleId="style17" w:type="character">
    <w:name w:val="Tekst podstawowy Znak"/>
    <w:basedOn w:val="style15"/>
    <w:next w:val="style17"/>
    <w:rPr>
      <w:rFonts w:cs="Times New Roman" w:eastAsia="HG Mincho Light J"/>
      <w:color w:val="000000"/>
      <w:lang w:bidi="ar-SA" w:eastAsia="pl-PL" w:val="pl-PL"/>
    </w:rPr>
  </w:style>
  <w:style w:styleId="style18" w:type="character">
    <w:name w:val="Tekst podstawowy wcięty Znak"/>
    <w:basedOn w:val="style15"/>
    <w:next w:val="style18"/>
    <w:rPr>
      <w:rFonts w:cs="Times New Roman" w:eastAsia="HG Mincho Light J"/>
      <w:color w:val="000000"/>
      <w:lang w:bidi="ar-SA" w:eastAsia="pl-PL" w:val="pl-PL"/>
    </w:rPr>
  </w:style>
  <w:style w:styleId="style19" w:type="character">
    <w:name w:val="Tytuł Znak"/>
    <w:basedOn w:val="style15"/>
    <w:next w:val="style19"/>
    <w:rPr>
      <w:rFonts w:ascii="Arial" w:cs="Times New Roman" w:eastAsia="Times New Roman" w:hAnsi="Arial"/>
      <w:b/>
      <w:bCs/>
      <w:szCs w:val="20"/>
      <w:lang w:bidi="ar-SA" w:eastAsia="en-US"/>
    </w:rPr>
  </w:style>
  <w:style w:styleId="style20" w:type="character">
    <w:name w:val="Tekst dymka Znak"/>
    <w:basedOn w:val="style15"/>
    <w:next w:val="style20"/>
    <w:rPr>
      <w:rFonts w:ascii="Arial" w:hAnsi="Arial"/>
      <w:sz w:val="16"/>
      <w:szCs w:val="14"/>
    </w:rPr>
  </w:style>
  <w:style w:styleId="style21" w:type="character">
    <w:name w:val="Nagłówek 4 Znak"/>
    <w:basedOn w:val="style15"/>
    <w:next w:val="style21"/>
    <w:rPr>
      <w:rFonts w:ascii="Calibri" w:cs="Times New Roman" w:eastAsia="Times New Roman" w:hAnsi="Calibri"/>
      <w:b/>
      <w:bCs/>
      <w:color w:val="000000"/>
      <w:sz w:val="28"/>
      <w:szCs w:val="28"/>
      <w:lang w:bidi="ar-SA" w:eastAsia="pl-PL"/>
    </w:rPr>
  </w:style>
  <w:style w:styleId="style22" w:type="character">
    <w:name w:val="Nagłówek 1 Znak"/>
    <w:basedOn w:val="style15"/>
    <w:next w:val="style22"/>
    <w:rPr>
      <w:rFonts w:ascii="Arial" w:hAnsi="Arial"/>
      <w:b/>
      <w:bCs/>
      <w:sz w:val="28"/>
      <w:szCs w:val="28"/>
    </w:rPr>
  </w:style>
  <w:style w:styleId="style23" w:type="character">
    <w:name w:val="Łącze internetowe"/>
    <w:next w:val="style23"/>
    <w:rPr>
      <w:color w:val="0000FF"/>
      <w:u w:val="single"/>
      <w:lang w:bidi="zxx-" w:eastAsia="zxx-" w:val="zxx-"/>
    </w:rPr>
  </w:style>
  <w:style w:styleId="style24" w:type="character">
    <w:name w:val="FollowedHyperlink"/>
    <w:next w:val="style24"/>
    <w:rPr>
      <w:color w:val="800080"/>
      <w:u w:val="single"/>
    </w:rPr>
  </w:style>
  <w:style w:styleId="style25" w:type="character">
    <w:name w:val="HTML - wstępnie sformatowany Znak"/>
    <w:basedOn w:val="style15"/>
    <w:next w:val="style25"/>
    <w:rPr>
      <w:rFonts w:ascii="Courier New" w:cs="Courier New" w:eastAsia="Times New Roman" w:hAnsi="Courier New"/>
      <w:sz w:val="20"/>
      <w:szCs w:val="20"/>
      <w:lang w:bidi="ar-SA" w:eastAsia="pl-PL"/>
    </w:rPr>
  </w:style>
  <w:style w:styleId="style26" w:type="character">
    <w:name w:val="Tekst przypisu dolnego Znak"/>
    <w:basedOn w:val="style15"/>
    <w:next w:val="style26"/>
    <w:rPr>
      <w:rFonts w:cs="Times New Roman" w:eastAsia="HG Mincho Light J"/>
      <w:color w:val="000000"/>
      <w:sz w:val="20"/>
      <w:szCs w:val="20"/>
      <w:lang w:bidi="ar-SA" w:eastAsia="pl-PL"/>
    </w:rPr>
  </w:style>
  <w:style w:styleId="style27" w:type="character">
    <w:name w:val="Tekst komentarza Znak"/>
    <w:basedOn w:val="style15"/>
    <w:next w:val="style27"/>
    <w:rPr>
      <w:rFonts w:cs="Times New Roman" w:eastAsia="Times New Roman"/>
      <w:sz w:val="20"/>
      <w:szCs w:val="20"/>
      <w:lang w:bidi="ar-SA" w:eastAsia="pl-PL"/>
    </w:rPr>
  </w:style>
  <w:style w:styleId="style28" w:type="character">
    <w:name w:val="Nagłówek Znak"/>
    <w:basedOn w:val="style15"/>
    <w:next w:val="style28"/>
    <w:rPr/>
  </w:style>
  <w:style w:styleId="style29" w:type="character">
    <w:name w:val="Stopka Znak"/>
    <w:basedOn w:val="style15"/>
    <w:next w:val="style29"/>
    <w:rPr/>
  </w:style>
  <w:style w:styleId="style30" w:type="character">
    <w:name w:val="Tekst podstawowy 2 Znak"/>
    <w:basedOn w:val="style15"/>
    <w:next w:val="style30"/>
    <w:rPr>
      <w:rFonts w:cs="Times New Roman" w:eastAsia="HG Mincho Light J"/>
      <w:color w:val="000000"/>
      <w:lang w:bidi="ar-SA" w:eastAsia="pl-PL"/>
    </w:rPr>
  </w:style>
  <w:style w:styleId="style31" w:type="character">
    <w:name w:val="Tekst podstawowy 3 Znak"/>
    <w:basedOn w:val="style15"/>
    <w:next w:val="style31"/>
    <w:rPr>
      <w:rFonts w:cs="Times New Roman" w:eastAsia="HG Mincho Light J"/>
      <w:color w:val="000000"/>
      <w:sz w:val="16"/>
      <w:szCs w:val="16"/>
      <w:lang w:bidi="ar-SA" w:eastAsia="pl-PL"/>
    </w:rPr>
  </w:style>
  <w:style w:styleId="style32" w:type="character">
    <w:name w:val="Tekst podstawowy wcięty 3 Znak"/>
    <w:basedOn w:val="style15"/>
    <w:next w:val="style32"/>
    <w:rPr>
      <w:rFonts w:ascii="Courier New" w:cs="Times New Roman" w:eastAsia="Times New Roman" w:hAnsi="Courier New"/>
      <w:sz w:val="16"/>
      <w:szCs w:val="16"/>
      <w:lang w:bidi="ar-SA" w:eastAsia="pl-PL"/>
    </w:rPr>
  </w:style>
  <w:style w:styleId="style33" w:type="character">
    <w:name w:val="Zwykły tekst Znak"/>
    <w:basedOn w:val="style15"/>
    <w:next w:val="style33"/>
    <w:rPr>
      <w:rFonts w:ascii="Courier New" w:cs="Courier New" w:eastAsia="Times New Roman" w:hAnsi="Courier New"/>
      <w:sz w:val="20"/>
      <w:szCs w:val="20"/>
      <w:lang w:bidi="ar-SA" w:eastAsia="pl-PL"/>
    </w:rPr>
  </w:style>
  <w:style w:styleId="style34" w:type="character">
    <w:name w:val="footnote reference"/>
    <w:next w:val="style34"/>
    <w:rPr>
      <w:vertAlign w:val="superscript"/>
    </w:rPr>
  </w:style>
  <w:style w:styleId="style35" w:type="character">
    <w:name w:val="WW8Num4z0"/>
    <w:next w:val="style35"/>
    <w:rPr>
      <w:rFonts w:ascii="StarSymbol" w:cs="StarSymbol" w:eastAsia="StarSymbol" w:hAnsi="StarSymbol"/>
      <w:sz w:val="18"/>
      <w:szCs w:val="18"/>
    </w:rPr>
  </w:style>
  <w:style w:styleId="style36" w:type="character">
    <w:name w:val="text1"/>
    <w:next w:val="style36"/>
    <w:rPr>
      <w:rFonts w:ascii="Verdana" w:hAnsi="Verdana"/>
      <w:color w:val="000000"/>
      <w:sz w:val="20"/>
      <w:szCs w:val="20"/>
    </w:rPr>
  </w:style>
  <w:style w:styleId="style37" w:type="character">
    <w:name w:val="content"/>
    <w:basedOn w:val="style15"/>
    <w:next w:val="style37"/>
    <w:rPr/>
  </w:style>
  <w:style w:styleId="style38" w:type="character">
    <w:name w:val="page number"/>
    <w:basedOn w:val="style15"/>
    <w:next w:val="style38"/>
    <w:rPr/>
  </w:style>
  <w:style w:styleId="style39" w:type="character">
    <w:name w:val="apple-converted-space"/>
    <w:basedOn w:val="style15"/>
    <w:next w:val="style39"/>
    <w:rPr/>
  </w:style>
  <w:style w:styleId="style40" w:type="character">
    <w:name w:val="ListLabel 1"/>
    <w:next w:val="style40"/>
    <w:rPr>
      <w:rFonts w:cs="Times New Roman"/>
      <w:b w:val="false"/>
      <w:i w:val="false"/>
      <w:strike w:val="false"/>
      <w:dstrike w:val="false"/>
      <w:color w:val="00000A"/>
      <w:sz w:val="24"/>
      <w:szCs w:val="24"/>
      <w:u w:val="none"/>
      <w:effect w:val="none"/>
    </w:rPr>
  </w:style>
  <w:style w:styleId="style41" w:type="character">
    <w:name w:val="ListLabel 2"/>
    <w:next w:val="style41"/>
    <w:rPr>
      <w:color w:val="00000A"/>
    </w:rPr>
  </w:style>
  <w:style w:styleId="style42" w:type="character">
    <w:name w:val="ListLabel 3"/>
    <w:next w:val="style42"/>
    <w:rPr>
      <w:rFonts w:cs="Symbol"/>
      <w:sz w:val="24"/>
    </w:rPr>
  </w:style>
  <w:style w:styleId="style43" w:type="character">
    <w:name w:val="ListLabel 4"/>
    <w:next w:val="style43"/>
    <w:rPr>
      <w:rFonts w:cs="Courier New"/>
    </w:rPr>
  </w:style>
  <w:style w:styleId="style44" w:type="character">
    <w:name w:val="ListLabel 5"/>
    <w:next w:val="style44"/>
    <w:rPr>
      <w:b w:val="false"/>
      <w:color w:val="00000A"/>
    </w:rPr>
  </w:style>
  <w:style w:styleId="style45" w:type="character">
    <w:name w:val="ListLabel 6"/>
    <w:next w:val="style45"/>
    <w:rPr>
      <w:rFonts w:cs="Times New Roman"/>
    </w:rPr>
  </w:style>
  <w:style w:styleId="style46" w:type="character">
    <w:name w:val="ListLabel 7"/>
    <w:next w:val="style46"/>
    <w:rPr>
      <w:rFonts w:cs="Times New Roman"/>
      <w:b w:val="false"/>
      <w:color w:val="00000A"/>
    </w:rPr>
  </w:style>
  <w:style w:styleId="style47" w:type="character">
    <w:name w:val="ListLabel 8"/>
    <w:next w:val="style47"/>
    <w:rPr>
      <w:rFonts w:cs="Symbol"/>
      <w:b/>
      <w:bCs/>
      <w:sz w:val="24"/>
    </w:rPr>
  </w:style>
  <w:style w:styleId="style48" w:type="character">
    <w:name w:val="ListLabel 9"/>
    <w:next w:val="style48"/>
    <w:rPr>
      <w:sz w:val="22"/>
      <w:szCs w:val="22"/>
    </w:rPr>
  </w:style>
  <w:style w:styleId="style49" w:type="character">
    <w:name w:val="ListLabel 10"/>
    <w:next w:val="style49"/>
    <w:rPr>
      <w:rFonts w:cs="Symbol"/>
      <w:b w:val="false"/>
      <w:i w:val="false"/>
      <w:strike w:val="false"/>
      <w:dstrike w:val="false"/>
      <w:color w:val="00000A"/>
      <w:sz w:val="24"/>
      <w:szCs w:val="24"/>
      <w:u w:val="none"/>
      <w:effect w:val="none"/>
    </w:rPr>
  </w:style>
  <w:style w:styleId="style50" w:type="character">
    <w:name w:val="ListLabel 11"/>
    <w:next w:val="style50"/>
    <w:rPr>
      <w:rFonts w:cs="Symbol"/>
      <w:color w:val="00000A"/>
    </w:rPr>
  </w:style>
  <w:style w:styleId="style51" w:type="character">
    <w:name w:val="ListLabel 12"/>
    <w:next w:val="style51"/>
    <w:rPr>
      <w:rFonts w:cs="StarSymbol"/>
      <w:sz w:val="24"/>
    </w:rPr>
  </w:style>
  <w:style w:styleId="style52" w:type="character">
    <w:name w:val="ListLabel 13"/>
    <w:next w:val="style52"/>
    <w:rPr>
      <w:rFonts w:cs="Symbol"/>
    </w:rPr>
  </w:style>
  <w:style w:styleId="style53" w:type="character">
    <w:name w:val="ListLabel 14"/>
    <w:next w:val="style53"/>
    <w:rPr>
      <w:rFonts w:cs="Courier New"/>
    </w:rPr>
  </w:style>
  <w:style w:styleId="style54" w:type="character">
    <w:name w:val="ListLabel 15"/>
    <w:next w:val="style54"/>
    <w:rPr>
      <w:rFonts w:cs="Wingdings"/>
    </w:rPr>
  </w:style>
  <w:style w:styleId="style55" w:type="character">
    <w:name w:val="ListLabel 16"/>
    <w:next w:val="style55"/>
    <w:rPr>
      <w:rFonts w:cs="Symbol"/>
      <w:b w:val="false"/>
      <w:color w:val="00000A"/>
    </w:rPr>
  </w:style>
  <w:style w:styleId="style56" w:type="character">
    <w:name w:val="ListLabel 17"/>
    <w:next w:val="style56"/>
    <w:rPr>
      <w:b w:val="false"/>
      <w:color w:val="00000A"/>
    </w:rPr>
  </w:style>
  <w:style w:styleId="style57" w:type="character">
    <w:name w:val="ListLabel 18"/>
    <w:next w:val="style57"/>
    <w:rPr>
      <w:rFonts w:cs="StarSymbol"/>
      <w:color w:val="00000A"/>
    </w:rPr>
  </w:style>
  <w:style w:styleId="style58" w:type="character">
    <w:name w:val="ListLabel 19"/>
    <w:next w:val="style58"/>
    <w:rPr>
      <w:rFonts w:cs="StarSymbol"/>
      <w:b/>
      <w:bCs/>
      <w:sz w:val="24"/>
    </w:rPr>
  </w:style>
  <w:style w:styleId="style59" w:type="character">
    <w:name w:val="ListLabel 20"/>
    <w:next w:val="style59"/>
    <w:rPr>
      <w:rFonts w:cs="Wingdings"/>
      <w:color w:val="00000A"/>
    </w:rPr>
  </w:style>
  <w:style w:styleId="style60" w:type="character">
    <w:name w:val="ListLabel 21"/>
    <w:next w:val="style60"/>
    <w:rPr>
      <w:sz w:val="22"/>
      <w:szCs w:val="22"/>
    </w:rPr>
  </w:style>
  <w:style w:styleId="style61" w:type="paragraph">
    <w:name w:val="Nagłówek"/>
    <w:basedOn w:val="style0"/>
    <w:next w:val="style6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2" w:type="paragraph">
    <w:name w:val="Treść tekstu"/>
    <w:basedOn w:val="style0"/>
    <w:next w:val="style62"/>
    <w:pPr>
      <w:spacing w:after="120" w:before="0"/>
      <w:contextualSpacing w:val="false"/>
      <w:textAlignment w:val="auto"/>
    </w:pPr>
    <w:rPr>
      <w:rFonts w:cs="Times New Roman" w:eastAsia="HG Mincho Light J"/>
      <w:color w:val="000000"/>
      <w:lang w:bidi="ar-SA" w:eastAsia="pl-PL" w:val="pl-PL"/>
    </w:rPr>
  </w:style>
  <w:style w:styleId="style63" w:type="paragraph">
    <w:name w:val="Lista"/>
    <w:basedOn w:val="style62"/>
    <w:next w:val="style63"/>
    <w:pPr/>
    <w:rPr>
      <w:rFonts w:cs="Mangal"/>
    </w:rPr>
  </w:style>
  <w:style w:styleId="style64" w:type="paragraph">
    <w:name w:val="Podpis"/>
    <w:basedOn w:val="style0"/>
    <w:next w:val="style6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5" w:type="paragraph">
    <w:name w:val="Indeks"/>
    <w:basedOn w:val="style0"/>
    <w:next w:val="style65"/>
    <w:pPr>
      <w:suppressLineNumbers/>
    </w:pPr>
    <w:rPr>
      <w:rFonts w:cs="Mangal"/>
    </w:rPr>
  </w:style>
  <w:style w:styleId="style66" w:type="paragraph">
    <w:name w:val="caption"/>
    <w:basedOn w:val="style0"/>
    <w:next w:val="style66"/>
    <w:pPr>
      <w:suppressLineNumbers/>
      <w:spacing w:after="120" w:before="120"/>
      <w:contextualSpacing w:val="false"/>
    </w:pPr>
    <w:rPr>
      <w:i/>
      <w:iCs/>
    </w:rPr>
  </w:style>
  <w:style w:styleId="style67" w:type="paragraph">
    <w:name w:val="Główka"/>
    <w:basedOn w:val="style0"/>
    <w:next w:val="style67"/>
    <w:pPr>
      <w:suppressLineNumbers/>
      <w:tabs>
        <w:tab w:leader="none" w:pos="4819" w:val="center"/>
        <w:tab w:leader="none" w:pos="9638" w:val="right"/>
      </w:tabs>
    </w:pPr>
    <w:rPr/>
  </w:style>
  <w:style w:styleId="style68" w:type="paragraph">
    <w:name w:val="Stopka"/>
    <w:basedOn w:val="style0"/>
    <w:next w:val="style68"/>
    <w:pPr>
      <w:suppressLineNumbers/>
      <w:tabs>
        <w:tab w:leader="none" w:pos="4819" w:val="center"/>
        <w:tab w:leader="none" w:pos="9638" w:val="right"/>
      </w:tabs>
    </w:pPr>
    <w:rPr/>
  </w:style>
  <w:style w:styleId="style69" w:type="paragraph">
    <w:name w:val="Akapit z listą1"/>
    <w:basedOn w:val="style0"/>
    <w:next w:val="style69"/>
    <w:pPr>
      <w:widowControl/>
      <w:suppressAutoHyphens w:val="false"/>
      <w:spacing w:after="200" w:before="0" w:line="276" w:lineRule="auto"/>
      <w:ind w:hanging="0" w:left="720" w:right="0"/>
      <w:contextualSpacing/>
      <w:textAlignment w:val="auto"/>
    </w:pPr>
    <w:rPr>
      <w:rFonts w:ascii="Calibri" w:cs="Times New Roman" w:eastAsia="Times New Roman" w:hAnsi="Calibri"/>
      <w:sz w:val="22"/>
      <w:szCs w:val="22"/>
      <w:lang w:bidi="ar-SA" w:eastAsia="en-US"/>
    </w:rPr>
  </w:style>
  <w:style w:styleId="style70" w:type="paragraph">
    <w:name w:val="List Paragraph"/>
    <w:basedOn w:val="style0"/>
    <w:next w:val="style70"/>
    <w:pPr>
      <w:spacing w:after="0" w:before="0"/>
      <w:ind w:hanging="0" w:left="720" w:right="0"/>
      <w:contextualSpacing/>
    </w:pPr>
    <w:rPr>
      <w:szCs w:val="21"/>
    </w:rPr>
  </w:style>
  <w:style w:styleId="style71" w:type="paragraph">
    <w:name w:val="Lista 3"/>
    <w:basedOn w:val="style0"/>
    <w:next w:val="style71"/>
    <w:pPr>
      <w:spacing w:after="0" w:before="0"/>
      <w:ind w:hanging="283" w:left="849" w:right="0"/>
      <w:contextualSpacing/>
    </w:pPr>
    <w:rPr>
      <w:szCs w:val="21"/>
    </w:rPr>
  </w:style>
  <w:style w:styleId="style72" w:type="paragraph">
    <w:name w:val="Wcięcie treści tekstu"/>
    <w:basedOn w:val="style0"/>
    <w:next w:val="style72"/>
    <w:pPr>
      <w:spacing w:after="120" w:before="0"/>
      <w:ind w:hanging="0" w:left="283" w:right="0"/>
      <w:contextualSpacing w:val="false"/>
      <w:textAlignment w:val="auto"/>
    </w:pPr>
    <w:rPr>
      <w:rFonts w:cs="Times New Roman" w:eastAsia="HG Mincho Light J"/>
      <w:color w:val="000000"/>
      <w:lang w:bidi="ar-SA" w:eastAsia="pl-PL" w:val="pl-PL"/>
    </w:rPr>
  </w:style>
  <w:style w:styleId="style73" w:type="paragraph">
    <w:name w:val="Tytuł"/>
    <w:basedOn w:val="style0"/>
    <w:next w:val="style73"/>
    <w:pPr>
      <w:widowControl/>
      <w:suppressAutoHyphens w:val="false"/>
      <w:overflowPunct w:val="false"/>
      <w:jc w:val="center"/>
    </w:pPr>
    <w:rPr>
      <w:rFonts w:ascii="Arial" w:cs="Times New Roman" w:eastAsia="Times New Roman" w:hAnsi="Arial"/>
      <w:b/>
      <w:bCs/>
      <w:szCs w:val="20"/>
      <w:lang w:bidi="ar-SA" w:eastAsia="en-US"/>
    </w:rPr>
  </w:style>
  <w:style w:styleId="style74" w:type="paragraph">
    <w:name w:val="Normal (Web)"/>
    <w:basedOn w:val="style0"/>
    <w:next w:val="style74"/>
    <w:pPr>
      <w:widowControl/>
      <w:suppressAutoHyphens w:val="false"/>
      <w:spacing w:after="280" w:before="280"/>
      <w:contextualSpacing w:val="false"/>
      <w:textAlignment w:val="auto"/>
    </w:pPr>
    <w:rPr>
      <w:rFonts w:cs="Times New Roman" w:eastAsia="Times New Roman"/>
      <w:lang w:bidi="ar-SA" w:eastAsia="pl-PL"/>
    </w:rPr>
  </w:style>
  <w:style w:styleId="style75" w:type="paragraph">
    <w:name w:val="Balloon Text"/>
    <w:basedOn w:val="style0"/>
    <w:next w:val="style75"/>
    <w:pPr/>
    <w:rPr>
      <w:rFonts w:ascii="Arial" w:hAnsi="Arial"/>
      <w:sz w:val="16"/>
      <w:szCs w:val="14"/>
    </w:rPr>
  </w:style>
  <w:style w:styleId="style76" w:type="paragraph">
    <w:name w:val="No Spacing"/>
    <w:next w:val="style76"/>
    <w:pPr>
      <w:widowControl/>
      <w:suppressAutoHyphens w:val="true"/>
      <w:textAlignment w:val="baseline"/>
    </w:pPr>
    <w:rPr>
      <w:rFonts w:ascii="Times New Roman" w:cs="Mangal" w:eastAsia="Lucida Sans Unicode" w:hAnsi="Times New Roman"/>
      <w:color w:val="00000A"/>
      <w:sz w:val="24"/>
      <w:szCs w:val="21"/>
      <w:lang w:bidi="hi-IN" w:eastAsia="zh-CN" w:val="pl-PL"/>
    </w:rPr>
  </w:style>
  <w:style w:styleId="style77" w:type="paragraph">
    <w:name w:val="HTML Preformatted"/>
    <w:basedOn w:val="style0"/>
    <w:next w:val="style77"/>
    <w:pPr>
      <w:widowControl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uppressAutoHyphens w:val="false"/>
      <w:textAlignment w:val="auto"/>
    </w:pPr>
    <w:rPr>
      <w:rFonts w:ascii="Courier New" w:cs="Courier New" w:eastAsia="Times New Roman" w:hAnsi="Courier New"/>
      <w:sz w:val="20"/>
      <w:szCs w:val="20"/>
      <w:lang w:bidi="ar-SA" w:eastAsia="pl-PL"/>
    </w:rPr>
  </w:style>
  <w:style w:styleId="style78" w:type="paragraph">
    <w:name w:val="footnote text"/>
    <w:basedOn w:val="style0"/>
    <w:next w:val="style78"/>
    <w:pPr>
      <w:textAlignment w:val="auto"/>
    </w:pPr>
    <w:rPr>
      <w:rFonts w:cs="Times New Roman" w:eastAsia="HG Mincho Light J"/>
      <w:color w:val="000000"/>
      <w:sz w:val="20"/>
      <w:szCs w:val="20"/>
      <w:lang w:bidi="ar-SA" w:eastAsia="pl-PL"/>
    </w:rPr>
  </w:style>
  <w:style w:styleId="style79" w:type="paragraph">
    <w:name w:val="annotation text"/>
    <w:basedOn w:val="style0"/>
    <w:next w:val="style79"/>
    <w:pPr>
      <w:widowControl/>
      <w:suppressAutoHyphens w:val="false"/>
      <w:textAlignment w:val="auto"/>
    </w:pPr>
    <w:rPr>
      <w:rFonts w:cs="Times New Roman" w:eastAsia="Times New Roman"/>
      <w:sz w:val="20"/>
      <w:szCs w:val="20"/>
      <w:lang w:bidi="ar-SA" w:eastAsia="pl-PL"/>
    </w:rPr>
  </w:style>
  <w:style w:styleId="style80" w:type="paragraph">
    <w:name w:val="Lista 2"/>
    <w:basedOn w:val="style0"/>
    <w:next w:val="style80"/>
    <w:pPr>
      <w:ind w:hanging="283" w:left="566" w:right="0"/>
      <w:textAlignment w:val="auto"/>
    </w:pPr>
    <w:rPr>
      <w:rFonts w:cs="Times New Roman" w:eastAsia="HG Mincho Light J"/>
      <w:color w:val="000000"/>
      <w:lang w:bidi="ar-SA" w:eastAsia="pl-PL"/>
    </w:rPr>
  </w:style>
  <w:style w:styleId="style81" w:type="paragraph">
    <w:name w:val="Body Text 2"/>
    <w:basedOn w:val="style0"/>
    <w:next w:val="style81"/>
    <w:pPr>
      <w:spacing w:after="120" w:before="0" w:line="480" w:lineRule="auto"/>
      <w:contextualSpacing w:val="false"/>
      <w:textAlignment w:val="auto"/>
    </w:pPr>
    <w:rPr>
      <w:rFonts w:cs="Times New Roman" w:eastAsia="HG Mincho Light J"/>
      <w:color w:val="000000"/>
      <w:lang w:bidi="ar-SA" w:eastAsia="pl-PL"/>
    </w:rPr>
  </w:style>
  <w:style w:styleId="style82" w:type="paragraph">
    <w:name w:val="Body Text 3"/>
    <w:basedOn w:val="style0"/>
    <w:next w:val="style82"/>
    <w:pPr>
      <w:spacing w:after="120" w:before="0"/>
      <w:contextualSpacing w:val="false"/>
      <w:textAlignment w:val="auto"/>
    </w:pPr>
    <w:rPr>
      <w:rFonts w:cs="Times New Roman" w:eastAsia="HG Mincho Light J"/>
      <w:color w:val="000000"/>
      <w:sz w:val="16"/>
      <w:szCs w:val="16"/>
      <w:lang w:bidi="ar-SA" w:eastAsia="pl-PL"/>
    </w:rPr>
  </w:style>
  <w:style w:styleId="style83" w:type="paragraph">
    <w:name w:val="Body Text Indent 3"/>
    <w:basedOn w:val="style0"/>
    <w:next w:val="style83"/>
    <w:pPr>
      <w:widowControl/>
      <w:suppressAutoHyphens w:val="false"/>
      <w:spacing w:after="120" w:before="0"/>
      <w:ind w:hanging="0" w:left="283" w:right="0"/>
      <w:contextualSpacing w:val="false"/>
      <w:textAlignment w:val="auto"/>
    </w:pPr>
    <w:rPr>
      <w:rFonts w:ascii="Courier New" w:cs="Times New Roman" w:eastAsia="Times New Roman" w:hAnsi="Courier New"/>
      <w:sz w:val="16"/>
      <w:szCs w:val="16"/>
      <w:lang w:bidi="ar-SA" w:eastAsia="pl-PL"/>
    </w:rPr>
  </w:style>
  <w:style w:styleId="style84" w:type="paragraph">
    <w:name w:val="Plain Text"/>
    <w:basedOn w:val="style0"/>
    <w:next w:val="style84"/>
    <w:pPr>
      <w:widowControl/>
      <w:suppressAutoHyphens w:val="false"/>
      <w:textAlignment w:val="auto"/>
    </w:pPr>
    <w:rPr>
      <w:rFonts w:ascii="Courier New" w:cs="Courier New" w:eastAsia="Times New Roman" w:hAnsi="Courier New"/>
      <w:sz w:val="20"/>
      <w:szCs w:val="20"/>
      <w:lang w:bidi="ar-SA" w:eastAsia="pl-PL"/>
    </w:rPr>
  </w:style>
  <w:style w:styleId="style85" w:type="paragraph">
    <w:name w:val="Tekst podstawowy wcięty 31"/>
    <w:basedOn w:val="style0"/>
    <w:next w:val="style85"/>
    <w:pPr>
      <w:ind w:hanging="0" w:left="284" w:right="0"/>
      <w:textAlignment w:val="auto"/>
    </w:pPr>
    <w:rPr>
      <w:rFonts w:cs="Times New Roman" w:eastAsia="Times New Roman"/>
      <w:szCs w:val="20"/>
      <w:lang w:bidi="ar-SA" w:eastAsia="ar-SA"/>
    </w:rPr>
  </w:style>
  <w:style w:styleId="style86" w:type="paragraph">
    <w:name w:val="Default"/>
    <w:next w:val="style86"/>
    <w:pPr>
      <w:widowControl/>
      <w:suppressAutoHyphens w:val="true"/>
      <w:textAlignment w:val="auto"/>
    </w:pPr>
    <w:rPr>
      <w:rFonts w:ascii="Times New Roman" w:cs="Times New Roman" w:eastAsia="Times New Roman" w:hAnsi="Times New Roman"/>
      <w:color w:val="000000"/>
      <w:sz w:val="24"/>
      <w:szCs w:val="24"/>
      <w:lang w:bidi="ar-SA" w:eastAsia="pl-PL" w:val="pl-PL"/>
    </w:rPr>
  </w:style>
  <w:style w:styleId="style87" w:type="paragraph">
    <w:name w:val="bodytextindent2"/>
    <w:basedOn w:val="style0"/>
    <w:next w:val="style87"/>
    <w:pPr>
      <w:widowControl/>
      <w:suppressAutoHyphens w:val="false"/>
      <w:spacing w:after="280" w:before="280"/>
      <w:contextualSpacing w:val="false"/>
      <w:textAlignment w:val="auto"/>
    </w:pPr>
    <w:rPr>
      <w:rFonts w:cs="Times New Roman" w:eastAsia="Times New Roman"/>
      <w:lang w:bidi="ar-SA" w:eastAsia="pl-PL"/>
    </w:rPr>
  </w:style>
  <w:style w:styleId="style88" w:type="paragraph">
    <w:name w:val="Styl Iwony"/>
    <w:basedOn w:val="style0"/>
    <w:next w:val="style88"/>
    <w:pPr>
      <w:widowControl/>
      <w:suppressAutoHyphens w:val="false"/>
      <w:spacing w:after="120" w:before="120"/>
      <w:contextualSpacing w:val="false"/>
      <w:jc w:val="both"/>
      <w:textAlignment w:val="auto"/>
    </w:pPr>
    <w:rPr>
      <w:rFonts w:ascii="Bookman Old Style" w:cs="Times New Roman" w:eastAsia="Times New Roman" w:hAnsi="Bookman Old Style"/>
      <w:szCs w:val="20"/>
      <w:lang w:bidi="ar-SA" w:eastAsia="pl-PL"/>
    </w:rPr>
  </w:style>
  <w:style w:styleId="style89" w:type="paragraph">
    <w:name w:val="Standardowy.tekst"/>
    <w:next w:val="style89"/>
    <w:pPr>
      <w:widowControl/>
      <w:suppressAutoHyphens w:val="true"/>
      <w:overflowPunct w:val="false"/>
      <w:jc w:val="both"/>
      <w:textAlignment w:val="auto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90" w:type="paragraph">
    <w:name w:val="Styl1"/>
    <w:basedOn w:val="style0"/>
    <w:next w:val="style90"/>
    <w:pPr>
      <w:suppressAutoHyphens w:val="false"/>
      <w:spacing w:after="0" w:before="240"/>
      <w:contextualSpacing w:val="false"/>
      <w:jc w:val="both"/>
      <w:textAlignment w:val="auto"/>
    </w:pPr>
    <w:rPr>
      <w:rFonts w:ascii="Arial" w:cs="Arial" w:eastAsia="Times New Roman" w:hAnsi="Arial"/>
      <w:lang w:bidi="ar-SA" w:eastAsia="pl-PL"/>
    </w:rPr>
  </w:style>
  <w:style w:styleId="style91" w:type="paragraph">
    <w:name w:val="tyt"/>
    <w:basedOn w:val="style0"/>
    <w:next w:val="style91"/>
    <w:pPr>
      <w:keepNext/>
      <w:spacing w:after="60" w:before="60"/>
      <w:contextualSpacing w:val="false"/>
      <w:jc w:val="center"/>
      <w:textAlignment w:val="auto"/>
    </w:pPr>
    <w:rPr>
      <w:rFonts w:cs="Times New Roman" w:eastAsia="Arial Unicode MS"/>
      <w:b/>
      <w:lang w:bidi="ar-SA" w:eastAsia="pl-PL"/>
    </w:rPr>
  </w:style>
  <w:style w:styleId="style92" w:type="paragraph">
    <w:name w:val="pkt"/>
    <w:basedOn w:val="style0"/>
    <w:next w:val="style92"/>
    <w:pPr>
      <w:widowControl/>
      <w:spacing w:after="60" w:before="60"/>
      <w:ind w:hanging="295" w:left="851" w:right="0"/>
      <w:contextualSpacing w:val="false"/>
      <w:jc w:val="both"/>
      <w:textAlignment w:val="auto"/>
    </w:pPr>
    <w:rPr>
      <w:rFonts w:ascii="Univers-PL" w:cs="Times New Roman" w:eastAsia="Times New Roman" w:hAnsi="Univers-PL"/>
      <w:sz w:val="19"/>
      <w:szCs w:val="19"/>
      <w:lang w:bidi="ar-SA" w:eastAsia="ar-SA"/>
    </w:rPr>
  </w:style>
  <w:style w:styleId="style93" w:type="paragraph">
    <w:name w:val="dziunia"/>
    <w:basedOn w:val="style0"/>
    <w:next w:val="style93"/>
    <w:pPr>
      <w:widowControl/>
      <w:suppressAutoHyphens w:val="false"/>
      <w:spacing w:line="360" w:lineRule="auto"/>
      <w:jc w:val="both"/>
      <w:textAlignment w:val="auto"/>
    </w:pPr>
    <w:rPr>
      <w:rFonts w:cs="Times New Roman" w:eastAsia="Times New Roman"/>
      <w:szCs w:val="20"/>
      <w:lang w:bidi="ar-SA" w:eastAsia="pl-PL"/>
    </w:rPr>
  </w:style>
  <w:style w:styleId="style94" w:type="paragraph">
    <w:name w:val="Zwykły tekst1"/>
    <w:basedOn w:val="style0"/>
    <w:next w:val="style94"/>
    <w:pPr>
      <w:widowControl/>
      <w:textAlignment w:val="auto"/>
    </w:pPr>
    <w:rPr>
      <w:rFonts w:ascii="Courier New" w:cs="Courier New" w:eastAsia="Times New Roman" w:hAnsi="Courier New"/>
      <w:sz w:val="20"/>
      <w:szCs w:val="20"/>
      <w:lang w:bidi="ar-SA" w:eastAsia="ar-SA"/>
    </w:rPr>
  </w:style>
  <w:style w:styleId="style95" w:type="paragraph">
    <w:name w:val="Ela"/>
    <w:next w:val="style95"/>
    <w:pPr>
      <w:widowControl/>
      <w:suppressAutoHyphens w:val="true"/>
      <w:textAlignment w:val="auto"/>
    </w:pPr>
    <w:rPr>
      <w:rFonts w:ascii="Times New Roman" w:cs="Times New Roman" w:eastAsia="Times New Roman" w:hAnsi="Times New Roman"/>
      <w:color w:val="000000"/>
      <w:sz w:val="24"/>
      <w:szCs w:val="20"/>
      <w:lang w:bidi="ar-SA" w:eastAsia="pl-PL" w:val="pl-PL"/>
    </w:rPr>
  </w:style>
  <w:style w:styleId="style96" w:type="paragraph">
    <w:name w:val="ust"/>
    <w:next w:val="style96"/>
    <w:pPr>
      <w:widowControl/>
      <w:suppressAutoHyphens w:val="true"/>
      <w:spacing w:after="60" w:before="60"/>
      <w:ind w:hanging="284" w:left="426" w:right="0"/>
      <w:contextualSpacing w:val="false"/>
      <w:jc w:val="both"/>
      <w:textAlignment w:val="auto"/>
    </w:pPr>
    <w:rPr>
      <w:rFonts w:ascii="Times New Roman" w:cs="Times New Roman" w:eastAsia="Times New Roman" w:hAnsi="Times New Roman"/>
      <w:color w:val="00000A"/>
      <w:sz w:val="24"/>
      <w:szCs w:val="20"/>
      <w:lang w:bidi="ar-SA" w:eastAsia="pl-PL" w:val="pl-PL"/>
    </w:rPr>
  </w:style>
  <w:style w:styleId="style97" w:type="paragraph">
    <w:name w:val="pkt1"/>
    <w:basedOn w:val="style92"/>
    <w:next w:val="style97"/>
    <w:pPr>
      <w:suppressAutoHyphens w:val="false"/>
      <w:ind w:hanging="425" w:left="850" w:right="0"/>
    </w:pPr>
    <w:rPr>
      <w:rFonts w:ascii="Times New Roman" w:hAnsi="Times New Roman"/>
      <w:sz w:val="24"/>
      <w:szCs w:val="20"/>
      <w:lang w:eastAsia="pl-PL"/>
    </w:rPr>
  </w:style>
  <w:style w:styleId="style98" w:type="paragraph">
    <w:name w:val="Nagłówek1"/>
    <w:basedOn w:val="style0"/>
    <w:next w:val="style98"/>
    <w:pPr>
      <w:widowControl/>
      <w:suppressAutoHyphens w:val="false"/>
      <w:overflowPunct w:val="false"/>
      <w:jc w:val="center"/>
      <w:textAlignment w:val="auto"/>
    </w:pPr>
    <w:rPr>
      <w:rFonts w:ascii="Arial" w:cs="Arial" w:eastAsia="Times New Roman" w:hAnsi="Arial"/>
      <w:b/>
      <w:bCs/>
      <w:szCs w:val="20"/>
      <w:lang w:bidi="ar-SA"/>
    </w:rPr>
  </w:style>
  <w:style w:styleId="style99" w:type="paragraph">
    <w:name w:val="normal_tableau"/>
    <w:basedOn w:val="style0"/>
    <w:next w:val="style99"/>
    <w:pPr>
      <w:widowControl/>
      <w:spacing w:after="120" w:before="120" w:line="100" w:lineRule="atLeast"/>
      <w:contextualSpacing w:val="false"/>
      <w:jc w:val="both"/>
      <w:textAlignment w:val="auto"/>
    </w:pPr>
    <w:rPr>
      <w:rFonts w:ascii="Optima" w:cs="Optima" w:eastAsia="Times New Roman" w:hAnsi="Optima"/>
      <w:lang w:eastAsia="hi-IN" w:val="en-GB"/>
    </w:rPr>
  </w:style>
  <w:style w:styleId="style100" w:type="paragraph">
    <w:name w:val="Zawartość ramki"/>
    <w:basedOn w:val="style0"/>
    <w:next w:val="style10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zempin.pl/" TargetMode="External"/><Relationship Id="rId3" Type="http://schemas.openxmlformats.org/officeDocument/2006/relationships/hyperlink" Target="mailto:zamowienia.ug@czempin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2015-03-10T06:22:00Z</dcterms:created>
  <dc:creator>Burmistrz</dc:creator>
  <cp:lastModifiedBy>Kamila</cp:lastModifiedBy>
  <cp:lastPrinted>2015-03-10T06:22:00Z</cp:lastPrinted>
  <dcterms:modified xsi:type="dcterms:W3CDTF">2015-03-10T06:41:00Z</dcterms:modified>
  <cp:revision>4</cp:revision>
</cp:coreProperties>
</file>