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D5" w:rsidRPr="000B7144" w:rsidRDefault="001610D5" w:rsidP="000B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</w:pPr>
      <w:r w:rsidRPr="000B714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  <w:t xml:space="preserve">Uchwała </w:t>
      </w:r>
      <w:r w:rsidR="002E4E9B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  <w:t>XLVI/347/17</w:t>
      </w:r>
    </w:p>
    <w:p w:rsidR="001610D5" w:rsidRPr="000B7144" w:rsidRDefault="001610D5" w:rsidP="000B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</w:pPr>
      <w:r w:rsidRPr="000B714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  <w:t>Rady Miejskiej w Czempiniu</w:t>
      </w:r>
    </w:p>
    <w:p w:rsidR="001610D5" w:rsidRPr="000B7144" w:rsidRDefault="001610D5" w:rsidP="000B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l-PL"/>
        </w:rPr>
      </w:pPr>
      <w:r w:rsidRPr="000B71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 dnia 27 lipca 2017 r.</w:t>
      </w: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przyjęcia </w:t>
      </w:r>
      <w:r w:rsidRPr="001610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Lokalnego</w:t>
      </w: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10D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Programu Rewitalizacji Miasta Czempinia na lata 2016-2023</w:t>
      </w:r>
    </w:p>
    <w:p w:rsidR="001610D5" w:rsidRPr="001610D5" w:rsidRDefault="001610D5" w:rsidP="0062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 ust.2 pkt 6 ustawy z dnia 8 marca 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r., poz. 446 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1610D5" w:rsidRPr="001610D5" w:rsidRDefault="001610D5" w:rsidP="0062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62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1610D5" w:rsidRPr="001610D5" w:rsidRDefault="001610D5" w:rsidP="006231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Przyjmuje się </w:t>
      </w:r>
      <w:r w:rsidRPr="001610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Lokalny</w:t>
      </w: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1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Program Rewitalizacji Miasta Czempinia na lata 2016-2023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załącznik nr 1 do niniejszej uchwały.</w:t>
      </w:r>
    </w:p>
    <w:p w:rsidR="001610D5" w:rsidRDefault="001610D5" w:rsidP="0062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610D5" w:rsidRDefault="001610D5" w:rsidP="0062318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 się uchwałę 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t>nr XVII/138/12 Rady Miejskiej w Czemp</w:t>
      </w:r>
      <w:r w:rsidR="00623180">
        <w:rPr>
          <w:rFonts w:ascii="Times New Roman" w:eastAsia="Times New Roman" w:hAnsi="Times New Roman" w:cs="Times New Roman"/>
          <w:sz w:val="24"/>
          <w:szCs w:val="24"/>
          <w:lang w:eastAsia="pl-PL"/>
        </w:rPr>
        <w:t>iniu z dnia 9 lutego 2012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54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</w:t>
      </w:r>
      <w:r w:rsidR="0062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Lokalnego Programu Rewitalizacji Miasta Czempinia na lata 2012 – 2020.</w:t>
      </w:r>
    </w:p>
    <w:p w:rsidR="006C0672" w:rsidRDefault="006C0672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6C0672" w:rsidRPr="001610D5" w:rsidRDefault="006C0672" w:rsidP="006C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Wykonanie uchwały powierza się </w:t>
      </w: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Burmistrzowi Gminy Czempiń.</w:t>
      </w:r>
    </w:p>
    <w:p w:rsidR="001610D5" w:rsidRPr="001610D5" w:rsidRDefault="006C0672" w:rsidP="0016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wchodzi w życie z dniem podjęcia.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24D" w:rsidRPr="001610D5" w:rsidRDefault="0051024D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Pr="001610D5" w:rsidRDefault="001610D5" w:rsidP="0016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D5" w:rsidRDefault="001610D5" w:rsidP="00623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180" w:rsidRDefault="00623180" w:rsidP="00623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0D5" w:rsidRPr="001610D5" w:rsidRDefault="001610D5" w:rsidP="002E4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do </w:t>
      </w: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Uchwały </w:t>
      </w:r>
      <w:r w:rsidR="002E4E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Nr XLVI/347/</w:t>
      </w:r>
      <w:r w:rsidR="00913256" w:rsidRPr="009132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17</w:t>
      </w:r>
    </w:p>
    <w:p w:rsidR="001610D5" w:rsidRPr="001610D5" w:rsidRDefault="001610D5" w:rsidP="002E4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Rady Miejskiej w Czempiniu</w:t>
      </w:r>
    </w:p>
    <w:p w:rsidR="001610D5" w:rsidRPr="001610D5" w:rsidRDefault="001610D5" w:rsidP="002E4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27 lipca 2017 r.</w:t>
      </w:r>
    </w:p>
    <w:p w:rsidR="001610D5" w:rsidRDefault="001610D5" w:rsidP="001610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0D5" w:rsidRDefault="001610D5" w:rsidP="001610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0D5" w:rsidRDefault="001610D5" w:rsidP="001610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przyjęcia </w:t>
      </w:r>
      <w:r w:rsidRPr="001610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Lokalnego</w:t>
      </w:r>
      <w:r w:rsidRPr="001610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10D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Programu Rewitalizacji Miasta Czempinia na lata 2016-2023</w:t>
      </w:r>
    </w:p>
    <w:p w:rsidR="001610D5" w:rsidRPr="001610D5" w:rsidRDefault="001610D5" w:rsidP="001610D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Wykonanie „Lokalnego Programu Rewitalizacji Miasta Czempinia na lata 2016 - 2023” (dalej jako: „LPR”) zostało dofinansowane ze środków Unii Europejskiej, w ramach Programu Operacyjnego Pomoc Techniczna 2014-2020, zgodnie z Wytycznymi Ministerstwa Rozwoju w zakresie rewitalizacji w programach operacyjnych na lata 2014-2020.</w:t>
      </w:r>
    </w:p>
    <w:p w:rsidR="001610D5" w:rsidRPr="001610D5" w:rsidRDefault="001610D5" w:rsidP="00B16F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>Rewitalizacja, zgodnie z ww. w</w:t>
      </w:r>
      <w:r w:rsidR="00B16F66" w:rsidRPr="005950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ytycznymi, </w:t>
      </w:r>
      <w:r w:rsidR="00B16F66" w:rsidRPr="0059506E">
        <w:rPr>
          <w:rFonts w:ascii="Times New Roman" w:eastAsia="Calibri" w:hAnsi="Times New Roman" w:cs="Times New Roman"/>
          <w:sz w:val="24"/>
        </w:rPr>
        <w:t>jest kompleksowym procesem wyprowadzania ze stanu kryzysowego obszarów zdegradowanych poprzez działania przede wszystkim o charakterze społecznym,</w:t>
      </w:r>
      <w:r w:rsidR="00B16F66" w:rsidRPr="00B16F66">
        <w:rPr>
          <w:rFonts w:ascii="Times New Roman" w:eastAsia="Calibri" w:hAnsi="Times New Roman" w:cs="Times New Roman"/>
          <w:sz w:val="24"/>
        </w:rPr>
        <w:t xml:space="preserve"> uzupełniane przez działania na rzecz lokalnej gospodarki i przestrzeni. Działania te są skoncentrowane terytorialnie i prowadzone w sposób zaplanowany oraz zintegrowany poprzez programy rewitalizacji. </w:t>
      </w: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Chcąc w skuteczny, długofalowy i kompleksowy sposób zapobiegać procesom degradacji, koniecznym stało się opracowanie </w:t>
      </w:r>
      <w:r w:rsidRPr="00161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Lokalnego </w:t>
      </w:r>
      <w:r w:rsidRPr="001610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Rewitalizacji </w:t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Miasta Czempinia na lata 2016-2023. </w:t>
      </w: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Celem LPR jest wyprowadzenie ze stanu kryzysowego zdiagnozowanych obszarów zdegradowanych poprzez wdrożenie programu rewitalizacji, który zapewni przeciwdziałanie wykluczeniu i marginalizacji wyznaczonych obszarów oraz polepszy jakość życia mieszkańców. </w:t>
      </w:r>
    </w:p>
    <w:p w:rsidR="001610D5" w:rsidRP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Dokument został opracowany w oparciu o przeprowadzoną partycypację społeczną,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 której odbyły się konsultacje społeczne prowadzone w różnych formach – m.in. zogniskowane wywiady grupowe, badanie ankietowe, zbieranie uwag i wniosków do projektu LPR. W konsultacjach społecznych wzięło udział szerokie grono interesariuszy procesu rewitalizacji m.in. przedstawiciele Urzędu Gminy w Czempiniu, Centrum Kultury, Biblioteki Publicznej, Ośrodka Pomocy Społecznej, policji, przedsiębiorców, organizacji pozarządowych oraz seniorów i osób reprezentujących  środowisko osób </w:t>
      </w:r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z niepełnosprawnościami. W ten sposób zapewniono możliwość udziału społeczeństwa </w:t>
      </w:r>
      <w:r w:rsidR="006C254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bookmarkStart w:id="0" w:name="_GoBack"/>
      <w:bookmarkEnd w:id="0"/>
      <w:r w:rsidRPr="001610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trakcie procesu opracowania LPR.</w:t>
      </w:r>
    </w:p>
    <w:p w:rsidR="001610D5" w:rsidRDefault="001610D5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0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LPR jest niezbędnym dokumentem, umożliwiającym ubieganie się o przyznanie środków pomocowych z budżetu Unii Europejskiej w perspektywie finansowej na lata 2014-2020.</w:t>
      </w:r>
    </w:p>
    <w:p w:rsidR="002E29F3" w:rsidRDefault="002E29F3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powyższe traci moc uchwała nr XVII/138/12 Rady Miejskiej w Czempiniu z dnia 9 lutego 2012 r. w sprawie przyjęcie Lokalnego Programu Rewitalizacji Miasta Czempinia na lata 2012 – 2020.</w:t>
      </w:r>
    </w:p>
    <w:p w:rsidR="002E29F3" w:rsidRPr="001610D5" w:rsidRDefault="002E29F3" w:rsidP="00161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Reasumując </w:t>
      </w:r>
      <w:r w:rsidR="002146D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jest zasadne.</w:t>
      </w:r>
    </w:p>
    <w:p w:rsidR="001610D5" w:rsidRPr="001610D5" w:rsidRDefault="001610D5" w:rsidP="001610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42778" w:rsidRDefault="00B42778"/>
    <w:p w:rsidR="00B42778" w:rsidRDefault="00B42778"/>
    <w:sectPr w:rsidR="00B42778" w:rsidSect="0089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18B6"/>
    <w:rsid w:val="000B7144"/>
    <w:rsid w:val="001610D5"/>
    <w:rsid w:val="002146D4"/>
    <w:rsid w:val="002E29F3"/>
    <w:rsid w:val="002E4E9B"/>
    <w:rsid w:val="0037211F"/>
    <w:rsid w:val="0051024D"/>
    <w:rsid w:val="0059506E"/>
    <w:rsid w:val="00623180"/>
    <w:rsid w:val="006C0672"/>
    <w:rsid w:val="006C2544"/>
    <w:rsid w:val="00734EC0"/>
    <w:rsid w:val="008961C7"/>
    <w:rsid w:val="00913256"/>
    <w:rsid w:val="00A54EBF"/>
    <w:rsid w:val="00AC18B6"/>
    <w:rsid w:val="00B16F66"/>
    <w:rsid w:val="00B42778"/>
    <w:rsid w:val="00D77AFA"/>
    <w:rsid w:val="00E5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Akiereta</dc:creator>
  <cp:lastModifiedBy>oem</cp:lastModifiedBy>
  <cp:revision>4</cp:revision>
  <cp:lastPrinted>2017-07-19T07:53:00Z</cp:lastPrinted>
  <dcterms:created xsi:type="dcterms:W3CDTF">2017-07-19T08:34:00Z</dcterms:created>
  <dcterms:modified xsi:type="dcterms:W3CDTF">2017-07-31T06:14:00Z</dcterms:modified>
</cp:coreProperties>
</file>